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rajan Pro" w:hAnsi="Trajan Pro" w:cs="Times New Roman"/>
          <w:b/>
          <w:sz w:val="24"/>
          <w:szCs w:val="24"/>
        </w:rPr>
      </w:pPr>
      <w:r>
        <w:rPr>
          <w:rFonts w:ascii="Trajan Pro" w:hAnsi="Trajan Pro" w:cs="Times New Roman"/>
          <w:b/>
          <w:sz w:val="24"/>
          <w:szCs w:val="24"/>
        </w:rPr>
        <w:t>ANALISIS PUTUSAN PENGADILAN NEGERI SURABAYA</w:t>
      </w:r>
      <w:r>
        <w:rPr>
          <w:rFonts w:ascii="Trajan Pro" w:hAnsi="Trajan Pro" w:cs="Times New Roman"/>
          <w:b/>
          <w:sz w:val="24"/>
          <w:szCs w:val="24"/>
          <w:lang w:val="en-US"/>
        </w:rPr>
        <w:t xml:space="preserve"> </w:t>
      </w:r>
      <w:r>
        <w:rPr>
          <w:rFonts w:ascii="Trajan Pro" w:hAnsi="Trajan Pro" w:cs="Times New Roman"/>
          <w:b/>
          <w:sz w:val="24"/>
          <w:szCs w:val="24"/>
        </w:rPr>
        <w:t>NOMOR: 916/PDT.P/2022/PN.SBY TENTANG PERKAWINAN BEDA AGAMA</w:t>
      </w:r>
    </w:p>
    <w:p>
      <w:pPr>
        <w:spacing w:after="0" w:line="240" w:lineRule="auto"/>
        <w:jc w:val="center"/>
        <w:rPr>
          <w:rFonts w:ascii="Garamond" w:hAnsi="Garamond" w:cstheme="majorBidi"/>
          <w:color w:val="000000" w:themeColor="text1"/>
          <w:sz w:val="24"/>
          <w:szCs w:val="24"/>
          <w14:textFill>
            <w14:solidFill>
              <w14:schemeClr w14:val="tx1"/>
            </w14:solidFill>
          </w14:textFill>
        </w:rPr>
      </w:pPr>
    </w:p>
    <w:p>
      <w:pPr>
        <w:spacing w:after="0" w:line="240" w:lineRule="auto"/>
        <w:jc w:val="center"/>
        <w:rPr>
          <w:rFonts w:ascii="Garamond" w:hAnsi="Garamond" w:cstheme="majorBidi"/>
          <w:b/>
          <w:bCs/>
          <w:color w:val="000000" w:themeColor="text1"/>
          <w:sz w:val="24"/>
          <w:szCs w:val="24"/>
          <w:lang w:val="en-US"/>
          <w14:textFill>
            <w14:solidFill>
              <w14:schemeClr w14:val="tx1"/>
            </w14:solidFill>
          </w14:textFill>
        </w:rPr>
      </w:pPr>
      <w:r>
        <w:rPr>
          <w:rStyle w:val="9"/>
          <w:rFonts w:ascii="Garamond" w:hAnsi="Garamond" w:cstheme="majorBidi"/>
          <w:b/>
          <w:bCs/>
          <w:color w:val="000000" w:themeColor="text1"/>
          <w:sz w:val="24"/>
          <w:szCs w:val="24"/>
          <w:lang w:val="en-US"/>
          <w14:textFill>
            <w14:solidFill>
              <w14:schemeClr w14:val="tx1"/>
            </w14:solidFill>
          </w14:textFill>
        </w:rPr>
        <w:footnoteReference w:id="0"/>
      </w:r>
      <w:r>
        <w:rPr>
          <w:rFonts w:ascii="Garamond" w:hAnsi="Garamond" w:cstheme="majorBidi"/>
          <w:b/>
          <w:bCs/>
          <w:color w:val="000000" w:themeColor="text1"/>
          <w:sz w:val="24"/>
          <w:szCs w:val="24"/>
          <w:lang w:val="en-US"/>
          <w14:textFill>
            <w14:solidFill>
              <w14:schemeClr w14:val="tx1"/>
            </w14:solidFill>
          </w14:textFill>
        </w:rPr>
        <w:t>Yan Fajri</w:t>
      </w:r>
    </w:p>
    <w:p>
      <w:pPr>
        <w:spacing w:after="0" w:line="240" w:lineRule="auto"/>
        <w:jc w:val="center"/>
        <w:rPr>
          <w:rStyle w:val="13"/>
          <w:rFonts w:ascii="Garamond" w:hAnsi="Garamond" w:cstheme="majorBidi"/>
          <w:color w:val="auto"/>
          <w:sz w:val="24"/>
          <w:szCs w:val="24"/>
          <w:u w:val="none"/>
          <w:lang w:val="en-US"/>
        </w:rPr>
      </w:pPr>
      <w:r>
        <w:rPr>
          <w:rFonts w:ascii="Garamond" w:hAnsi="Garamond" w:cstheme="majorBidi"/>
          <w:i/>
          <w:iCs/>
          <w:sz w:val="24"/>
          <w:szCs w:val="24"/>
          <w:lang w:val="en-US"/>
        </w:rPr>
        <w:t>Universitas Islam Negeri Imam Bonjol Padang</w:t>
      </w:r>
      <w:r>
        <w:rPr>
          <w:rFonts w:ascii="Garamond" w:hAnsi="Garamond" w:cstheme="majorBidi"/>
          <w:i/>
          <w:iCs/>
          <w:sz w:val="24"/>
          <w:szCs w:val="24"/>
        </w:rPr>
        <w:t>,</w:t>
      </w:r>
      <w:r>
        <w:rPr>
          <w:rFonts w:ascii="Garamond" w:hAnsi="Garamond" w:cstheme="majorBidi"/>
          <w:i/>
          <w:iCs/>
          <w:sz w:val="24"/>
          <w:szCs w:val="24"/>
          <w:lang w:val="en-US"/>
        </w:rPr>
        <w:t xml:space="preserve"> yanfajri26@gmail.com</w:t>
      </w:r>
    </w:p>
    <w:p>
      <w:pPr>
        <w:spacing w:after="0" w:line="240" w:lineRule="auto"/>
        <w:jc w:val="center"/>
        <w:rPr>
          <w:rStyle w:val="13"/>
          <w:rFonts w:ascii="Garamond" w:hAnsi="Garamond" w:cstheme="majorBidi"/>
          <w:color w:val="auto"/>
          <w:sz w:val="24"/>
          <w:szCs w:val="24"/>
          <w:u w:val="none"/>
          <w:lang w:val="en-US"/>
        </w:rPr>
      </w:pPr>
    </w:p>
    <w:p>
      <w:pPr>
        <w:spacing w:after="0" w:line="240" w:lineRule="auto"/>
        <w:jc w:val="center"/>
        <w:rPr>
          <w:rStyle w:val="13"/>
          <w:rFonts w:ascii="Garamond" w:hAnsi="Garamond" w:cstheme="majorBidi"/>
          <w:b/>
          <w:bCs/>
          <w:color w:val="auto"/>
          <w:sz w:val="24"/>
          <w:szCs w:val="24"/>
          <w:u w:val="none"/>
          <w:lang w:val="en-US"/>
        </w:rPr>
      </w:pPr>
      <w:r>
        <w:rPr>
          <w:rStyle w:val="9"/>
          <w:rFonts w:ascii="Garamond" w:hAnsi="Garamond" w:cstheme="majorBidi"/>
          <w:b/>
          <w:bCs/>
          <w:sz w:val="24"/>
          <w:szCs w:val="24"/>
          <w:lang w:val="en-US"/>
        </w:rPr>
        <w:footnoteReference w:id="1"/>
      </w:r>
      <w:r>
        <w:rPr>
          <w:rStyle w:val="13"/>
          <w:rFonts w:ascii="Garamond" w:hAnsi="Garamond" w:cstheme="majorBidi"/>
          <w:b/>
          <w:bCs/>
          <w:color w:val="auto"/>
          <w:sz w:val="24"/>
          <w:szCs w:val="24"/>
          <w:u w:val="none"/>
          <w:lang w:val="en-US"/>
        </w:rPr>
        <w:t>Wedi Afri</w:t>
      </w:r>
    </w:p>
    <w:p>
      <w:pPr>
        <w:spacing w:after="0" w:line="240" w:lineRule="auto"/>
        <w:jc w:val="center"/>
        <w:rPr>
          <w:rStyle w:val="13"/>
          <w:rFonts w:ascii="Garamond" w:hAnsi="Garamond" w:cstheme="majorBidi"/>
          <w:i/>
          <w:iCs/>
          <w:color w:val="auto"/>
          <w:sz w:val="24"/>
          <w:szCs w:val="24"/>
          <w:u w:val="none"/>
          <w:lang w:val="en-US"/>
        </w:rPr>
      </w:pPr>
      <w:r>
        <w:rPr>
          <w:rFonts w:ascii="Garamond" w:hAnsi="Garamond" w:cstheme="majorBidi"/>
          <w:i/>
          <w:iCs/>
          <w:sz w:val="24"/>
          <w:szCs w:val="24"/>
          <w:lang w:val="en-US"/>
        </w:rPr>
        <w:t>Universitas Islam Negeri Imam Bonjol Padang</w:t>
      </w:r>
      <w:r>
        <w:rPr>
          <w:rFonts w:ascii="Garamond" w:hAnsi="Garamond" w:cstheme="majorBidi"/>
          <w:i/>
          <w:iCs/>
          <w:sz w:val="24"/>
          <w:szCs w:val="24"/>
        </w:rPr>
        <w:t>,</w:t>
      </w:r>
      <w:r>
        <w:rPr>
          <w:rFonts w:ascii="Garamond" w:hAnsi="Garamond" w:cstheme="majorBidi"/>
          <w:i/>
          <w:iCs/>
          <w:sz w:val="24"/>
          <w:szCs w:val="24"/>
          <w:lang w:val="en-US"/>
        </w:rPr>
        <w:t xml:space="preserve"> wediafriwedi@gmail.com</w:t>
      </w:r>
    </w:p>
    <w:p>
      <w:pPr>
        <w:spacing w:after="0" w:line="240" w:lineRule="auto"/>
        <w:jc w:val="center"/>
        <w:rPr>
          <w:rStyle w:val="13"/>
          <w:rFonts w:ascii="Garamond" w:hAnsi="Garamond" w:cstheme="majorBidi"/>
          <w:color w:val="auto"/>
          <w:sz w:val="24"/>
          <w:szCs w:val="24"/>
          <w:u w:val="none"/>
          <w:lang w:val="en-US"/>
        </w:rPr>
      </w:pPr>
    </w:p>
    <w:p>
      <w:pPr>
        <w:spacing w:after="0" w:line="240" w:lineRule="auto"/>
        <w:jc w:val="center"/>
        <w:rPr>
          <w:rFonts w:ascii="Garamond" w:hAnsi="Garamond" w:cstheme="majorBidi"/>
          <w:b/>
          <w:bCs/>
          <w:color w:val="000000" w:themeColor="text1"/>
          <w:sz w:val="24"/>
          <w:szCs w:val="24"/>
          <w14:textFill>
            <w14:solidFill>
              <w14:schemeClr w14:val="tx1"/>
            </w14:solidFill>
          </w14:textFill>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2"/>
        <w:gridCol w:w="2835"/>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2" w:type="dxa"/>
          </w:tcPr>
          <w:p>
            <w:pPr>
              <w:pStyle w:val="28"/>
              <w:spacing w:before="0" w:after="0"/>
              <w:rPr>
                <w:rFonts w:ascii="Garamond" w:hAnsi="Garamond" w:cs="Arial"/>
                <w:i/>
                <w:iCs/>
                <w:lang w:val="en-US"/>
              </w:rPr>
            </w:pPr>
            <w:r>
              <w:rPr>
                <w:rFonts w:ascii="Garamond" w:hAnsi="Garamond" w:cs="Arial"/>
                <w:i/>
                <w:iCs/>
                <w:lang w:val="en-US"/>
              </w:rPr>
              <w:t>Diterima: tanggal, bulan, tahun</w:t>
            </w:r>
          </w:p>
        </w:tc>
        <w:tc>
          <w:tcPr>
            <w:tcW w:w="2835" w:type="dxa"/>
          </w:tcPr>
          <w:p>
            <w:pPr>
              <w:pStyle w:val="28"/>
              <w:spacing w:before="0" w:after="0"/>
              <w:rPr>
                <w:rFonts w:ascii="Garamond" w:hAnsi="Garamond" w:cs="Arial"/>
                <w:i/>
                <w:iCs/>
              </w:rPr>
            </w:pPr>
            <w:r>
              <w:rPr>
                <w:rFonts w:ascii="Garamond" w:hAnsi="Garamond" w:cs="Arial"/>
                <w:i/>
                <w:iCs/>
                <w:lang w:val="en-US"/>
              </w:rPr>
              <w:t>Direvisi :</w:t>
            </w:r>
            <w:r>
              <w:rPr>
                <w:rFonts w:ascii="Garamond" w:hAnsi="Garamond" w:cs="Arial"/>
                <w:i/>
                <w:iCs/>
              </w:rPr>
              <w:t xml:space="preserve"> </w:t>
            </w:r>
            <w:r>
              <w:rPr>
                <w:rFonts w:ascii="Garamond" w:hAnsi="Garamond" w:cs="Arial"/>
                <w:i/>
                <w:iCs/>
                <w:lang w:val="en-US"/>
              </w:rPr>
              <w:t>tanggal, bulan, tahun</w:t>
            </w:r>
          </w:p>
        </w:tc>
        <w:tc>
          <w:tcPr>
            <w:tcW w:w="2551" w:type="dxa"/>
          </w:tcPr>
          <w:p>
            <w:pPr>
              <w:pStyle w:val="28"/>
              <w:spacing w:before="0" w:after="0"/>
              <w:rPr>
                <w:rFonts w:ascii="Garamond" w:hAnsi="Garamond" w:cs="Arial"/>
                <w:i/>
                <w:iCs/>
                <w:lang w:val="en-US"/>
              </w:rPr>
            </w:pPr>
            <w:r>
              <w:rPr>
                <w:rFonts w:ascii="Garamond" w:hAnsi="Garamond" w:cs="Arial"/>
                <w:i/>
                <w:iCs/>
                <w:lang w:val="en-US"/>
              </w:rPr>
              <w:t>Diterbitkan:</w:t>
            </w:r>
            <w:r>
              <w:rPr>
                <w:rFonts w:ascii="Garamond" w:hAnsi="Garamond" w:cs="Arial"/>
                <w:i/>
                <w:iCs/>
              </w:rPr>
              <w:t xml:space="preserve"> </w:t>
            </w:r>
            <w:r>
              <w:rPr>
                <w:rFonts w:ascii="Garamond" w:hAnsi="Garamond" w:cs="Arial"/>
                <w:i/>
                <w:iCs/>
                <w:lang w:val="en-US"/>
              </w:rPr>
              <w:t>tanggal, bulan, tahun</w:t>
            </w:r>
          </w:p>
        </w:tc>
      </w:tr>
    </w:tbl>
    <w:p>
      <w:pPr>
        <w:spacing w:after="0" w:line="240" w:lineRule="auto"/>
        <w:jc w:val="center"/>
        <w:rPr>
          <w:rFonts w:ascii="Garamond" w:hAnsi="Garamond" w:cstheme="majorBidi"/>
          <w:b/>
          <w:bCs/>
          <w:color w:val="000000" w:themeColor="text1"/>
          <w:sz w:val="24"/>
          <w:szCs w:val="24"/>
          <w14:textFill>
            <w14:solidFill>
              <w14:schemeClr w14:val="tx1"/>
            </w14:solidFill>
          </w14:textFill>
        </w:rPr>
      </w:pPr>
    </w:p>
    <w:p>
      <w:pPr>
        <w:spacing w:after="0" w:line="240" w:lineRule="auto"/>
        <w:jc w:val="center"/>
        <w:rPr>
          <w:rFonts w:ascii="Garamond" w:hAnsi="Garamond" w:cstheme="majorBidi"/>
          <w:b/>
          <w:bCs/>
          <w:color w:val="000000" w:themeColor="text1"/>
          <w:sz w:val="24"/>
          <w:szCs w:val="24"/>
          <w14:textFill>
            <w14:solidFill>
              <w14:schemeClr w14:val="tx1"/>
            </w14:solidFill>
          </w14:textFill>
        </w:rPr>
      </w:pPr>
    </w:p>
    <w:p>
      <w:pPr>
        <w:pStyle w:val="16"/>
        <w:tabs>
          <w:tab w:val="left" w:pos="1134"/>
        </w:tabs>
        <w:spacing w:after="0" w:line="240" w:lineRule="auto"/>
        <w:ind w:left="0"/>
        <w:jc w:val="center"/>
        <w:rPr>
          <w:rFonts w:ascii="Garamond" w:hAnsi="Garamond" w:cstheme="majorBidi"/>
          <w:b/>
          <w:bCs/>
          <w:color w:val="000000" w:themeColor="text1"/>
          <w:sz w:val="24"/>
          <w:szCs w:val="24"/>
          <w:lang w:val="en-US"/>
          <w14:textFill>
            <w14:solidFill>
              <w14:schemeClr w14:val="tx1"/>
            </w14:solidFill>
          </w14:textFill>
        </w:rPr>
      </w:pPr>
      <w:r>
        <w:rPr>
          <w:rFonts w:ascii="Garamond" w:hAnsi="Garamond" w:cstheme="majorBidi"/>
          <w:b/>
          <w:bCs/>
          <w:color w:val="000000" w:themeColor="text1"/>
          <w:sz w:val="24"/>
          <w:szCs w:val="24"/>
          <w14:textFill>
            <w14:solidFill>
              <w14:schemeClr w14:val="tx1"/>
            </w14:solidFill>
          </w14:textFill>
        </w:rPr>
        <w:t>Abstract</w:t>
      </w:r>
    </w:p>
    <w:p>
      <w:pPr>
        <w:pStyle w:val="16"/>
        <w:spacing w:after="0" w:line="240" w:lineRule="auto"/>
        <w:ind w:left="567" w:right="567"/>
        <w:jc w:val="both"/>
        <w:rPr>
          <w:rFonts w:ascii="Garamond" w:hAnsi="Garamond" w:cstheme="majorBidi"/>
          <w:i/>
          <w:iCs/>
          <w:color w:val="000000" w:themeColor="text1"/>
          <w:lang w:val="en-US"/>
          <w14:textFill>
            <w14:solidFill>
              <w14:schemeClr w14:val="tx1"/>
            </w14:solidFill>
          </w14:textFill>
        </w:rPr>
      </w:pPr>
      <w:r>
        <w:rPr>
          <w:rStyle w:val="38"/>
          <w:rFonts w:ascii="Garamond" w:hAnsi="Garamond"/>
          <w:i/>
        </w:rPr>
        <w:t>The reality today is that there are still Muslims and non-Muslims who enter into interfaith marriages. Marriage can be done by submitting an application for interfaith marriage to the court. The purpose of this study was to find out the judge's consideration of granting permission for interfaith marriages and the impact on children born from interfaith marriages. The method in this research uses the method (library research) by analyzing the previous PN decisions relating to this matter. The techniques for collecting materials and data in this method are taken from various literature such as books and journals. The results of this study are related to the judge's decision, pay attention to and consider all the articles and provisions related to interfaith marriage issues, the judge gives permission to the applicant to be able to carry out the marriage in front of the Surabaya City Population and Civil Registry Service officials, so that the applicant's application legal grounds are granted. The applicant's marriage can be registered in the marriage book after fulfilling the requirements according to applicable regulations. The impact on children of interfaith marriages is a problem that will arise from the child's confusion about the difference in the religious status of his parents, the child born will lack self-confidence, and the child will be apathetic towards religion.</w:t>
      </w:r>
    </w:p>
    <w:p>
      <w:pPr>
        <w:pStyle w:val="16"/>
        <w:spacing w:after="0"/>
        <w:ind w:left="567" w:right="567"/>
        <w:jc w:val="both"/>
        <w:rPr>
          <w:rFonts w:ascii="Garamond" w:hAnsi="Garamond" w:cstheme="majorBidi"/>
          <w:color w:val="000000" w:themeColor="text1"/>
          <w:lang w:val="en-US"/>
          <w14:textFill>
            <w14:solidFill>
              <w14:schemeClr w14:val="tx1"/>
            </w14:solidFill>
          </w14:textFill>
        </w:rPr>
      </w:pPr>
      <w:r>
        <w:rPr>
          <w:rFonts w:ascii="Garamond" w:hAnsi="Garamond" w:cstheme="majorBidi"/>
          <w:b/>
          <w:bCs/>
          <w:color w:val="000000" w:themeColor="text1"/>
          <w:lang w:val="en-US"/>
          <w14:textFill>
            <w14:solidFill>
              <w14:schemeClr w14:val="tx1"/>
            </w14:solidFill>
          </w14:textFill>
        </w:rPr>
        <w:t>Keywords:</w:t>
      </w:r>
      <w:r>
        <w:rPr>
          <w:rFonts w:ascii="Garamond" w:hAnsi="Garamond" w:cstheme="majorBidi"/>
          <w:i/>
          <w:iCs/>
          <w:color w:val="000000" w:themeColor="text1"/>
          <w:lang w:val="en-US"/>
          <w14:textFill>
            <w14:solidFill>
              <w14:schemeClr w14:val="tx1"/>
            </w14:solidFill>
          </w14:textFill>
        </w:rPr>
        <w:t xml:space="preserve"> </w:t>
      </w:r>
      <w:r>
        <w:rPr>
          <w:rFonts w:ascii="Garamond" w:hAnsi="Garamond" w:eastAsia="Times New Roman" w:cs="Times New Roman"/>
          <w:color w:val="202124"/>
        </w:rPr>
        <w:t>Children, Judges, Interfaith Marriages</w:t>
      </w:r>
      <w:r>
        <w:rPr>
          <w:rFonts w:ascii="Garamond" w:hAnsi="Garamond" w:eastAsia="Times New Roman" w:cs="Times New Roman"/>
          <w:color w:val="202124"/>
          <w:lang w:val="en-US"/>
        </w:rPr>
        <w:t>.</w:t>
      </w:r>
    </w:p>
    <w:p>
      <w:pPr>
        <w:pStyle w:val="16"/>
        <w:tabs>
          <w:tab w:val="left" w:pos="1134"/>
        </w:tabs>
        <w:spacing w:after="0" w:line="240" w:lineRule="auto"/>
        <w:ind w:left="0"/>
        <w:jc w:val="center"/>
        <w:rPr>
          <w:rFonts w:ascii="Garamond" w:hAnsi="Garamond" w:cstheme="majorBidi"/>
          <w:b/>
          <w:bCs/>
          <w:color w:val="000000" w:themeColor="text1"/>
          <w:sz w:val="24"/>
          <w:szCs w:val="24"/>
          <w14:textFill>
            <w14:solidFill>
              <w14:schemeClr w14:val="tx1"/>
            </w14:solidFill>
          </w14:textFill>
        </w:rPr>
      </w:pPr>
    </w:p>
    <w:p>
      <w:pPr>
        <w:pStyle w:val="16"/>
        <w:tabs>
          <w:tab w:val="left" w:pos="1134"/>
        </w:tabs>
        <w:spacing w:after="0" w:line="240" w:lineRule="auto"/>
        <w:ind w:left="0"/>
        <w:jc w:val="center"/>
        <w:rPr>
          <w:rFonts w:ascii="Garamond" w:hAnsi="Garamond" w:cstheme="majorBidi"/>
          <w:b/>
          <w:bCs/>
          <w:color w:val="000000" w:themeColor="text1"/>
          <w:sz w:val="24"/>
          <w:szCs w:val="24"/>
          <w:lang w:val="en-US"/>
          <w14:textFill>
            <w14:solidFill>
              <w14:schemeClr w14:val="tx1"/>
            </w14:solidFill>
          </w14:textFill>
        </w:rPr>
      </w:pPr>
      <w:r>
        <w:rPr>
          <w:rFonts w:ascii="Garamond" w:hAnsi="Garamond" w:cstheme="majorBidi"/>
          <w:b/>
          <w:bCs/>
          <w:color w:val="000000" w:themeColor="text1"/>
          <w:sz w:val="24"/>
          <w:szCs w:val="24"/>
          <w14:textFill>
            <w14:solidFill>
              <w14:schemeClr w14:val="tx1"/>
            </w14:solidFill>
          </w14:textFill>
        </w:rPr>
        <w:t>Abstrak</w:t>
      </w:r>
    </w:p>
    <w:p>
      <w:pPr>
        <w:pStyle w:val="16"/>
        <w:spacing w:after="0" w:line="240" w:lineRule="auto"/>
        <w:ind w:left="567" w:right="567"/>
        <w:jc w:val="both"/>
        <w:rPr>
          <w:rFonts w:ascii="Garamond" w:hAnsi="Garamond" w:cstheme="majorBidi"/>
          <w:i/>
          <w:iCs/>
          <w:color w:val="000000" w:themeColor="text1"/>
          <w14:textFill>
            <w14:solidFill>
              <w14:schemeClr w14:val="tx1"/>
            </w14:solidFill>
          </w14:textFill>
        </w:rPr>
      </w:pPr>
      <w:r>
        <w:rPr>
          <w:rFonts w:ascii="Garamond" w:hAnsi="Garamond" w:cs="Times New Roman"/>
          <w:i/>
          <w:iCs/>
        </w:rPr>
        <w:t xml:space="preserve">Realitanya saat ini, masih ada Muslim dengan non Muslim yang melangsungkan perkawinan beda agama. Perkawinan dapat dilakukan dengan mengajukan permohonan perkawinan beda agama ke pengadilan. Tujuan penelitian ini untuk mengetahui pertimbangan hakim terhadap pemberian izin perkawinan beda agama dan dampak terhadap anak yang dilahirkan dari perkawinan beda agama. Metode dalam penelitian menggunakan metode (library research) dengan melakukan analisis terhadap putusan-putusan PN terdahulu yang berkaitan dengan materi ini. Teknik dalam pengumpulan bahan dan data dalam metode ini diambil dari berbagai literatur kepustakaan seperti buku dan jurnal. Hasil penelitian ini adalah terkait dengan keputusan hakim, memperhatikan dan mempertimbangkan segala pasal-pasal dan ketentuan yang berhubungan dengan masalah perkawinan beda agama, </w:t>
      </w:r>
      <w:r>
        <w:rPr>
          <w:rStyle w:val="38"/>
          <w:rFonts w:ascii="Garamond" w:hAnsi="Garamond" w:cs="Times New Roman"/>
          <w:i/>
          <w:iCs/>
        </w:rPr>
        <w:t>maka hakim memberikan izin kepada pemohon untuk dapat melangsungkan perkawinan di depan pejabat Dinas Kependudukan dan Catatan Sipil kota Surabaya, sehingga permohonan pemohon yang beralasan hukum dikabulkan. Perkawinan pemohon telah dapat dicatatkan dalam buku nikah setelah memenuhi persyaratan menurut peraturan yang berlaku.</w:t>
      </w:r>
      <w:r>
        <w:rPr>
          <w:rFonts w:ascii="Garamond" w:hAnsi="Garamond" w:cs="Times New Roman"/>
          <w:i/>
          <w:iCs/>
        </w:rPr>
        <w:t xml:space="preserve"> Dampak terhadap anak perkawinan beda agama adalah problem yang akan muncul berawal dari kebingungan anak terhadap perbedaan status agama kedua orang tuanya, anak yang dilahirkan akan kurang percaya diri, dan anak akan bersikap apatis terhadap agama.</w:t>
      </w:r>
    </w:p>
    <w:p>
      <w:pPr>
        <w:pStyle w:val="16"/>
        <w:spacing w:after="0" w:line="240" w:lineRule="auto"/>
        <w:ind w:left="567" w:right="567"/>
        <w:jc w:val="both"/>
        <w:rPr>
          <w:rFonts w:ascii="Garamond" w:hAnsi="Garamond" w:cstheme="majorBidi"/>
          <w:i/>
          <w:iCs/>
          <w:color w:val="000000" w:themeColor="text1"/>
          <w14:textFill>
            <w14:solidFill>
              <w14:schemeClr w14:val="tx1"/>
            </w14:solidFill>
          </w14:textFill>
        </w:rPr>
      </w:pPr>
      <w:r>
        <w:rPr>
          <w:rFonts w:ascii="Garamond" w:hAnsi="Garamond" w:cstheme="majorBidi"/>
          <w:b/>
          <w:bCs/>
          <w:color w:val="000000" w:themeColor="text1"/>
          <w:lang w:val="en-US"/>
          <w14:textFill>
            <w14:solidFill>
              <w14:schemeClr w14:val="tx1"/>
            </w14:solidFill>
          </w14:textFill>
        </w:rPr>
        <w:t>Kata Kunci:</w:t>
      </w:r>
      <w:r>
        <w:rPr>
          <w:rFonts w:ascii="Garamond" w:hAnsi="Garamond" w:cstheme="majorBidi"/>
          <w:i/>
          <w:iCs/>
          <w:color w:val="000000" w:themeColor="text1"/>
          <w:lang w:val="en-US"/>
          <w14:textFill>
            <w14:solidFill>
              <w14:schemeClr w14:val="tx1"/>
            </w14:solidFill>
          </w14:textFill>
        </w:rPr>
        <w:t xml:space="preserve"> </w:t>
      </w:r>
      <w:bookmarkStart w:id="0" w:name="_GoBack"/>
      <w:r>
        <w:rPr>
          <w:rFonts w:ascii="Garamond" w:hAnsi="Garamond" w:cstheme="majorBidi"/>
          <w:color w:val="000000" w:themeColor="text1"/>
          <w:lang w:val="en-US"/>
          <w14:textFill>
            <w14:solidFill>
              <w14:schemeClr w14:val="tx1"/>
            </w14:solidFill>
          </w14:textFill>
        </w:rPr>
        <w:t>Anak, Hakim, Perkawinan Beda Agama</w:t>
      </w:r>
      <w:bookmarkEnd w:id="0"/>
      <w:r>
        <w:rPr>
          <w:rFonts w:ascii="Garamond" w:hAnsi="Garamond" w:cstheme="majorBidi"/>
          <w:i/>
          <w:iCs/>
          <w:color w:val="000000" w:themeColor="text1"/>
          <w:lang w:val="en-US"/>
          <w14:textFill>
            <w14:solidFill>
              <w14:schemeClr w14:val="tx1"/>
            </w14:solidFill>
          </w14:textFill>
        </w:rPr>
        <w:t>.</w:t>
      </w:r>
    </w:p>
    <w:p>
      <w:pPr>
        <w:pStyle w:val="16"/>
        <w:spacing w:after="0" w:line="240" w:lineRule="auto"/>
        <w:ind w:left="567" w:right="567"/>
        <w:jc w:val="both"/>
        <w:rPr>
          <w:rFonts w:ascii="Garamond" w:hAnsi="Garamond" w:cstheme="majorBidi"/>
          <w:color w:val="000000" w:themeColor="text1"/>
          <w14:textFill>
            <w14:solidFill>
              <w14:schemeClr w14:val="tx1"/>
            </w14:solidFill>
          </w14:textFill>
        </w:rPr>
      </w:pPr>
    </w:p>
    <w:p>
      <w:pPr>
        <w:pStyle w:val="16"/>
        <w:spacing w:after="0" w:line="240" w:lineRule="auto"/>
        <w:ind w:left="567" w:right="567"/>
        <w:jc w:val="both"/>
        <w:rPr>
          <w:rFonts w:ascii="Garamond" w:hAnsi="Garamond" w:cstheme="majorBidi"/>
          <w:color w:val="000000" w:themeColor="text1"/>
          <w:lang w:val="en-US"/>
          <w14:textFill>
            <w14:solidFill>
              <w14:schemeClr w14:val="tx1"/>
            </w14:solidFill>
          </w14:textFill>
        </w:rPr>
      </w:pPr>
    </w:p>
    <w:p>
      <w:pPr>
        <w:jc w:val="both"/>
        <w:rPr>
          <w:rFonts w:ascii="Garamond" w:hAnsi="Garamond" w:cstheme="majorBidi"/>
          <w:color w:val="000000" w:themeColor="text1"/>
          <w:sz w:val="24"/>
          <w:szCs w:val="24"/>
          <w:lang w:val="en-US"/>
          <w14:textFill>
            <w14:solidFill>
              <w14:schemeClr w14:val="tx1"/>
            </w14:solidFill>
          </w14:textFill>
        </w:rPr>
        <w:sectPr>
          <w:headerReference r:id="rId6" w:type="first"/>
          <w:footerReference r:id="rId8" w:type="first"/>
          <w:headerReference r:id="rId5" w:type="default"/>
          <w:footerReference r:id="rId7" w:type="default"/>
          <w:pgSz w:w="11907" w:h="16839"/>
          <w:pgMar w:top="1361" w:right="1134" w:bottom="1134" w:left="1701" w:header="680" w:footer="680" w:gutter="0"/>
          <w:pgNumType w:start="1"/>
          <w:cols w:space="720" w:num="1"/>
          <w:docGrid w:linePitch="360" w:charSpace="0"/>
        </w:sectPr>
      </w:pPr>
    </w:p>
    <w:p>
      <w:pPr>
        <w:spacing w:after="0"/>
        <w:rPr>
          <w:rFonts w:ascii="Garamond" w:hAnsi="Garamond" w:cstheme="majorBidi"/>
          <w:b/>
          <w:bCs/>
          <w:color w:val="000000" w:themeColor="text1"/>
          <w:sz w:val="24"/>
          <w:szCs w:val="24"/>
          <w:lang w:val="en-US"/>
          <w14:textFill>
            <w14:solidFill>
              <w14:schemeClr w14:val="tx1"/>
            </w14:solidFill>
          </w14:textFill>
        </w:rPr>
      </w:pPr>
      <w:r>
        <w:rPr>
          <w:rFonts w:ascii="Garamond" w:hAnsi="Garamond" w:cstheme="majorBidi"/>
          <w:b/>
          <w:bCs/>
          <w:color w:val="000000" w:themeColor="text1"/>
          <w:sz w:val="24"/>
          <w:szCs w:val="24"/>
          <w14:textFill>
            <w14:solidFill>
              <w14:schemeClr w14:val="tx1"/>
            </w14:solidFill>
          </w14:textFill>
        </w:rPr>
        <w:t>PENDAHULUAN</w:t>
      </w:r>
    </w:p>
    <w:p>
      <w:pPr>
        <w:ind w:firstLine="720"/>
        <w:jc w:val="both"/>
        <w:rPr>
          <w:rFonts w:ascii="Garamond" w:hAnsi="Garamond" w:cs="Times New Roman"/>
          <w:sz w:val="24"/>
          <w:szCs w:val="24"/>
        </w:rPr>
      </w:pPr>
      <w:r>
        <w:rPr>
          <w:rFonts w:ascii="Garamond" w:hAnsi="Garamond" w:eastAsia="Times New Roman" w:cs="Times New Roman"/>
          <w:color w:val="202124"/>
          <w:sz w:val="24"/>
          <w:szCs w:val="24"/>
        </w:rPr>
        <w:t>Di Indonesia terdapat berbagai macam kepercayaan. Ada lima macam kepercayaan yang diakui di Indonesia, yakni Islam, Kristen Protestan dan Katolik, Hindu, Budha, dan Konghucu. Dalam masing-masing agama tersebut telah diatur ketentuan mengenai perkawinan. Dalam Islam dan Kristen ada larangan menikah dengan agama yang berbeda. Dalam Islam, larangan pernikahan beda agama diatur dalam Kompilasi Hukum Islam (KHI) pasal 40 huruf (c) yang melarang pernikahan antara seorang pria dan seorang wanita karena keadaan tertentu seorang wanita yang bukan Muslim. Larangan perkawinan beda agama bertujuan untuk menjaga keutuhan dan kebahagiaan rumah tangga serta akidah dan kemaslahatan umat Islam</w:t>
      </w:r>
      <w:r>
        <w:rPr>
          <w:rFonts w:ascii="Garamond" w:hAnsi="Garamond" w:cs="Times New Roman"/>
          <w:sz w:val="24"/>
          <w:szCs w:val="24"/>
        </w:rPr>
        <w:t xml:space="preserve"> </w:t>
      </w:r>
      <w:r>
        <w:rPr>
          <w:rStyle w:val="9"/>
          <w:rFonts w:ascii="Garamond" w:hAnsi="Garamond" w:cs="Times New Roman"/>
          <w:sz w:val="24"/>
          <w:szCs w:val="24"/>
        </w:rPr>
        <w:footnoteReference w:id="2"/>
      </w:r>
      <w:r>
        <w:rPr>
          <w:rFonts w:ascii="Garamond" w:hAnsi="Garamond" w:cs="Times New Roman"/>
          <w:sz w:val="24"/>
          <w:szCs w:val="24"/>
        </w:rPr>
        <w:t>.</w:t>
      </w:r>
    </w:p>
    <w:p>
      <w:pPr>
        <w:ind w:firstLine="720"/>
        <w:jc w:val="both"/>
        <w:rPr>
          <w:rFonts w:ascii="Garamond" w:hAnsi="Garamond" w:cs="Times New Roman"/>
          <w:sz w:val="24"/>
          <w:szCs w:val="24"/>
        </w:rPr>
      </w:pPr>
      <w:r>
        <w:rPr>
          <w:rStyle w:val="38"/>
          <w:rFonts w:ascii="Garamond" w:hAnsi="Garamond" w:cs="Times New Roman"/>
          <w:color w:val="202124"/>
          <w:sz w:val="24"/>
          <w:szCs w:val="24"/>
        </w:rPr>
        <w:t>Dalam agama Kristen Protestan umumnya juga menghindari perkawinan beda agama. Hanya dalam keadaan yang tidak dapat dihindari gereja akan mengizinkannya asalkan syarat-syarat tertentu harus dipenuhi. Kepercayaan Kristen Protestan ini memiliki dua aspek: pertama, perkawinan adalah urusan perdata yang sangat berkaitan dengan masyarakat dan Negara. Oleh karna itu negara berwenang mengatur pernikahan berdasarkan ketentuan hukum negara. Yang kedua, pernikahan itu merupakan masalah keyakinan yang tertunduk pada aturan hukum negara</w:t>
      </w:r>
      <w:r>
        <w:rPr>
          <w:rFonts w:ascii="Garamond" w:hAnsi="Garamond" w:cs="Times New Roman"/>
          <w:sz w:val="24"/>
          <w:szCs w:val="24"/>
        </w:rPr>
        <w:t xml:space="preserve"> </w:t>
      </w:r>
      <w:r>
        <w:rPr>
          <w:rStyle w:val="9"/>
          <w:rFonts w:ascii="Garamond" w:hAnsi="Garamond" w:cs="Times New Roman"/>
          <w:sz w:val="24"/>
          <w:szCs w:val="24"/>
        </w:rPr>
        <w:footnoteReference w:id="3"/>
      </w:r>
      <w:r>
        <w:rPr>
          <w:rFonts w:ascii="Garamond" w:hAnsi="Garamond" w:cs="Times New Roman"/>
          <w:sz w:val="24"/>
          <w:szCs w:val="24"/>
        </w:rPr>
        <w:t>.</w:t>
      </w:r>
    </w:p>
    <w:p>
      <w:pPr>
        <w:ind w:firstLine="720"/>
        <w:jc w:val="both"/>
        <w:rPr>
          <w:rFonts w:ascii="Garamond" w:hAnsi="Garamond" w:cs="Times New Roman"/>
          <w:sz w:val="24"/>
          <w:szCs w:val="24"/>
        </w:rPr>
      </w:pPr>
      <w:r>
        <w:rPr>
          <w:rStyle w:val="38"/>
          <w:rFonts w:ascii="Garamond" w:hAnsi="Garamond" w:cs="Times New Roman"/>
          <w:color w:val="202124"/>
          <w:sz w:val="24"/>
          <w:szCs w:val="24"/>
        </w:rPr>
        <w:t>Dalam Undang-Undang Nomor 1 Tahun 1974 tentang Perkawinan tidak diatur secara tegas mengenai perkawinan beda agama ini. Pasal 2 Ayat (1) menyatakan bahwa perkawinan dilakukan menurut hukum masing-masing agama dan kepercayaan. Substansi yang terkandung dalam pasal tersebut tidak mengatur tentang perkawinan beda agama. Namun dalam pasal 8 huruf (f) ditegaskan bahwa “perkawinan dilarang antara dua orang yang mempunyai hubungan yang agamanya atau peraturan lain yang berlaku dilarang untuk menikah”. Secara tegas dinyatakan dalam Pasal 8 huruf (f) UU Perkawinan ini bahwa perkawinan beda agama sedikit dilarang. Perkawinan beda agama adalah perkawinan yang tidak diwajibkan oleh peraturan perundang-undangan</w:t>
      </w:r>
      <w:r>
        <w:rPr>
          <w:rFonts w:ascii="Garamond" w:hAnsi="Garamond" w:cs="Times New Roman"/>
          <w:color w:val="202124"/>
          <w:sz w:val="24"/>
          <w:szCs w:val="24"/>
        </w:rPr>
        <w:t xml:space="preserve"> </w:t>
      </w:r>
      <w:r>
        <w:rPr>
          <w:rStyle w:val="9"/>
          <w:rFonts w:ascii="Garamond" w:hAnsi="Garamond" w:cs="Times New Roman"/>
          <w:color w:val="202124"/>
          <w:sz w:val="24"/>
          <w:szCs w:val="24"/>
        </w:rPr>
        <w:footnoteReference w:id="4"/>
      </w:r>
      <w:r>
        <w:rPr>
          <w:rFonts w:ascii="Garamond" w:hAnsi="Garamond" w:cs="Times New Roman"/>
          <w:color w:val="202124"/>
          <w:sz w:val="24"/>
          <w:szCs w:val="24"/>
        </w:rPr>
        <w:t>.</w:t>
      </w:r>
      <w:r>
        <w:rPr>
          <w:rFonts w:ascii="Garamond" w:hAnsi="Garamond" w:cs="Times New Roman"/>
          <w:sz w:val="24"/>
          <w:szCs w:val="24"/>
        </w:rPr>
        <w:t xml:space="preserve"> </w:t>
      </w:r>
    </w:p>
    <w:p>
      <w:pPr>
        <w:ind w:firstLine="720"/>
        <w:jc w:val="both"/>
        <w:rPr>
          <w:rFonts w:ascii="Garamond" w:hAnsi="Garamond" w:cs="Times New Roman"/>
          <w:sz w:val="24"/>
          <w:szCs w:val="24"/>
        </w:rPr>
      </w:pPr>
      <w:r>
        <w:rPr>
          <w:rStyle w:val="38"/>
          <w:rFonts w:ascii="Garamond" w:hAnsi="Garamond" w:cs="Times New Roman"/>
          <w:color w:val="202124"/>
          <w:sz w:val="24"/>
          <w:szCs w:val="24"/>
        </w:rPr>
        <w:t>Namun pada kenyataannya, laki-laki dan perempuan saat ini masih ada yang melangsungkan pernikahan dengan agama yang berbeda, yaitu antara muslim dan non muslim. Pernikahan dapat dilakukan dengan izin dari majelis hukum dengan cara membuat surat permohonan izin nikah beda agama ke Pengadilan</w:t>
      </w:r>
      <w:r>
        <w:rPr>
          <w:rFonts w:ascii="Garamond" w:hAnsi="Garamond" w:cs="Times New Roman"/>
          <w:sz w:val="24"/>
          <w:szCs w:val="24"/>
        </w:rPr>
        <w:t>. Di antaranya terjadi di PN Surabaya bahwa calon pengantin muslim membuat permohonan kepada PN Surabaya untuk meminta izin agar dapat melaksanakan pernikahan dengan wanita yang beragama Kristen.</w:t>
      </w:r>
    </w:p>
    <w:p>
      <w:pPr>
        <w:ind w:firstLine="720"/>
        <w:jc w:val="both"/>
        <w:rPr>
          <w:rFonts w:ascii="Garamond" w:hAnsi="Garamond" w:cs="Times New Roman"/>
          <w:sz w:val="24"/>
          <w:szCs w:val="24"/>
        </w:rPr>
      </w:pPr>
      <w:r>
        <w:rPr>
          <w:rFonts w:ascii="Garamond" w:hAnsi="Garamond" w:cs="Times New Roman"/>
          <w:sz w:val="24"/>
          <w:szCs w:val="24"/>
        </w:rPr>
        <w:t>Dari penjelasan di atas, untuk mengetahui lebih lanjut, maka peneliti mengangkat sebuah artikel dengan judul “Analisis Putusan Pengadilan Negeri Surabaya Nomor: 916/Pdt.P/2022/Pn.Sby. Tentang Pernikahan Beda Agama”.</w:t>
      </w:r>
    </w:p>
    <w:p>
      <w:pPr>
        <w:pStyle w:val="12"/>
        <w:jc w:val="both"/>
        <w:rPr>
          <w:rFonts w:ascii="Garamond" w:hAnsi="Garamond" w:cs="Times New Roman"/>
          <w:sz w:val="24"/>
          <w:szCs w:val="24"/>
        </w:rPr>
      </w:pPr>
      <w:r>
        <w:rPr>
          <w:rFonts w:ascii="Garamond" w:hAnsi="Garamond" w:cs="Times New Roman"/>
          <w:sz w:val="24"/>
          <w:szCs w:val="24"/>
        </w:rPr>
        <w:t xml:space="preserve">Artikel ini menggunakan metode kepustakaan </w:t>
      </w:r>
      <w:r>
        <w:rPr>
          <w:rFonts w:ascii="Garamond" w:hAnsi="Garamond" w:cs="Times New Roman"/>
          <w:i/>
          <w:sz w:val="24"/>
          <w:szCs w:val="24"/>
        </w:rPr>
        <w:t xml:space="preserve">(library research) </w:t>
      </w:r>
      <w:r>
        <w:rPr>
          <w:rFonts w:ascii="Garamond" w:hAnsi="Garamond" w:cs="Times New Roman"/>
          <w:sz w:val="24"/>
          <w:szCs w:val="24"/>
        </w:rPr>
        <w:t>yakni dengan melakukan analisis terhadap putusan-putusan Pengadilan Negeri terdahulu yang berkaitan dengan materi ini. Teknik dalam pengumpulan bahan dan data dalam metode ini diambil dari berbagai literatur kepustakaan seperti berbagai buku dan jurnal yang memiliki relevansi dengan analisis putusan PN Surabaya No: 916/Pdt.P/2022/PN. Sby tentang pernikahan beda agama.</w:t>
      </w:r>
      <w:r>
        <w:rPr>
          <w:rFonts w:ascii="Garamond" w:hAnsi="Garamond" w:cs="Times New Roman"/>
          <w:sz w:val="24"/>
          <w:szCs w:val="24"/>
          <w:lang w:val="en-US"/>
        </w:rPr>
        <w:t xml:space="preserve"> </w:t>
      </w:r>
      <w:r>
        <w:rPr>
          <w:rFonts w:ascii="Garamond" w:hAnsi="Garamond" w:cs="Times New Roman"/>
          <w:sz w:val="24"/>
          <w:szCs w:val="24"/>
        </w:rPr>
        <w:t>Tujuan penelitian ini untuk mengetahui</w:t>
      </w:r>
      <w:r>
        <w:rPr>
          <w:rFonts w:ascii="Garamond" w:hAnsi="Garamond" w:cs="Times New Roman"/>
          <w:sz w:val="24"/>
          <w:szCs w:val="24"/>
          <w:lang w:val="en-US"/>
        </w:rPr>
        <w:t xml:space="preserve"> bagaimana</w:t>
      </w:r>
      <w:r>
        <w:rPr>
          <w:rFonts w:ascii="Garamond" w:hAnsi="Garamond" w:cs="Times New Roman"/>
          <w:sz w:val="24"/>
          <w:szCs w:val="24"/>
        </w:rPr>
        <w:t xml:space="preserve"> pertimbangan hakim terhadap pemberian izin perkawinan beda agama dan </w:t>
      </w:r>
      <w:r>
        <w:rPr>
          <w:rFonts w:ascii="Garamond" w:hAnsi="Garamond" w:cs="Times New Roman"/>
          <w:sz w:val="24"/>
          <w:szCs w:val="24"/>
          <w:lang w:val="en-US"/>
        </w:rPr>
        <w:t xml:space="preserve">bagaimana </w:t>
      </w:r>
      <w:r>
        <w:rPr>
          <w:rFonts w:ascii="Garamond" w:hAnsi="Garamond" w:cs="Times New Roman"/>
          <w:sz w:val="24"/>
          <w:szCs w:val="24"/>
        </w:rPr>
        <w:t>dampak terhadap anak yang dilahirkan dari perkawinan beda agama.</w:t>
      </w:r>
      <w:r>
        <w:rPr>
          <w:rFonts w:ascii="Garamond" w:hAnsi="Garamond" w:cs="Times New Roman"/>
          <w:sz w:val="24"/>
          <w:szCs w:val="24"/>
          <w:lang w:val="en-US"/>
        </w:rPr>
        <w:t xml:space="preserve"> </w:t>
      </w:r>
      <w:r>
        <w:rPr>
          <w:rFonts w:ascii="Garamond" w:hAnsi="Garamond" w:cs="Times New Roman"/>
          <w:sz w:val="24"/>
          <w:szCs w:val="24"/>
        </w:rPr>
        <w:t xml:space="preserve">Hasil penelitian ini adalah terkait dengan keputusan hakim, memperhatikan dan mempertimbangkan segala pasal-pasal dan ketentuan yang berhubungan dengan masalah perkawinan beda agama, </w:t>
      </w:r>
      <w:r>
        <w:rPr>
          <w:rStyle w:val="38"/>
          <w:rFonts w:ascii="Garamond" w:hAnsi="Garamond" w:cs="Times New Roman"/>
          <w:sz w:val="24"/>
          <w:szCs w:val="24"/>
        </w:rPr>
        <w:t>maka hakim memberikan izin kepada pemohon untuk dapat melangsungkan perkawinan di depan pejabat Dinas Kependudukan dan Catatan Sipil kota Surabaya, sehingga permohonan pemohon yang beralasan hukum dikabulkan. Perkawinan pemohon telah dapat dicatatkan dalam buku nikah setelah memenuhi persyaratan menurut peraturan yang berlaku.</w:t>
      </w:r>
      <w:r>
        <w:rPr>
          <w:rFonts w:ascii="Garamond" w:hAnsi="Garamond" w:cs="Times New Roman"/>
          <w:sz w:val="24"/>
          <w:szCs w:val="24"/>
        </w:rPr>
        <w:t xml:space="preserve"> Dampak terhadap anak perkawinan beda agama adalah problem yang akan muncul berawal dari kebingungan anak terhadap perbedaan status agama kedua orang tuanya, anak yang dilahirkan akan kurang percaya diri, dan anak akan bersikap apatis terhadap agama.</w:t>
      </w:r>
    </w:p>
    <w:p>
      <w:pPr>
        <w:pStyle w:val="12"/>
        <w:jc w:val="both"/>
        <w:rPr>
          <w:rFonts w:ascii="Garamond" w:hAnsi="Garamond" w:cs="Times New Roman"/>
          <w:sz w:val="24"/>
          <w:szCs w:val="24"/>
        </w:rPr>
      </w:pPr>
    </w:p>
    <w:p>
      <w:pPr>
        <w:spacing w:after="0"/>
        <w:rPr>
          <w:rFonts w:ascii="Garamond" w:hAnsi="Garamond" w:cstheme="majorBidi"/>
          <w:color w:val="000000" w:themeColor="text1"/>
          <w:sz w:val="24"/>
          <w:szCs w:val="24"/>
          <w:lang w:val="en-US"/>
          <w14:textFill>
            <w14:solidFill>
              <w14:schemeClr w14:val="tx1"/>
            </w14:solidFill>
          </w14:textFill>
        </w:rPr>
      </w:pPr>
      <w:r>
        <w:rPr>
          <w:rFonts w:ascii="Garamond" w:hAnsi="Garamond" w:cstheme="majorBidi"/>
          <w:b/>
          <w:bCs/>
          <w:color w:val="000000" w:themeColor="text1"/>
          <w:sz w:val="24"/>
          <w:szCs w:val="24"/>
          <w:lang w:val="en-US"/>
          <w14:textFill>
            <w14:solidFill>
              <w14:schemeClr w14:val="tx1"/>
            </w14:solidFill>
          </w14:textFill>
        </w:rPr>
        <w:t>ISI DAN KONTEN ARTIKEL</w:t>
      </w:r>
    </w:p>
    <w:p>
      <w:pPr>
        <w:spacing w:after="0"/>
        <w:jc w:val="both"/>
        <w:rPr>
          <w:rFonts w:ascii="Garamond" w:hAnsi="Garamond" w:cstheme="majorBidi"/>
          <w:color w:val="000000" w:themeColor="text1"/>
          <w:sz w:val="24"/>
          <w:szCs w:val="24"/>
          <w:lang w:val="en-US"/>
          <w14:textFill>
            <w14:solidFill>
              <w14:schemeClr w14:val="tx1"/>
            </w14:solidFill>
          </w14:textFill>
        </w:rPr>
      </w:pPr>
      <w:r>
        <w:rPr>
          <w:rFonts w:ascii="Garamond" w:hAnsi="Garamond" w:cs="Times New Roman"/>
          <w:b/>
          <w:sz w:val="24"/>
          <w:szCs w:val="24"/>
        </w:rPr>
        <w:t>Pengertian Perkawinan</w:t>
      </w:r>
    </w:p>
    <w:p>
      <w:pPr>
        <w:ind w:firstLine="720"/>
        <w:jc w:val="both"/>
        <w:rPr>
          <w:rFonts w:ascii="Garamond" w:hAnsi="Garamond" w:cs="Times New Roman"/>
          <w:sz w:val="24"/>
          <w:szCs w:val="24"/>
        </w:rPr>
      </w:pPr>
      <w:r>
        <w:rPr>
          <w:rFonts w:ascii="Garamond" w:hAnsi="Garamond" w:cs="Times New Roman"/>
          <w:sz w:val="24"/>
          <w:szCs w:val="24"/>
        </w:rPr>
        <w:t xml:space="preserve">Perkawinan adalah </w:t>
      </w:r>
      <w:r>
        <w:rPr>
          <w:rFonts w:ascii="Garamond" w:hAnsi="Garamond" w:cs="Times New Roman"/>
          <w:i/>
          <w:sz w:val="24"/>
          <w:szCs w:val="24"/>
        </w:rPr>
        <w:t>sunnatullah</w:t>
      </w:r>
      <w:r>
        <w:rPr>
          <w:rFonts w:ascii="Garamond" w:hAnsi="Garamond" w:cs="Times New Roman"/>
          <w:sz w:val="24"/>
          <w:szCs w:val="24"/>
        </w:rPr>
        <w:t xml:space="preserve"> yang umum dan berlaku pada setiap makhluk Allah yang berada dimuka bumi ini, baik itu manusia, hewan dan tumbuhan yang merupakan salah satu cara Allah sebagai jalan bagi setiap makhluk-Nya untuk dapat berkembang biak </w:t>
      </w:r>
      <w:r>
        <w:rPr>
          <w:rStyle w:val="9"/>
          <w:rFonts w:ascii="Garamond" w:hAnsi="Garamond" w:cs="Times New Roman"/>
          <w:sz w:val="24"/>
          <w:szCs w:val="24"/>
        </w:rPr>
        <w:footnoteReference w:id="5"/>
      </w:r>
      <w:r>
        <w:rPr>
          <w:rFonts w:ascii="Garamond" w:hAnsi="Garamond" w:cs="Times New Roman"/>
          <w:sz w:val="24"/>
          <w:szCs w:val="24"/>
        </w:rPr>
        <w:t>.</w:t>
      </w:r>
    </w:p>
    <w:p>
      <w:pPr>
        <w:ind w:firstLine="720"/>
        <w:jc w:val="both"/>
        <w:rPr>
          <w:rFonts w:ascii="Garamond" w:hAnsi="Garamond" w:cs="Times New Roman"/>
          <w:sz w:val="24"/>
          <w:szCs w:val="24"/>
        </w:rPr>
      </w:pPr>
      <w:r>
        <w:rPr>
          <w:rFonts w:ascii="Garamond" w:hAnsi="Garamond" w:cs="Times New Roman"/>
          <w:sz w:val="24"/>
          <w:szCs w:val="24"/>
        </w:rPr>
        <w:t xml:space="preserve">Perkawinan adalah ikatan lahir batin antara seorang pria dan seorang wanita sebagai suami istri dengan tujuan untuk membentuk keluarga (rumah tangga) yang bahagia dan kekal berdasarkan Ketuhanan Yang Maha Esa </w:t>
      </w:r>
      <w:r>
        <w:rPr>
          <w:rStyle w:val="9"/>
          <w:rFonts w:ascii="Garamond" w:hAnsi="Garamond" w:cs="Times New Roman"/>
          <w:sz w:val="24"/>
          <w:szCs w:val="24"/>
        </w:rPr>
        <w:footnoteReference w:id="6"/>
      </w:r>
      <w:r>
        <w:rPr>
          <w:rFonts w:ascii="Garamond" w:hAnsi="Garamond" w:cs="Times New Roman"/>
          <w:sz w:val="24"/>
          <w:szCs w:val="24"/>
        </w:rPr>
        <w:t>.</w:t>
      </w:r>
    </w:p>
    <w:p>
      <w:pPr>
        <w:ind w:firstLine="720"/>
        <w:jc w:val="both"/>
        <w:rPr>
          <w:rFonts w:ascii="Garamond" w:hAnsi="Garamond" w:cs="Times New Roman"/>
          <w:sz w:val="24"/>
          <w:szCs w:val="24"/>
        </w:rPr>
      </w:pPr>
      <w:r>
        <w:rPr>
          <w:rFonts w:ascii="Garamond" w:hAnsi="Garamond" w:cs="Times New Roman"/>
          <w:sz w:val="24"/>
          <w:szCs w:val="24"/>
        </w:rPr>
        <w:t>Maksud dari Pasal 1 ini bahwa:</w:t>
      </w:r>
    </w:p>
    <w:p>
      <w:pPr>
        <w:ind w:left="709"/>
        <w:jc w:val="both"/>
        <w:rPr>
          <w:rFonts w:ascii="Garamond" w:hAnsi="Garamond" w:cs="Times New Roman"/>
          <w:sz w:val="24"/>
          <w:szCs w:val="24"/>
        </w:rPr>
      </w:pPr>
      <w:r>
        <w:rPr>
          <w:rFonts w:ascii="Garamond" w:hAnsi="Garamond" w:cs="Times New Roman"/>
          <w:i/>
          <w:sz w:val="24"/>
          <w:szCs w:val="24"/>
        </w:rPr>
        <w:t xml:space="preserve">“sebagai Negara yang berdasarkan Pancasila, di mana sila yang pertamanya ialah Ketuhanan Yang Maha Esa, maka perkawinan mempunyai hubungan yang erat sekali dengan agama atau kerohanian, sehingga perkawinan bukan saja mempunyai unsure lahir dan jamani, tetapi unsure batin dan rohani juga mempunyai peranan yang penting. Membentuk keluarga yang bahagia rapat hubungannya dengan keturunan yang merupakan tujuan dari perkawinan, pemeliharaan, dan pendidikan menjadi hak dan kewajiban orang tua </w:t>
      </w:r>
      <w:r>
        <w:rPr>
          <w:rStyle w:val="9"/>
          <w:rFonts w:ascii="Garamond" w:hAnsi="Garamond" w:cs="Times New Roman"/>
          <w:i/>
          <w:sz w:val="24"/>
          <w:szCs w:val="24"/>
        </w:rPr>
        <w:footnoteReference w:id="7"/>
      </w:r>
      <w:r>
        <w:rPr>
          <w:rFonts w:ascii="Garamond" w:hAnsi="Garamond" w:cs="Times New Roman"/>
          <w:i/>
          <w:sz w:val="24"/>
          <w:szCs w:val="24"/>
        </w:rPr>
        <w:t>.</w:t>
      </w:r>
    </w:p>
    <w:p>
      <w:pPr>
        <w:ind w:firstLine="709"/>
        <w:jc w:val="both"/>
        <w:rPr>
          <w:rFonts w:ascii="Garamond" w:hAnsi="Garamond" w:cs="Times New Roman"/>
          <w:sz w:val="24"/>
          <w:szCs w:val="24"/>
        </w:rPr>
      </w:pPr>
      <w:r>
        <w:rPr>
          <w:rFonts w:ascii="Garamond" w:hAnsi="Garamond" w:cs="Times New Roman"/>
          <w:sz w:val="24"/>
          <w:szCs w:val="24"/>
        </w:rPr>
        <w:t>Perkawinan adalah akad yang sangat kuat (</w:t>
      </w:r>
      <w:r>
        <w:rPr>
          <w:rFonts w:ascii="Garamond" w:hAnsi="Garamond" w:cs="Times New Roman"/>
          <w:i/>
          <w:sz w:val="24"/>
          <w:szCs w:val="24"/>
        </w:rPr>
        <w:t>mitsaqan ghalizan</w:t>
      </w:r>
      <w:r>
        <w:rPr>
          <w:rFonts w:ascii="Garamond" w:hAnsi="Garamond" w:cs="Times New Roman"/>
          <w:sz w:val="24"/>
          <w:szCs w:val="24"/>
        </w:rPr>
        <w:t>), untuk menaati perintah Allah dan melaksanakannya merupakan ibadah.</w:t>
      </w:r>
      <w:r>
        <w:rPr>
          <w:rStyle w:val="9"/>
          <w:rFonts w:ascii="Garamond" w:hAnsi="Garamond" w:cs="Times New Roman"/>
          <w:sz w:val="24"/>
          <w:szCs w:val="24"/>
        </w:rPr>
        <w:footnoteReference w:id="8"/>
      </w:r>
      <w:r>
        <w:rPr>
          <w:rFonts w:ascii="Garamond" w:hAnsi="Garamond" w:cs="Times New Roman"/>
          <w:sz w:val="24"/>
          <w:szCs w:val="24"/>
        </w:rPr>
        <w:t xml:space="preserve"> Perkawinan adalah salah satu perintah agama kepada yang mampu untuk segera melaksanakannya, karena pernikahan dapat mengurangi kemaksiatan baik dalam bentuk penglihatan maupun dalam bentuk perzinaan. Perkawinan itu ibarat perserikatan yang berdiri di atas dasar cinta dan kasih sayang. Masing-masing suami dan istri harus berusaha membuat pasangan ridha, bahagia dan senang, bahkan walaupun harus mengorbankan kebahagiaan pribadinya </w:t>
      </w:r>
      <w:r>
        <w:rPr>
          <w:rStyle w:val="9"/>
          <w:rFonts w:ascii="Garamond" w:hAnsi="Garamond" w:cs="Times New Roman"/>
          <w:sz w:val="24"/>
          <w:szCs w:val="24"/>
        </w:rPr>
        <w:footnoteReference w:id="9"/>
      </w:r>
      <w:r>
        <w:rPr>
          <w:rFonts w:ascii="Garamond" w:hAnsi="Garamond" w:cs="Times New Roman"/>
          <w:sz w:val="24"/>
          <w:szCs w:val="24"/>
        </w:rPr>
        <w:t>.</w:t>
      </w:r>
    </w:p>
    <w:p>
      <w:pPr>
        <w:ind w:firstLine="709"/>
        <w:jc w:val="both"/>
        <w:rPr>
          <w:rFonts w:ascii="Garamond" w:hAnsi="Garamond" w:cs="Times New Roman"/>
          <w:sz w:val="24"/>
          <w:szCs w:val="24"/>
        </w:rPr>
      </w:pPr>
      <w:r>
        <w:rPr>
          <w:rFonts w:ascii="Garamond" w:hAnsi="Garamond" w:cs="Times New Roman"/>
          <w:sz w:val="24"/>
          <w:szCs w:val="24"/>
        </w:rPr>
        <w:t xml:space="preserve">Menurut Wahbah al-Zuhaili yang dikutip dari tulisan Elok Rofiqoh memaknakan pernikahan sebagai “akad yang membolehkan terjadinya </w:t>
      </w:r>
      <w:r>
        <w:rPr>
          <w:rFonts w:ascii="Garamond" w:hAnsi="Garamond" w:cs="Times New Roman"/>
          <w:i/>
          <w:sz w:val="24"/>
          <w:szCs w:val="24"/>
        </w:rPr>
        <w:t>al-istimta’</w:t>
      </w:r>
      <w:r>
        <w:rPr>
          <w:rFonts w:ascii="Garamond" w:hAnsi="Garamond" w:cs="Times New Roman"/>
          <w:sz w:val="24"/>
          <w:szCs w:val="24"/>
        </w:rPr>
        <w:t xml:space="preserve"> (persetubuhan) dengan seorang wanita, atau melakukan </w:t>
      </w:r>
      <w:r>
        <w:rPr>
          <w:rFonts w:ascii="Garamond" w:hAnsi="Garamond" w:cs="Times New Roman"/>
          <w:i/>
          <w:sz w:val="24"/>
          <w:szCs w:val="24"/>
        </w:rPr>
        <w:t xml:space="preserve">wat’ </w:t>
      </w:r>
      <w:r>
        <w:rPr>
          <w:rFonts w:ascii="Garamond" w:hAnsi="Garamond" w:cs="Times New Roman"/>
          <w:sz w:val="24"/>
          <w:szCs w:val="24"/>
        </w:rPr>
        <w:t xml:space="preserve">dan berkumpul selama wanita tersebut bukan wanita yang diharamkan baik dengan sebab keturunan, atau sepersusuan”. Makna lain penikahan menurut Wahbah al-Zuhaili adalah akad yang sudah ditentukan oleh </w:t>
      </w:r>
      <w:r>
        <w:rPr>
          <w:rFonts w:ascii="Garamond" w:hAnsi="Garamond" w:cs="Times New Roman"/>
          <w:i/>
          <w:sz w:val="24"/>
          <w:szCs w:val="24"/>
        </w:rPr>
        <w:t>syara’i</w:t>
      </w:r>
      <w:r>
        <w:rPr>
          <w:rFonts w:ascii="Garamond" w:hAnsi="Garamond" w:cs="Times New Roman"/>
          <w:sz w:val="24"/>
          <w:szCs w:val="24"/>
        </w:rPr>
        <w:t xml:space="preserve"> supaya seorang laki-laki bisa memetik faedah untuk menunaikan</w:t>
      </w:r>
      <w:r>
        <w:rPr>
          <w:rFonts w:ascii="Garamond" w:hAnsi="Garamond" w:cs="Times New Roman"/>
          <w:i/>
          <w:sz w:val="24"/>
          <w:szCs w:val="24"/>
        </w:rPr>
        <w:t xml:space="preserve"> istimta’</w:t>
      </w:r>
      <w:r>
        <w:rPr>
          <w:rFonts w:ascii="Garamond" w:hAnsi="Garamond" w:cs="Times New Roman"/>
          <w:sz w:val="24"/>
          <w:szCs w:val="24"/>
        </w:rPr>
        <w:t xml:space="preserve"> dengan seorang wanita dan sebaliknya </w:t>
      </w:r>
      <w:r>
        <w:rPr>
          <w:rStyle w:val="9"/>
          <w:rFonts w:ascii="Garamond" w:hAnsi="Garamond" w:cs="Times New Roman"/>
          <w:sz w:val="24"/>
          <w:szCs w:val="24"/>
        </w:rPr>
        <w:footnoteReference w:id="10"/>
      </w:r>
      <w:r>
        <w:rPr>
          <w:rFonts w:ascii="Garamond" w:hAnsi="Garamond" w:cs="Times New Roman"/>
          <w:sz w:val="24"/>
          <w:szCs w:val="24"/>
        </w:rPr>
        <w:t>.</w:t>
      </w:r>
    </w:p>
    <w:p>
      <w:pPr>
        <w:jc w:val="both"/>
        <w:rPr>
          <w:rFonts w:ascii="Garamond" w:hAnsi="Garamond" w:cs="Times New Roman"/>
          <w:b/>
          <w:sz w:val="24"/>
          <w:szCs w:val="24"/>
        </w:rPr>
      </w:pPr>
      <w:r>
        <w:rPr>
          <w:rFonts w:ascii="Garamond" w:hAnsi="Garamond" w:cs="Times New Roman"/>
          <w:b/>
          <w:sz w:val="24"/>
          <w:szCs w:val="24"/>
        </w:rPr>
        <w:t>Dasar hukum perkawinan</w:t>
      </w:r>
    </w:p>
    <w:p>
      <w:pPr>
        <w:ind w:firstLine="709"/>
        <w:jc w:val="both"/>
        <w:rPr>
          <w:rFonts w:ascii="Garamond" w:hAnsi="Garamond" w:cs="Times New Roman"/>
          <w:sz w:val="24"/>
          <w:szCs w:val="24"/>
        </w:rPr>
      </w:pPr>
      <w:r>
        <w:rPr>
          <w:rFonts w:ascii="Garamond" w:hAnsi="Garamond" w:cs="Times New Roman"/>
          <w:sz w:val="24"/>
          <w:szCs w:val="24"/>
        </w:rPr>
        <w:t>Dalam al-Qur’an surah an-Nur ayat 32, Allah SWT. berfirman yang artinya:</w:t>
      </w:r>
    </w:p>
    <w:p>
      <w:pPr>
        <w:ind w:left="709"/>
        <w:jc w:val="both"/>
        <w:rPr>
          <w:rFonts w:ascii="Garamond" w:hAnsi="Garamond" w:cs="Times New Roman"/>
          <w:sz w:val="24"/>
          <w:szCs w:val="24"/>
        </w:rPr>
      </w:pPr>
      <w:r>
        <w:rPr>
          <w:rFonts w:ascii="Garamond" w:hAnsi="Garamond" w:cs="Times New Roman"/>
          <w:i/>
          <w:sz w:val="24"/>
          <w:szCs w:val="24"/>
        </w:rPr>
        <w:t xml:space="preserve">“Dan kawinkanlah orang-orang yang sendirian di antara kamu dan orang-orang yang layak (berkawin) dari hamba sahayamu yang pria dan hamba-hamba sahayamu yang wanita. Jika mereka miskin, Allah akan memampukan mereka dengan karunianya. Dan Allah Maha Luas (pemberian-Nya) lagi Maha Mengetahui” </w:t>
      </w:r>
      <w:r>
        <w:rPr>
          <w:rStyle w:val="9"/>
          <w:rFonts w:ascii="Garamond" w:hAnsi="Garamond" w:cs="Times New Roman"/>
          <w:i/>
          <w:sz w:val="24"/>
          <w:szCs w:val="24"/>
        </w:rPr>
        <w:footnoteReference w:id="11"/>
      </w:r>
      <w:r>
        <w:rPr>
          <w:rFonts w:ascii="Garamond" w:hAnsi="Garamond" w:cs="Times New Roman"/>
          <w:i/>
          <w:sz w:val="24"/>
          <w:szCs w:val="24"/>
        </w:rPr>
        <w:t>.</w:t>
      </w:r>
    </w:p>
    <w:p>
      <w:pPr>
        <w:ind w:left="709"/>
        <w:jc w:val="both"/>
        <w:rPr>
          <w:rFonts w:ascii="Garamond" w:hAnsi="Garamond" w:cs="Times New Roman"/>
          <w:sz w:val="24"/>
          <w:szCs w:val="24"/>
        </w:rPr>
      </w:pPr>
      <w:r>
        <w:rPr>
          <w:rFonts w:ascii="Garamond" w:hAnsi="Garamond" w:cs="Times New Roman"/>
          <w:sz w:val="24"/>
          <w:szCs w:val="24"/>
        </w:rPr>
        <w:t>Dalam surah ar-Rum ayat 21, Allah SWT. juga berfirman yang artinya:</w:t>
      </w:r>
    </w:p>
    <w:p>
      <w:pPr>
        <w:tabs>
          <w:tab w:val="left" w:pos="993"/>
        </w:tabs>
        <w:ind w:left="709"/>
        <w:jc w:val="both"/>
        <w:rPr>
          <w:rFonts w:ascii="Garamond" w:hAnsi="Garamond" w:cs="Times New Roman"/>
          <w:i/>
          <w:sz w:val="24"/>
          <w:szCs w:val="24"/>
        </w:rPr>
      </w:pPr>
      <w:r>
        <w:rPr>
          <w:rFonts w:ascii="Garamond" w:hAnsi="Garamond" w:cs="Times New Roman"/>
          <w:i/>
          <w:sz w:val="24"/>
          <w:szCs w:val="24"/>
        </w:rPr>
        <w:t xml:space="preserve">“Dan di antara tanda-tanda kekuasaannya ialah Dia menciptakan untuk kamu pasangan-pasangan dari jenis (yang sama dengan) kamu sendiri supaya kamu cenderung dan merasa tenteram kepada mereka dan dijadikannya di antara kamu (dan pasanganmu) rasa kasih dan sayang. Sesungguhnya pada yang demikian itu benar-benar terdapat tanda-tanda bagi kaum yang berfikir” </w:t>
      </w:r>
      <w:r>
        <w:rPr>
          <w:rStyle w:val="9"/>
          <w:rFonts w:ascii="Garamond" w:hAnsi="Garamond" w:cs="Times New Roman"/>
          <w:i/>
          <w:sz w:val="24"/>
          <w:szCs w:val="24"/>
        </w:rPr>
        <w:footnoteReference w:id="12"/>
      </w:r>
      <w:r>
        <w:rPr>
          <w:rFonts w:ascii="Garamond" w:hAnsi="Garamond" w:cs="Times New Roman"/>
          <w:i/>
          <w:sz w:val="24"/>
          <w:szCs w:val="24"/>
        </w:rPr>
        <w:t>.</w:t>
      </w:r>
    </w:p>
    <w:p>
      <w:pPr>
        <w:tabs>
          <w:tab w:val="left" w:pos="993"/>
        </w:tabs>
        <w:jc w:val="both"/>
        <w:rPr>
          <w:rFonts w:ascii="Garamond" w:hAnsi="Garamond" w:cs="Times New Roman"/>
          <w:b/>
          <w:sz w:val="24"/>
          <w:szCs w:val="24"/>
        </w:rPr>
      </w:pPr>
      <w:r>
        <w:rPr>
          <w:rFonts w:ascii="Garamond" w:hAnsi="Garamond" w:cs="Times New Roman"/>
          <w:b/>
          <w:sz w:val="24"/>
          <w:szCs w:val="24"/>
        </w:rPr>
        <w:t>Rukun dan syarat-syarat perkawinan</w:t>
      </w:r>
    </w:p>
    <w:p>
      <w:pPr>
        <w:tabs>
          <w:tab w:val="left" w:pos="993"/>
        </w:tabs>
        <w:ind w:firstLine="709"/>
        <w:jc w:val="both"/>
        <w:rPr>
          <w:rFonts w:ascii="Garamond" w:hAnsi="Garamond" w:cs="Times New Roman"/>
          <w:sz w:val="24"/>
          <w:szCs w:val="24"/>
        </w:rPr>
      </w:pPr>
      <w:r>
        <w:rPr>
          <w:rFonts w:ascii="Garamond" w:hAnsi="Garamond" w:cs="Times New Roman"/>
          <w:sz w:val="24"/>
          <w:szCs w:val="24"/>
        </w:rPr>
        <w:t>Menurut jumhur ulama rukun perkawinan dalam Islam ada 5, dalam setiap rukun tersebut terdapat syarat-syarat tertentu, di antaranya:</w:t>
      </w:r>
    </w:p>
    <w:p>
      <w:pPr>
        <w:pStyle w:val="16"/>
        <w:numPr>
          <w:ilvl w:val="0"/>
          <w:numId w:val="1"/>
        </w:numPr>
        <w:tabs>
          <w:tab w:val="left" w:pos="993"/>
        </w:tabs>
        <w:ind w:left="426"/>
        <w:jc w:val="both"/>
        <w:rPr>
          <w:rFonts w:ascii="Garamond" w:hAnsi="Garamond" w:cs="Times New Roman"/>
          <w:sz w:val="24"/>
          <w:szCs w:val="24"/>
        </w:rPr>
      </w:pPr>
      <w:r>
        <w:rPr>
          <w:rFonts w:ascii="Garamond" w:hAnsi="Garamond" w:cs="Times New Roman"/>
          <w:sz w:val="24"/>
          <w:szCs w:val="24"/>
        </w:rPr>
        <w:t>Calon mempelai laki-laki</w:t>
      </w:r>
    </w:p>
    <w:p>
      <w:pPr>
        <w:pStyle w:val="16"/>
        <w:numPr>
          <w:ilvl w:val="0"/>
          <w:numId w:val="2"/>
        </w:numPr>
        <w:tabs>
          <w:tab w:val="left" w:pos="993"/>
        </w:tabs>
        <w:ind w:left="851"/>
        <w:jc w:val="both"/>
        <w:rPr>
          <w:rFonts w:ascii="Garamond" w:hAnsi="Garamond" w:cs="Times New Roman"/>
          <w:sz w:val="24"/>
          <w:szCs w:val="24"/>
        </w:rPr>
      </w:pPr>
      <w:r>
        <w:rPr>
          <w:rFonts w:ascii="Garamond" w:hAnsi="Garamond" w:cs="Times New Roman"/>
          <w:sz w:val="24"/>
          <w:szCs w:val="24"/>
        </w:rPr>
        <w:t>Islam</w:t>
      </w:r>
    </w:p>
    <w:p>
      <w:pPr>
        <w:pStyle w:val="16"/>
        <w:numPr>
          <w:ilvl w:val="0"/>
          <w:numId w:val="2"/>
        </w:numPr>
        <w:tabs>
          <w:tab w:val="left" w:pos="993"/>
        </w:tabs>
        <w:ind w:left="851"/>
        <w:jc w:val="both"/>
        <w:rPr>
          <w:rFonts w:ascii="Garamond" w:hAnsi="Garamond" w:cs="Times New Roman"/>
          <w:sz w:val="24"/>
          <w:szCs w:val="24"/>
        </w:rPr>
      </w:pPr>
      <w:r>
        <w:rPr>
          <w:rFonts w:ascii="Garamond" w:hAnsi="Garamond" w:cs="Times New Roman"/>
          <w:sz w:val="24"/>
          <w:szCs w:val="24"/>
        </w:rPr>
        <w:t>Laki-laki</w:t>
      </w:r>
    </w:p>
    <w:p>
      <w:pPr>
        <w:pStyle w:val="16"/>
        <w:numPr>
          <w:ilvl w:val="0"/>
          <w:numId w:val="2"/>
        </w:numPr>
        <w:ind w:left="851"/>
        <w:jc w:val="both"/>
        <w:rPr>
          <w:rFonts w:ascii="Garamond" w:hAnsi="Garamond" w:cs="Times New Roman"/>
          <w:sz w:val="24"/>
          <w:szCs w:val="24"/>
        </w:rPr>
      </w:pPr>
      <w:r>
        <w:rPr>
          <w:rFonts w:ascii="Garamond" w:hAnsi="Garamond" w:cs="Times New Roman"/>
          <w:sz w:val="24"/>
          <w:szCs w:val="24"/>
        </w:rPr>
        <w:t>Jelas orangnya</w:t>
      </w:r>
    </w:p>
    <w:p>
      <w:pPr>
        <w:pStyle w:val="16"/>
        <w:numPr>
          <w:ilvl w:val="0"/>
          <w:numId w:val="2"/>
        </w:numPr>
        <w:ind w:left="851"/>
        <w:jc w:val="both"/>
        <w:rPr>
          <w:rFonts w:ascii="Garamond" w:hAnsi="Garamond" w:cs="Times New Roman"/>
          <w:sz w:val="24"/>
          <w:szCs w:val="24"/>
        </w:rPr>
      </w:pPr>
      <w:r>
        <w:rPr>
          <w:rFonts w:ascii="Garamond" w:hAnsi="Garamond" w:cs="Times New Roman"/>
          <w:sz w:val="24"/>
          <w:szCs w:val="24"/>
        </w:rPr>
        <w:t>Bisa memberikan persetujuan</w:t>
      </w:r>
    </w:p>
    <w:p>
      <w:pPr>
        <w:pStyle w:val="16"/>
        <w:numPr>
          <w:ilvl w:val="0"/>
          <w:numId w:val="2"/>
        </w:numPr>
        <w:ind w:left="851"/>
        <w:jc w:val="both"/>
        <w:rPr>
          <w:rFonts w:ascii="Garamond" w:hAnsi="Garamond" w:cs="Times New Roman"/>
          <w:sz w:val="24"/>
          <w:szCs w:val="24"/>
        </w:rPr>
      </w:pPr>
      <w:r>
        <w:rPr>
          <w:rFonts w:ascii="Garamond" w:hAnsi="Garamond" w:cs="Times New Roman"/>
          <w:sz w:val="24"/>
          <w:szCs w:val="24"/>
        </w:rPr>
        <w:t>Tidak terdapat hambatan pernikahan</w:t>
      </w:r>
    </w:p>
    <w:p>
      <w:pPr>
        <w:pStyle w:val="16"/>
        <w:numPr>
          <w:ilvl w:val="0"/>
          <w:numId w:val="1"/>
        </w:numPr>
        <w:ind w:left="426"/>
        <w:jc w:val="both"/>
        <w:rPr>
          <w:rFonts w:ascii="Garamond" w:hAnsi="Garamond" w:cs="Times New Roman"/>
          <w:sz w:val="24"/>
          <w:szCs w:val="24"/>
        </w:rPr>
      </w:pPr>
      <w:r>
        <w:rPr>
          <w:rFonts w:ascii="Garamond" w:hAnsi="Garamond" w:cs="Times New Roman"/>
          <w:sz w:val="24"/>
          <w:szCs w:val="24"/>
        </w:rPr>
        <w:t>Calon mempelai wanita</w:t>
      </w:r>
    </w:p>
    <w:p>
      <w:pPr>
        <w:pStyle w:val="16"/>
        <w:numPr>
          <w:ilvl w:val="0"/>
          <w:numId w:val="3"/>
        </w:numPr>
        <w:ind w:left="851"/>
        <w:jc w:val="both"/>
        <w:rPr>
          <w:rFonts w:ascii="Garamond" w:hAnsi="Garamond" w:cs="Times New Roman"/>
          <w:sz w:val="24"/>
          <w:szCs w:val="24"/>
        </w:rPr>
      </w:pPr>
      <w:r>
        <w:rPr>
          <w:rFonts w:ascii="Garamond" w:hAnsi="Garamond" w:cs="Times New Roman"/>
          <w:sz w:val="24"/>
          <w:szCs w:val="24"/>
        </w:rPr>
        <w:t>Islam</w:t>
      </w:r>
    </w:p>
    <w:p>
      <w:pPr>
        <w:pStyle w:val="16"/>
        <w:numPr>
          <w:ilvl w:val="0"/>
          <w:numId w:val="3"/>
        </w:numPr>
        <w:ind w:left="851"/>
        <w:jc w:val="both"/>
        <w:rPr>
          <w:rFonts w:ascii="Garamond" w:hAnsi="Garamond" w:cs="Times New Roman"/>
          <w:sz w:val="24"/>
          <w:szCs w:val="24"/>
        </w:rPr>
      </w:pPr>
      <w:r>
        <w:rPr>
          <w:rFonts w:ascii="Garamond" w:hAnsi="Garamond" w:cs="Times New Roman"/>
          <w:sz w:val="24"/>
          <w:szCs w:val="24"/>
        </w:rPr>
        <w:t>Wanita</w:t>
      </w:r>
    </w:p>
    <w:p>
      <w:pPr>
        <w:pStyle w:val="16"/>
        <w:numPr>
          <w:ilvl w:val="0"/>
          <w:numId w:val="3"/>
        </w:numPr>
        <w:ind w:left="851"/>
        <w:jc w:val="both"/>
        <w:rPr>
          <w:rFonts w:ascii="Garamond" w:hAnsi="Garamond" w:cs="Times New Roman"/>
          <w:sz w:val="24"/>
          <w:szCs w:val="24"/>
        </w:rPr>
      </w:pPr>
      <w:r>
        <w:rPr>
          <w:rFonts w:ascii="Garamond" w:hAnsi="Garamond" w:cs="Times New Roman"/>
          <w:sz w:val="24"/>
          <w:szCs w:val="24"/>
        </w:rPr>
        <w:t>Jelas orangnya</w:t>
      </w:r>
    </w:p>
    <w:p>
      <w:pPr>
        <w:pStyle w:val="16"/>
        <w:numPr>
          <w:ilvl w:val="0"/>
          <w:numId w:val="3"/>
        </w:numPr>
        <w:ind w:left="851"/>
        <w:jc w:val="both"/>
        <w:rPr>
          <w:rFonts w:ascii="Garamond" w:hAnsi="Garamond" w:cs="Times New Roman"/>
          <w:sz w:val="24"/>
          <w:szCs w:val="24"/>
        </w:rPr>
      </w:pPr>
      <w:r>
        <w:rPr>
          <w:rFonts w:ascii="Garamond" w:hAnsi="Garamond" w:cs="Times New Roman"/>
          <w:sz w:val="24"/>
          <w:szCs w:val="24"/>
        </w:rPr>
        <w:t>Bisa dimintai persetujuan</w:t>
      </w:r>
    </w:p>
    <w:p>
      <w:pPr>
        <w:pStyle w:val="16"/>
        <w:numPr>
          <w:ilvl w:val="0"/>
          <w:numId w:val="3"/>
        </w:numPr>
        <w:ind w:left="851"/>
        <w:jc w:val="both"/>
        <w:rPr>
          <w:rFonts w:ascii="Garamond" w:hAnsi="Garamond" w:cs="Times New Roman"/>
          <w:sz w:val="24"/>
          <w:szCs w:val="24"/>
        </w:rPr>
      </w:pPr>
      <w:r>
        <w:rPr>
          <w:rFonts w:ascii="Garamond" w:hAnsi="Garamond" w:cs="Times New Roman"/>
          <w:sz w:val="24"/>
          <w:szCs w:val="24"/>
        </w:rPr>
        <w:t>Tidak terdapat hambatan pernikahan</w:t>
      </w:r>
    </w:p>
    <w:p>
      <w:pPr>
        <w:pStyle w:val="16"/>
        <w:numPr>
          <w:ilvl w:val="0"/>
          <w:numId w:val="1"/>
        </w:numPr>
        <w:ind w:left="426"/>
        <w:jc w:val="both"/>
        <w:rPr>
          <w:rFonts w:ascii="Garamond" w:hAnsi="Garamond" w:cs="Times New Roman"/>
          <w:sz w:val="24"/>
          <w:szCs w:val="24"/>
        </w:rPr>
      </w:pPr>
      <w:r>
        <w:rPr>
          <w:rFonts w:ascii="Garamond" w:hAnsi="Garamond" w:cs="Times New Roman"/>
          <w:sz w:val="24"/>
          <w:szCs w:val="24"/>
        </w:rPr>
        <w:t>Pewalian</w:t>
      </w:r>
    </w:p>
    <w:p>
      <w:pPr>
        <w:pStyle w:val="16"/>
        <w:numPr>
          <w:ilvl w:val="0"/>
          <w:numId w:val="4"/>
        </w:numPr>
        <w:ind w:left="851"/>
        <w:jc w:val="both"/>
        <w:rPr>
          <w:rFonts w:ascii="Garamond" w:hAnsi="Garamond" w:cs="Times New Roman"/>
          <w:sz w:val="24"/>
          <w:szCs w:val="24"/>
        </w:rPr>
      </w:pPr>
      <w:r>
        <w:rPr>
          <w:rFonts w:ascii="Garamond" w:hAnsi="Garamond" w:cs="Times New Roman"/>
          <w:sz w:val="24"/>
          <w:szCs w:val="24"/>
        </w:rPr>
        <w:t>Laki-laki</w:t>
      </w:r>
    </w:p>
    <w:p>
      <w:pPr>
        <w:pStyle w:val="16"/>
        <w:numPr>
          <w:ilvl w:val="0"/>
          <w:numId w:val="4"/>
        </w:numPr>
        <w:ind w:left="851"/>
        <w:jc w:val="both"/>
        <w:rPr>
          <w:rFonts w:ascii="Garamond" w:hAnsi="Garamond" w:cs="Times New Roman"/>
          <w:sz w:val="24"/>
          <w:szCs w:val="24"/>
        </w:rPr>
      </w:pPr>
      <w:r>
        <w:rPr>
          <w:rFonts w:ascii="Garamond" w:hAnsi="Garamond" w:cs="Times New Roman"/>
          <w:sz w:val="24"/>
          <w:szCs w:val="24"/>
        </w:rPr>
        <w:t>Dewasa</w:t>
      </w:r>
    </w:p>
    <w:p>
      <w:pPr>
        <w:pStyle w:val="16"/>
        <w:numPr>
          <w:ilvl w:val="0"/>
          <w:numId w:val="4"/>
        </w:numPr>
        <w:ind w:left="851"/>
        <w:jc w:val="both"/>
        <w:rPr>
          <w:rFonts w:ascii="Garamond" w:hAnsi="Garamond" w:cs="Times New Roman"/>
          <w:sz w:val="24"/>
          <w:szCs w:val="24"/>
        </w:rPr>
      </w:pPr>
      <w:r>
        <w:rPr>
          <w:rFonts w:ascii="Garamond" w:hAnsi="Garamond" w:cs="Times New Roman"/>
          <w:sz w:val="24"/>
          <w:szCs w:val="24"/>
        </w:rPr>
        <w:t>Mempunyai hak perwalia</w:t>
      </w:r>
    </w:p>
    <w:p>
      <w:pPr>
        <w:pStyle w:val="16"/>
        <w:numPr>
          <w:ilvl w:val="0"/>
          <w:numId w:val="4"/>
        </w:numPr>
        <w:ind w:left="851"/>
        <w:jc w:val="both"/>
        <w:rPr>
          <w:rFonts w:ascii="Garamond" w:hAnsi="Garamond" w:cs="Times New Roman"/>
          <w:sz w:val="24"/>
          <w:szCs w:val="24"/>
        </w:rPr>
      </w:pPr>
      <w:r>
        <w:rPr>
          <w:rFonts w:ascii="Garamond" w:hAnsi="Garamond" w:cs="Times New Roman"/>
          <w:sz w:val="24"/>
          <w:szCs w:val="24"/>
        </w:rPr>
        <w:t>Tidak terdapat hambatan perwaliannya</w:t>
      </w:r>
    </w:p>
    <w:p>
      <w:pPr>
        <w:pStyle w:val="16"/>
        <w:numPr>
          <w:ilvl w:val="0"/>
          <w:numId w:val="1"/>
        </w:numPr>
        <w:ind w:left="426"/>
        <w:jc w:val="both"/>
        <w:rPr>
          <w:rFonts w:ascii="Garamond" w:hAnsi="Garamond" w:cs="Times New Roman"/>
          <w:sz w:val="24"/>
          <w:szCs w:val="24"/>
        </w:rPr>
      </w:pPr>
      <w:r>
        <w:rPr>
          <w:rFonts w:ascii="Garamond" w:hAnsi="Garamond" w:cs="Times New Roman"/>
          <w:sz w:val="24"/>
          <w:szCs w:val="24"/>
        </w:rPr>
        <w:t>Saksi pernikahan, syarat-syaratnya:</w:t>
      </w:r>
    </w:p>
    <w:p>
      <w:pPr>
        <w:pStyle w:val="16"/>
        <w:numPr>
          <w:ilvl w:val="0"/>
          <w:numId w:val="5"/>
        </w:numPr>
        <w:ind w:left="851"/>
        <w:jc w:val="both"/>
        <w:rPr>
          <w:rFonts w:ascii="Garamond" w:hAnsi="Garamond" w:cs="Times New Roman"/>
          <w:sz w:val="24"/>
          <w:szCs w:val="24"/>
        </w:rPr>
      </w:pPr>
      <w:r>
        <w:rPr>
          <w:rFonts w:ascii="Garamond" w:hAnsi="Garamond" w:cs="Times New Roman"/>
          <w:sz w:val="24"/>
          <w:szCs w:val="24"/>
        </w:rPr>
        <w:t>Dua orang laki-laki</w:t>
      </w:r>
    </w:p>
    <w:p>
      <w:pPr>
        <w:pStyle w:val="16"/>
        <w:numPr>
          <w:ilvl w:val="0"/>
          <w:numId w:val="5"/>
        </w:numPr>
        <w:ind w:left="851"/>
        <w:jc w:val="both"/>
        <w:rPr>
          <w:rFonts w:ascii="Garamond" w:hAnsi="Garamond" w:cs="Times New Roman"/>
          <w:sz w:val="24"/>
          <w:szCs w:val="24"/>
        </w:rPr>
      </w:pPr>
      <w:r>
        <w:rPr>
          <w:rFonts w:ascii="Garamond" w:hAnsi="Garamond" w:cs="Times New Roman"/>
          <w:sz w:val="24"/>
          <w:szCs w:val="24"/>
        </w:rPr>
        <w:t>Ikut proses ijab dan qabul</w:t>
      </w:r>
    </w:p>
    <w:p>
      <w:pPr>
        <w:pStyle w:val="16"/>
        <w:numPr>
          <w:ilvl w:val="0"/>
          <w:numId w:val="5"/>
        </w:numPr>
        <w:ind w:left="851"/>
        <w:jc w:val="both"/>
        <w:rPr>
          <w:rFonts w:ascii="Garamond" w:hAnsi="Garamond" w:cs="Times New Roman"/>
          <w:sz w:val="24"/>
          <w:szCs w:val="24"/>
        </w:rPr>
      </w:pPr>
      <w:r>
        <w:rPr>
          <w:rFonts w:ascii="Garamond" w:hAnsi="Garamond" w:cs="Times New Roman"/>
          <w:sz w:val="24"/>
          <w:szCs w:val="24"/>
        </w:rPr>
        <w:t>Memahami maksud akad</w:t>
      </w:r>
    </w:p>
    <w:p>
      <w:pPr>
        <w:pStyle w:val="16"/>
        <w:numPr>
          <w:ilvl w:val="0"/>
          <w:numId w:val="5"/>
        </w:numPr>
        <w:ind w:left="851"/>
        <w:jc w:val="both"/>
        <w:rPr>
          <w:rFonts w:ascii="Garamond" w:hAnsi="Garamond" w:cs="Times New Roman"/>
          <w:sz w:val="24"/>
          <w:szCs w:val="24"/>
        </w:rPr>
      </w:pPr>
      <w:r>
        <w:rPr>
          <w:rFonts w:ascii="Garamond" w:hAnsi="Garamond" w:cs="Times New Roman"/>
          <w:sz w:val="24"/>
          <w:szCs w:val="24"/>
        </w:rPr>
        <w:t>Islam</w:t>
      </w:r>
    </w:p>
    <w:p>
      <w:pPr>
        <w:pStyle w:val="16"/>
        <w:numPr>
          <w:ilvl w:val="0"/>
          <w:numId w:val="5"/>
        </w:numPr>
        <w:ind w:left="851"/>
        <w:jc w:val="both"/>
        <w:rPr>
          <w:rFonts w:ascii="Garamond" w:hAnsi="Garamond" w:cs="Times New Roman"/>
          <w:sz w:val="24"/>
          <w:szCs w:val="24"/>
        </w:rPr>
      </w:pPr>
      <w:r>
        <w:rPr>
          <w:rFonts w:ascii="Garamond" w:hAnsi="Garamond" w:cs="Times New Roman"/>
          <w:sz w:val="24"/>
          <w:szCs w:val="24"/>
        </w:rPr>
        <w:t>Adil</w:t>
      </w:r>
    </w:p>
    <w:p>
      <w:pPr>
        <w:pStyle w:val="16"/>
        <w:numPr>
          <w:ilvl w:val="0"/>
          <w:numId w:val="5"/>
        </w:numPr>
        <w:ind w:left="851"/>
        <w:jc w:val="both"/>
        <w:rPr>
          <w:rFonts w:ascii="Garamond" w:hAnsi="Garamond" w:cs="Times New Roman"/>
          <w:sz w:val="24"/>
          <w:szCs w:val="24"/>
        </w:rPr>
      </w:pPr>
      <w:r>
        <w:rPr>
          <w:rFonts w:ascii="Garamond" w:hAnsi="Garamond" w:cs="Times New Roman"/>
          <w:sz w:val="24"/>
          <w:szCs w:val="24"/>
        </w:rPr>
        <w:t>Dewasa</w:t>
      </w:r>
    </w:p>
    <w:p>
      <w:pPr>
        <w:pStyle w:val="16"/>
        <w:numPr>
          <w:ilvl w:val="0"/>
          <w:numId w:val="1"/>
        </w:numPr>
        <w:ind w:left="426"/>
        <w:jc w:val="both"/>
        <w:rPr>
          <w:rFonts w:ascii="Garamond" w:hAnsi="Garamond" w:cs="Times New Roman"/>
          <w:sz w:val="24"/>
          <w:szCs w:val="24"/>
        </w:rPr>
      </w:pPr>
      <w:r>
        <w:rPr>
          <w:rFonts w:ascii="Garamond" w:hAnsi="Garamond" w:cs="Times New Roman"/>
          <w:sz w:val="24"/>
          <w:szCs w:val="24"/>
        </w:rPr>
        <w:t>Ijab dan Qabul</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Terdapat pernyataan mengawini dari wali nikah</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Terdapat pernyataan menerima dari calon suami</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Menggunakan kata-kata nikah</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Ijab dan qabul berkaitan</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Ijab dan qabul jelas maksudnya</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Yang melakukan ijab dan qabul tidak sedang berihram</w:t>
      </w:r>
    </w:p>
    <w:p>
      <w:pPr>
        <w:pStyle w:val="16"/>
        <w:numPr>
          <w:ilvl w:val="0"/>
          <w:numId w:val="6"/>
        </w:numPr>
        <w:ind w:left="851"/>
        <w:jc w:val="both"/>
        <w:rPr>
          <w:rFonts w:ascii="Garamond" w:hAnsi="Garamond" w:cs="Times New Roman"/>
          <w:sz w:val="24"/>
          <w:szCs w:val="24"/>
        </w:rPr>
      </w:pPr>
      <w:r>
        <w:rPr>
          <w:rFonts w:ascii="Garamond" w:hAnsi="Garamond" w:cs="Times New Roman"/>
          <w:sz w:val="24"/>
          <w:szCs w:val="24"/>
        </w:rPr>
        <w:t xml:space="preserve">Majelis ijab dan qabul harus dihadiri minimal empat orang, di antaranya kedua calon mempelai, wali nikah dan dua orang saksi nikah </w:t>
      </w:r>
      <w:r>
        <w:rPr>
          <w:rStyle w:val="9"/>
          <w:rFonts w:ascii="Garamond" w:hAnsi="Garamond" w:cs="Times New Roman"/>
          <w:sz w:val="24"/>
          <w:szCs w:val="24"/>
        </w:rPr>
        <w:footnoteReference w:id="13"/>
      </w:r>
      <w:r>
        <w:rPr>
          <w:rFonts w:ascii="Garamond" w:hAnsi="Garamond" w:cs="Times New Roman"/>
          <w:sz w:val="24"/>
          <w:szCs w:val="24"/>
        </w:rPr>
        <w:t>.</w:t>
      </w:r>
    </w:p>
    <w:p>
      <w:pPr>
        <w:jc w:val="both"/>
        <w:rPr>
          <w:rFonts w:ascii="Garamond" w:hAnsi="Garamond" w:cs="Times New Roman"/>
          <w:b/>
          <w:sz w:val="24"/>
          <w:szCs w:val="24"/>
        </w:rPr>
      </w:pPr>
      <w:r>
        <w:rPr>
          <w:rFonts w:ascii="Garamond" w:hAnsi="Garamond" w:cs="Times New Roman"/>
          <w:b/>
          <w:sz w:val="24"/>
          <w:szCs w:val="24"/>
        </w:rPr>
        <w:t>Perkawinan Beda Agama</w:t>
      </w:r>
    </w:p>
    <w:p>
      <w:pPr>
        <w:ind w:firstLine="720"/>
        <w:jc w:val="both"/>
        <w:rPr>
          <w:rStyle w:val="38"/>
          <w:rFonts w:ascii="Garamond" w:hAnsi="Garamond" w:cs="Times New Roman"/>
          <w:color w:val="202124"/>
          <w:sz w:val="24"/>
          <w:szCs w:val="24"/>
        </w:rPr>
      </w:pPr>
      <w:r>
        <w:rPr>
          <w:rStyle w:val="38"/>
          <w:rFonts w:ascii="Garamond" w:hAnsi="Garamond" w:cs="Times New Roman"/>
          <w:color w:val="202124"/>
          <w:sz w:val="24"/>
          <w:szCs w:val="24"/>
        </w:rPr>
        <w:t>Pernikahan beda agama adalah pernikahan yang dilakukan oleh seorang laki-laki dan seorang perempuan yang patuh dan tunduk terhadap peraturan atas perbedaan karena mereka berbeda keyakinan.</w:t>
      </w:r>
      <w:r>
        <w:rPr>
          <w:rFonts w:ascii="Garamond" w:hAnsi="Garamond" w:cs="Times New Roman"/>
          <w:sz w:val="24"/>
          <w:szCs w:val="24"/>
        </w:rPr>
        <w:t xml:space="preserve"> Secara sederhana perkawinan beda agama ini dapat diartikan sebagai perkawinan yang dilangsungkan oleh pria dan wanita yang berbeda agama </w:t>
      </w:r>
      <w:r>
        <w:rPr>
          <w:rStyle w:val="9"/>
          <w:rFonts w:ascii="Garamond" w:hAnsi="Garamond" w:cs="Times New Roman"/>
          <w:sz w:val="24"/>
          <w:szCs w:val="24"/>
        </w:rPr>
        <w:footnoteReference w:id="14"/>
      </w:r>
      <w:r>
        <w:rPr>
          <w:rFonts w:ascii="Garamond" w:hAnsi="Garamond" w:cs="Times New Roman"/>
          <w:sz w:val="24"/>
          <w:szCs w:val="24"/>
        </w:rPr>
        <w:t>.</w:t>
      </w:r>
      <w:r>
        <w:rPr>
          <w:rFonts w:ascii="Garamond" w:hAnsi="Garamond" w:cs="Times New Roman"/>
          <w:color w:val="202124"/>
          <w:sz w:val="24"/>
          <w:szCs w:val="24"/>
        </w:rPr>
        <w:t xml:space="preserve"> </w:t>
      </w:r>
      <w:r>
        <w:rPr>
          <w:rFonts w:ascii="Garamond" w:hAnsi="Garamond" w:cs="Times New Roman"/>
          <w:sz w:val="24"/>
          <w:szCs w:val="24"/>
        </w:rPr>
        <w:t xml:space="preserve">Menurut Amir Syarifuddin pengertian pernikahan beda agama yang dikutip dari tulisan Elok Rofiqoh adalah </w:t>
      </w:r>
      <w:r>
        <w:rPr>
          <w:rStyle w:val="38"/>
          <w:rFonts w:ascii="Garamond" w:hAnsi="Garamond" w:cs="Times New Roman"/>
          <w:color w:val="202124"/>
          <w:sz w:val="24"/>
          <w:szCs w:val="24"/>
        </w:rPr>
        <w:t xml:space="preserve">perkawinan antara laki-laki Muslim dengan perempuan Non-Muslim dan sebaliknya perempuan Muslim dengan laki-laki Non-Muslim </w:t>
      </w:r>
      <w:r>
        <w:rPr>
          <w:rStyle w:val="9"/>
          <w:rFonts w:ascii="Garamond" w:hAnsi="Garamond" w:cs="Times New Roman"/>
          <w:color w:val="202124"/>
          <w:sz w:val="24"/>
          <w:szCs w:val="24"/>
        </w:rPr>
        <w:footnoteReference w:id="15"/>
      </w:r>
      <w:r>
        <w:rPr>
          <w:rStyle w:val="38"/>
          <w:rFonts w:ascii="Garamond" w:hAnsi="Garamond" w:cs="Times New Roman"/>
          <w:color w:val="202124"/>
          <w:sz w:val="24"/>
          <w:szCs w:val="24"/>
        </w:rPr>
        <w:t xml:space="preserve">. Adapun Abdurrahman menjelaskan bahwa perkawinan beda agama adalah suatu perkawinan yang dilakukan oleh orang-orang yang memeluk agama dan kepercayaan yang berbeda satu dengan yang lainnya serta masing-masing tetap mempertahankan agama dan keyakinan yang dianutnya </w:t>
      </w:r>
      <w:r>
        <w:rPr>
          <w:rStyle w:val="9"/>
          <w:rFonts w:ascii="Garamond" w:hAnsi="Garamond" w:cs="Times New Roman"/>
          <w:color w:val="202124"/>
          <w:sz w:val="24"/>
          <w:szCs w:val="24"/>
        </w:rPr>
        <w:footnoteReference w:id="16"/>
      </w:r>
      <w:r>
        <w:rPr>
          <w:rStyle w:val="38"/>
          <w:rFonts w:ascii="Garamond" w:hAnsi="Garamond" w:cs="Times New Roman"/>
          <w:color w:val="202124"/>
          <w:sz w:val="24"/>
          <w:szCs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38"/>
          <w:rFonts w:ascii="Garamond" w:hAnsi="Garamond" w:cs="Times New Roman"/>
          <w:color w:val="202124"/>
          <w:sz w:val="24"/>
          <w:szCs w:val="24"/>
        </w:rPr>
      </w:pPr>
      <w:r>
        <w:rPr>
          <w:rStyle w:val="38"/>
          <w:rFonts w:ascii="Garamond" w:hAnsi="Garamond" w:cs="Times New Roman"/>
          <w:color w:val="202124"/>
          <w:sz w:val="24"/>
          <w:szCs w:val="24"/>
        </w:rPr>
        <w:t xml:space="preserve">Adapun dalam literatur </w:t>
      </w:r>
      <w:r>
        <w:rPr>
          <w:rStyle w:val="38"/>
          <w:rFonts w:ascii="Garamond" w:hAnsi="Garamond" w:cs="Times New Roman"/>
          <w:i/>
          <w:color w:val="202124"/>
          <w:sz w:val="24"/>
          <w:szCs w:val="24"/>
        </w:rPr>
        <w:t xml:space="preserve">fiqh </w:t>
      </w:r>
      <w:r>
        <w:rPr>
          <w:rStyle w:val="38"/>
          <w:rFonts w:ascii="Garamond" w:hAnsi="Garamond" w:cs="Times New Roman"/>
          <w:color w:val="202124"/>
          <w:sz w:val="24"/>
          <w:szCs w:val="24"/>
        </w:rPr>
        <w:t xml:space="preserve">berarti kawin dengan orang penyembah berhala atau kafir. Dalam paradigma Islam dikelompokkan menjadi ahli kitab atau disebut juga dengan kafir </w:t>
      </w:r>
      <w:r>
        <w:rPr>
          <w:rStyle w:val="38"/>
          <w:rFonts w:ascii="Garamond" w:hAnsi="Garamond" w:cs="Times New Roman"/>
          <w:i/>
          <w:color w:val="202124"/>
          <w:sz w:val="24"/>
          <w:szCs w:val="24"/>
        </w:rPr>
        <w:t xml:space="preserve">kitabi </w:t>
      </w:r>
      <w:r>
        <w:rPr>
          <w:rStyle w:val="38"/>
          <w:rFonts w:ascii="Garamond" w:hAnsi="Garamond" w:cs="Times New Roman"/>
          <w:color w:val="202124"/>
          <w:sz w:val="24"/>
          <w:szCs w:val="24"/>
        </w:rPr>
        <w:t xml:space="preserve">dan orang musyrik yang disebut juga dengan kafir yang tidak </w:t>
      </w:r>
      <w:r>
        <w:rPr>
          <w:rStyle w:val="38"/>
          <w:rFonts w:ascii="Garamond" w:hAnsi="Garamond" w:cs="Times New Roman"/>
          <w:i/>
          <w:color w:val="202124"/>
          <w:sz w:val="24"/>
          <w:szCs w:val="24"/>
        </w:rPr>
        <w:t>kitabi</w:t>
      </w:r>
      <w:r>
        <w:rPr>
          <w:rStyle w:val="38"/>
          <w:rFonts w:ascii="Garamond" w:hAnsi="Garamond" w:cs="Times New Roman"/>
          <w:color w:val="202124"/>
          <w:sz w:val="24"/>
          <w:szCs w:val="24"/>
        </w:rPr>
        <w:t xml:space="preserve"> </w:t>
      </w:r>
      <w:r>
        <w:rPr>
          <w:rStyle w:val="9"/>
          <w:rFonts w:ascii="Garamond" w:hAnsi="Garamond" w:cs="Times New Roman"/>
          <w:color w:val="202124"/>
          <w:sz w:val="24"/>
          <w:szCs w:val="24"/>
        </w:rPr>
        <w:footnoteReference w:id="17"/>
      </w:r>
      <w:r>
        <w:rPr>
          <w:rStyle w:val="38"/>
          <w:rFonts w:ascii="Garamond" w:hAnsi="Garamond" w:cs="Times New Roman"/>
          <w:color w:val="202124"/>
          <w:sz w:val="24"/>
          <w:szCs w:val="24"/>
        </w:rPr>
        <w:t>.</w:t>
      </w:r>
      <w:r>
        <w:rPr>
          <w:rFonts w:ascii="Garamond" w:hAnsi="Garamond" w:eastAsia="Times New Roman" w:cs="Times New Roman"/>
          <w:sz w:val="24"/>
          <w:szCs w:val="24"/>
        </w:rPr>
        <w:t xml:space="preserve"> Dari penjelasan di atas dapat disimpulkan bahwa perkawinan beda agama adalah ikatan lahir batin antara seorang pria dengan seorang wanita yang berbeda agama sebagai suami istri dan bertujuan untuk menjadi keluarga yang harmonis serta sesuai dengan tujuan perkawinan,  bersifat kekal dan abadi berdasarkan kepercayaan kepada Tuhan Yang Maha Esa</w:t>
      </w:r>
      <w:r>
        <w:rPr>
          <w:rStyle w:val="38"/>
          <w:rFonts w:ascii="Garamond" w:hAnsi="Garamond" w:cs="Times New Roman"/>
          <w:color w:val="202124"/>
          <w:sz w:val="24"/>
          <w:szCs w:val="24"/>
        </w:rPr>
        <w:t xml:space="preserve"> </w:t>
      </w:r>
      <w:r>
        <w:rPr>
          <w:rStyle w:val="9"/>
          <w:rFonts w:ascii="Garamond" w:hAnsi="Garamond" w:cs="Times New Roman"/>
          <w:color w:val="202124"/>
          <w:sz w:val="24"/>
          <w:szCs w:val="24"/>
        </w:rPr>
        <w:footnoteReference w:id="18"/>
      </w:r>
      <w:r>
        <w:rPr>
          <w:rStyle w:val="38"/>
          <w:rFonts w:ascii="Garamond" w:hAnsi="Garamond" w:cs="Times New Roman"/>
          <w:color w:val="202124"/>
          <w:sz w:val="24"/>
          <w:szCs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eastAsia="Times New Roman" w:cs="Times New Roman"/>
          <w:sz w:val="24"/>
          <w:szCs w:val="24"/>
        </w:rPr>
      </w:pPr>
    </w:p>
    <w:p>
      <w:pPr>
        <w:jc w:val="both"/>
        <w:rPr>
          <w:rFonts w:ascii="Garamond" w:hAnsi="Garamond" w:cs="Times New Roman"/>
          <w:b/>
          <w:sz w:val="24"/>
          <w:szCs w:val="24"/>
        </w:rPr>
      </w:pPr>
      <w:r>
        <w:rPr>
          <w:rFonts w:ascii="Garamond" w:hAnsi="Garamond" w:cs="Times New Roman"/>
          <w:b/>
          <w:sz w:val="24"/>
          <w:szCs w:val="24"/>
        </w:rPr>
        <w:t>Dalil Tentang Per</w:t>
      </w:r>
      <w:r>
        <w:rPr>
          <w:rFonts w:ascii="Garamond" w:hAnsi="Garamond" w:cs="Times New Roman"/>
          <w:b/>
          <w:sz w:val="24"/>
          <w:szCs w:val="24"/>
          <w:lang w:val="en-US"/>
        </w:rPr>
        <w:t>kawinan</w:t>
      </w:r>
      <w:r>
        <w:rPr>
          <w:rFonts w:ascii="Garamond" w:hAnsi="Garamond" w:cs="Times New Roman"/>
          <w:b/>
          <w:sz w:val="24"/>
          <w:szCs w:val="24"/>
        </w:rPr>
        <w:t xml:space="preserve"> Beda Agama</w:t>
      </w:r>
    </w:p>
    <w:p>
      <w:pPr>
        <w:pStyle w:val="16"/>
        <w:numPr>
          <w:ilvl w:val="0"/>
          <w:numId w:val="7"/>
        </w:numPr>
        <w:ind w:left="426" w:hanging="371"/>
        <w:jc w:val="both"/>
        <w:rPr>
          <w:rFonts w:ascii="Garamond" w:hAnsi="Garamond" w:cs="Times New Roman"/>
          <w:sz w:val="24"/>
          <w:szCs w:val="24"/>
        </w:rPr>
      </w:pPr>
      <w:r>
        <w:rPr>
          <w:rFonts w:ascii="Garamond" w:hAnsi="Garamond" w:cs="Times New Roman"/>
          <w:sz w:val="24"/>
          <w:szCs w:val="24"/>
        </w:rPr>
        <w:t>Q.S. al-Baqarah: 221</w:t>
      </w:r>
    </w:p>
    <w:p>
      <w:pPr>
        <w:ind w:left="709"/>
        <w:jc w:val="both"/>
        <w:rPr>
          <w:rFonts w:ascii="Garamond" w:hAnsi="Garamond" w:cs="Times New Roman"/>
          <w:i/>
          <w:sz w:val="24"/>
          <w:szCs w:val="24"/>
        </w:rPr>
      </w:pPr>
      <w:r>
        <w:rPr>
          <w:rFonts w:ascii="Garamond" w:hAnsi="Garamond" w:cs="Times New Roman"/>
          <w:sz w:val="24"/>
          <w:szCs w:val="24"/>
        </w:rPr>
        <w:tab/>
      </w:r>
      <w:r>
        <w:rPr>
          <w:rFonts w:ascii="Garamond" w:hAnsi="Garamond" w:cs="Times New Roman"/>
          <w:i/>
          <w:sz w:val="24"/>
          <w:szCs w:val="24"/>
        </w:rPr>
        <w:t xml:space="preserve">“Dan janganlah kamu nikahi perempuan musyrik sebelim merela beriman. Sungguh, hamba sahaya perempuan yang beriman lebih baik daripada perempuan musyrik meskipun dia menarik hatimu. Dan janganlah kamu nikahkan orang (laki-laki) musyrik (dengan perempuan yang beriman) sebelum mereka beriman. Sungguh, hamba sahaya laki-laki yang beriman lebih baik daripada laki-laki musyrik meskipun dia menarik hatimu. Mereka mengaja ke neraka, sedangkan Allah mengajak ke surge dan ampunan dengan izin-Nya. (Allah) menerangkan ayat-ayat-Nya kepada manusia agar mereka mengambil pelajaran” </w:t>
      </w:r>
      <w:r>
        <w:rPr>
          <w:rStyle w:val="9"/>
          <w:rFonts w:ascii="Garamond" w:hAnsi="Garamond" w:cs="Times New Roman"/>
          <w:i/>
          <w:sz w:val="24"/>
          <w:szCs w:val="24"/>
        </w:rPr>
        <w:footnoteReference w:id="19"/>
      </w:r>
      <w:r>
        <w:rPr>
          <w:rFonts w:ascii="Garamond" w:hAnsi="Garamond" w:cs="Times New Roman"/>
          <w:i/>
          <w:sz w:val="24"/>
          <w:szCs w:val="24"/>
        </w:rPr>
        <w:t>.</w:t>
      </w:r>
    </w:p>
    <w:p>
      <w:pPr>
        <w:pStyle w:val="16"/>
        <w:numPr>
          <w:ilvl w:val="0"/>
          <w:numId w:val="7"/>
        </w:numPr>
        <w:ind w:left="426"/>
        <w:jc w:val="both"/>
        <w:rPr>
          <w:rFonts w:ascii="Garamond" w:hAnsi="Garamond" w:cs="Times New Roman"/>
          <w:sz w:val="24"/>
          <w:szCs w:val="24"/>
        </w:rPr>
      </w:pPr>
      <w:r>
        <w:rPr>
          <w:rFonts w:ascii="Garamond" w:hAnsi="Garamond" w:cs="Times New Roman"/>
          <w:sz w:val="24"/>
          <w:szCs w:val="24"/>
        </w:rPr>
        <w:t>Q.S. al-Mumtahanah: 10</w:t>
      </w:r>
    </w:p>
    <w:p>
      <w:pPr>
        <w:ind w:left="709"/>
        <w:jc w:val="both"/>
        <w:rPr>
          <w:rFonts w:ascii="Garamond" w:hAnsi="Garamond" w:cs="Times New Roman"/>
          <w:i/>
          <w:sz w:val="24"/>
          <w:szCs w:val="24"/>
        </w:rPr>
      </w:pPr>
      <w:r>
        <w:rPr>
          <w:rFonts w:ascii="Garamond" w:hAnsi="Garamond" w:cs="Times New Roman"/>
          <w:i/>
          <w:sz w:val="24"/>
          <w:szCs w:val="24"/>
        </w:rPr>
        <w:t xml:space="preserve">“Wahai orang-orang yang beriman! Apabila perempuan-perempuan mukmin datang berhijrah kepadamu, maka hendaklah kamu uji (keimanan) mereka. Allah lebih mengetahui tentang keimanan mereka, jika kamu telah mengetahui bahwa mereka (benar-benar) beriman maka janganlah kamu kembalikan mereka kepada orang-orang kafir (suami-suami mereka). Mereka tidak halal bagi orang-orang kafir itu dan orang-orang kafir itu tidak halal bagi mereka. Dan berikanlah kepada (suami) mereka mahar yang telah mereka berikan. Dan tidak ada dosa bagimu menikahi mereka apabila kamu bayarkan kepada mereka maharnya. Dan jangalah kamu tetap berpegang pada tali (pernikahan) dengan perempuan-perempuan kafir, dan hendaklah kamu minta kembali mahar yang telah kamu berikan, dan (jika suaminya tetap kafir) biarkan mereka meminta kembali mahar yang telah mereka bayarkan (kepada mantan istrinya yang telah beriman). Demikianlah hukum Allah yang ditetapkan-Nya di antara kamu. Dan Allah Maha Mengetahui dan Maha Bijaksana” </w:t>
      </w:r>
      <w:r>
        <w:rPr>
          <w:rStyle w:val="9"/>
          <w:rFonts w:ascii="Garamond" w:hAnsi="Garamond" w:cs="Times New Roman"/>
          <w:i/>
          <w:sz w:val="24"/>
          <w:szCs w:val="24"/>
        </w:rPr>
        <w:footnoteReference w:id="20"/>
      </w:r>
      <w:r>
        <w:rPr>
          <w:rFonts w:ascii="Garamond" w:hAnsi="Garamond" w:cs="Times New Roman"/>
          <w:i/>
          <w:sz w:val="24"/>
          <w:szCs w:val="24"/>
        </w:rPr>
        <w:t>.</w:t>
      </w:r>
    </w:p>
    <w:p>
      <w:pPr>
        <w:pStyle w:val="16"/>
        <w:numPr>
          <w:ilvl w:val="0"/>
          <w:numId w:val="7"/>
        </w:numPr>
        <w:ind w:left="426"/>
        <w:jc w:val="both"/>
        <w:rPr>
          <w:rFonts w:ascii="Garamond" w:hAnsi="Garamond" w:cs="Times New Roman"/>
          <w:i/>
          <w:sz w:val="24"/>
          <w:szCs w:val="24"/>
        </w:rPr>
      </w:pPr>
      <w:r>
        <w:rPr>
          <w:rFonts w:ascii="Garamond" w:hAnsi="Garamond" w:cs="Times New Roman"/>
          <w:sz w:val="24"/>
          <w:szCs w:val="24"/>
        </w:rPr>
        <w:t>Al-Qur’an surah al-Maidah ayat 5</w:t>
      </w:r>
    </w:p>
    <w:p>
      <w:pPr>
        <w:ind w:left="709"/>
        <w:jc w:val="both"/>
        <w:rPr>
          <w:rFonts w:ascii="Garamond" w:hAnsi="Garamond" w:cs="Times New Roman"/>
          <w:i/>
          <w:sz w:val="24"/>
          <w:szCs w:val="24"/>
        </w:rPr>
      </w:pPr>
      <w:r>
        <w:rPr>
          <w:rFonts w:ascii="Garamond" w:hAnsi="Garamond" w:cs="Times New Roman"/>
          <w:i/>
          <w:sz w:val="24"/>
          <w:szCs w:val="24"/>
        </w:rPr>
        <w:t xml:space="preserve"> “Pada hari ini dihalalkan bagimu yang baik-baik, makanan (sembelihan) orang-orang yang diberi al-Kitab itu halal bagimu, dan makanan kamu halal (pula) bagi mereka. (dan dihalalkan mengawini) wanita yang menjaga kehormatan di antara wanita-wanita yang beriman dan wanita-wanita yang menjaga kehormatan di antara orang-orang yang diberi al-Kitab sebelum kamu, bila kamu telah membayar mas kawin mereka dengan maksud menikahinya, tidak dengan maksud berzina dan tidak (pula) menjadikannya gundik-gundik. Barang siapa yang kafir sesudah beriman (tidak menerima hukum-hukum Islam) maka hapuslah amalannya dan ia dihari kiamat termasuk orang-orang yang merugi” </w:t>
      </w:r>
      <w:r>
        <w:rPr>
          <w:rStyle w:val="9"/>
          <w:rFonts w:ascii="Garamond" w:hAnsi="Garamond" w:cs="Times New Roman"/>
          <w:i/>
          <w:sz w:val="24"/>
          <w:szCs w:val="24"/>
        </w:rPr>
        <w:footnoteReference w:id="21"/>
      </w:r>
      <w:r>
        <w:rPr>
          <w:rFonts w:ascii="Garamond" w:hAnsi="Garamond" w:cs="Times New Roman"/>
          <w:i/>
          <w:sz w:val="24"/>
          <w:szCs w:val="24"/>
        </w:rPr>
        <w:t>.</w:t>
      </w:r>
    </w:p>
    <w:p>
      <w:pPr>
        <w:ind w:firstLine="709"/>
        <w:jc w:val="both"/>
        <w:rPr>
          <w:rFonts w:ascii="Garamond" w:hAnsi="Garamond" w:cs="Times New Roman"/>
          <w:sz w:val="24"/>
          <w:szCs w:val="24"/>
        </w:rPr>
      </w:pPr>
      <w:r>
        <w:rPr>
          <w:rFonts w:ascii="Garamond" w:hAnsi="Garamond" w:cs="Times New Roman"/>
          <w:sz w:val="24"/>
          <w:szCs w:val="24"/>
        </w:rPr>
        <w:t>Dilihat secara konteks dari ketiga ayat di atas, muncul perbedaan pendapat tentang orang muslim diperbolehkan kawin dengan orang non-Muslim. Perebedaan tersebut muncul dikarenakan al-Qur’an memberikan penjelasan secara global berbeda. Disuatu sisi, al-Qur’an melarang kawin dengan wanita musyrik. Namun, disisi lain al-Qur’an memperkenankan kawin dengan wanita ahli kitab. Hal ini diperlukan penafsiran para ulama untuk memahami ayat-ayat di atas.</w:t>
      </w:r>
    </w:p>
    <w:p>
      <w:pPr>
        <w:ind w:firstLine="709"/>
        <w:jc w:val="both"/>
        <w:rPr>
          <w:rFonts w:ascii="Garamond" w:hAnsi="Garamond" w:cs="Times New Roman"/>
          <w:sz w:val="24"/>
          <w:szCs w:val="24"/>
        </w:rPr>
      </w:pPr>
      <w:r>
        <w:rPr>
          <w:rFonts w:ascii="Garamond" w:hAnsi="Garamond" w:cs="Times New Roman"/>
          <w:sz w:val="24"/>
          <w:szCs w:val="24"/>
        </w:rPr>
        <w:t xml:space="preserve">Pada surah Al-Baqarah: 221, ada dua kata penting ialah </w:t>
      </w:r>
      <w:r>
        <w:rPr>
          <w:rFonts w:ascii="Garamond" w:hAnsi="Garamond" w:cs="Times New Roman"/>
          <w:i/>
          <w:sz w:val="24"/>
          <w:szCs w:val="24"/>
        </w:rPr>
        <w:t xml:space="preserve">laa </w:t>
      </w:r>
      <w:r>
        <w:rPr>
          <w:rFonts w:ascii="Garamond" w:hAnsi="Garamond" w:cs="Times New Roman"/>
          <w:sz w:val="24"/>
          <w:szCs w:val="24"/>
        </w:rPr>
        <w:t xml:space="preserve">dengan </w:t>
      </w:r>
      <w:r>
        <w:rPr>
          <w:rFonts w:ascii="Garamond" w:hAnsi="Garamond" w:cs="Times New Roman"/>
          <w:i/>
          <w:sz w:val="24"/>
          <w:szCs w:val="24"/>
        </w:rPr>
        <w:t>musyrikaat.</w:t>
      </w:r>
      <w:r>
        <w:rPr>
          <w:rFonts w:ascii="Garamond" w:hAnsi="Garamond" w:cs="Times New Roman"/>
          <w:sz w:val="24"/>
          <w:szCs w:val="24"/>
        </w:rPr>
        <w:t xml:space="preserve"> Pertama pada kata </w:t>
      </w:r>
      <w:r>
        <w:rPr>
          <w:rFonts w:ascii="Garamond" w:hAnsi="Garamond" w:cs="Times New Roman"/>
          <w:i/>
          <w:sz w:val="24"/>
          <w:szCs w:val="24"/>
        </w:rPr>
        <w:t>laa</w:t>
      </w:r>
      <w:r>
        <w:rPr>
          <w:rFonts w:ascii="Garamond" w:hAnsi="Garamond" w:cs="Times New Roman"/>
          <w:sz w:val="24"/>
          <w:szCs w:val="24"/>
        </w:rPr>
        <w:t xml:space="preserve">, para ulama sependapat bahwa maksud kata </w:t>
      </w:r>
      <w:r>
        <w:rPr>
          <w:rFonts w:ascii="Garamond" w:hAnsi="Garamond" w:cs="Times New Roman"/>
          <w:i/>
          <w:sz w:val="24"/>
          <w:szCs w:val="24"/>
        </w:rPr>
        <w:t xml:space="preserve">laa </w:t>
      </w:r>
      <w:r>
        <w:rPr>
          <w:rFonts w:ascii="Garamond" w:hAnsi="Garamond" w:cs="Times New Roman"/>
          <w:sz w:val="24"/>
          <w:szCs w:val="24"/>
        </w:rPr>
        <w:t xml:space="preserve">dalam potongan ayat </w:t>
      </w:r>
      <w:r>
        <w:rPr>
          <w:rFonts w:ascii="Garamond" w:hAnsi="Garamond" w:cs="Times New Roman"/>
          <w:i/>
          <w:sz w:val="24"/>
          <w:szCs w:val="24"/>
        </w:rPr>
        <w:t xml:space="preserve">waa laa tankihuu al-musyrikaat </w:t>
      </w:r>
      <w:r>
        <w:rPr>
          <w:rFonts w:ascii="Garamond" w:hAnsi="Garamond" w:cs="Times New Roman"/>
          <w:sz w:val="24"/>
          <w:szCs w:val="24"/>
        </w:rPr>
        <w:t xml:space="preserve">adalah </w:t>
      </w:r>
      <w:r>
        <w:rPr>
          <w:rFonts w:ascii="Garamond" w:hAnsi="Garamond" w:cs="Times New Roman"/>
          <w:i/>
          <w:sz w:val="24"/>
          <w:szCs w:val="24"/>
        </w:rPr>
        <w:t xml:space="preserve">laa al-nahiyah </w:t>
      </w:r>
      <w:r>
        <w:rPr>
          <w:rFonts w:ascii="Garamond" w:hAnsi="Garamond" w:cs="Times New Roman"/>
          <w:sz w:val="24"/>
          <w:szCs w:val="24"/>
        </w:rPr>
        <w:t>(</w:t>
      </w:r>
      <w:r>
        <w:rPr>
          <w:rFonts w:ascii="Garamond" w:hAnsi="Garamond" w:cs="Times New Roman"/>
          <w:i/>
          <w:sz w:val="24"/>
          <w:szCs w:val="24"/>
        </w:rPr>
        <w:t>laa</w:t>
      </w:r>
      <w:r>
        <w:rPr>
          <w:rFonts w:ascii="Garamond" w:hAnsi="Garamond" w:cs="Times New Roman"/>
          <w:sz w:val="24"/>
          <w:szCs w:val="24"/>
        </w:rPr>
        <w:t xml:space="preserve"> yang menunjukkan larangan). Ar-Razi menafsirkan </w:t>
      </w:r>
      <w:r>
        <w:rPr>
          <w:rFonts w:ascii="Garamond" w:hAnsi="Garamond" w:cs="Times New Roman"/>
          <w:i/>
          <w:sz w:val="24"/>
          <w:szCs w:val="24"/>
        </w:rPr>
        <w:t xml:space="preserve">wa laa tankihul musyrikaat </w:t>
      </w:r>
      <w:r>
        <w:rPr>
          <w:rFonts w:ascii="Garamond" w:hAnsi="Garamond" w:cs="Times New Roman"/>
          <w:sz w:val="24"/>
          <w:szCs w:val="24"/>
        </w:rPr>
        <w:t xml:space="preserve">dengan </w:t>
      </w:r>
      <w:r>
        <w:rPr>
          <w:rFonts w:ascii="Garamond" w:hAnsi="Garamond" w:cs="Times New Roman"/>
          <w:i/>
          <w:sz w:val="24"/>
          <w:szCs w:val="24"/>
        </w:rPr>
        <w:t>wa laa tumsikuu bi ‘ishami al-kawwaafir</w:t>
      </w:r>
      <w:r>
        <w:rPr>
          <w:rFonts w:ascii="Garamond" w:hAnsi="Garamond" w:cs="Times New Roman"/>
          <w:sz w:val="24"/>
          <w:szCs w:val="24"/>
        </w:rPr>
        <w:t xml:space="preserve"> (janganlah kamu kawin dengan wanita-wanita kafir) </w:t>
      </w:r>
      <w:r>
        <w:rPr>
          <w:rStyle w:val="9"/>
          <w:rFonts w:ascii="Garamond" w:hAnsi="Garamond" w:cs="Times New Roman"/>
          <w:sz w:val="24"/>
          <w:szCs w:val="24"/>
        </w:rPr>
        <w:footnoteReference w:id="22"/>
      </w:r>
      <w:r>
        <w:rPr>
          <w:rFonts w:ascii="Garamond" w:hAnsi="Garamond" w:cs="Times New Roman"/>
          <w:sz w:val="24"/>
          <w:szCs w:val="24"/>
        </w:rPr>
        <w:t xml:space="preserve">. Al-Zamakhsari menafsirkan dengan </w:t>
      </w:r>
      <w:r>
        <w:rPr>
          <w:rFonts w:ascii="Garamond" w:hAnsi="Garamond" w:cs="Times New Roman"/>
          <w:i/>
          <w:sz w:val="24"/>
          <w:szCs w:val="24"/>
        </w:rPr>
        <w:t>laa tatazawwajuu hunna</w:t>
      </w:r>
      <w:r>
        <w:rPr>
          <w:rFonts w:ascii="Garamond" w:hAnsi="Garamond" w:cs="Times New Roman"/>
          <w:sz w:val="24"/>
          <w:szCs w:val="24"/>
        </w:rPr>
        <w:t xml:space="preserve"> (janganlah kamu kawini wanita-wanita musyrik). Kemudian mufasir modern, Rasyid Ridha menjelaskan </w:t>
      </w:r>
      <w:r>
        <w:rPr>
          <w:rFonts w:ascii="Garamond" w:hAnsi="Garamond" w:cs="Times New Roman"/>
          <w:i/>
          <w:sz w:val="24"/>
          <w:szCs w:val="24"/>
        </w:rPr>
        <w:t xml:space="preserve">laa tatazawwajuu an-nisa’ al-musyrikat madunna ‘alaa syirkihinnaa </w:t>
      </w:r>
      <w:r>
        <w:rPr>
          <w:rFonts w:ascii="Garamond" w:hAnsi="Garamond" w:cs="Times New Roman"/>
          <w:sz w:val="24"/>
          <w:szCs w:val="24"/>
        </w:rPr>
        <w:t xml:space="preserve">(janganlah kamu kawini wanita-wanita musyrikat jika wanita tersebut tetap mempertankan musyriknya) </w:t>
      </w:r>
      <w:r>
        <w:rPr>
          <w:rStyle w:val="9"/>
          <w:rFonts w:ascii="Garamond" w:hAnsi="Garamond" w:cs="Times New Roman"/>
          <w:sz w:val="24"/>
          <w:szCs w:val="24"/>
        </w:rPr>
        <w:footnoteReference w:id="23"/>
      </w:r>
      <w:r>
        <w:rPr>
          <w:rFonts w:ascii="Garamond" w:hAnsi="Garamond" w:cs="Times New Roman"/>
          <w:sz w:val="24"/>
          <w:szCs w:val="24"/>
        </w:rPr>
        <w:t>.</w:t>
      </w:r>
    </w:p>
    <w:p>
      <w:pPr>
        <w:ind w:firstLine="709"/>
        <w:jc w:val="both"/>
        <w:rPr>
          <w:rFonts w:ascii="Garamond" w:hAnsi="Garamond" w:cs="Times New Roman"/>
          <w:sz w:val="24"/>
          <w:szCs w:val="24"/>
        </w:rPr>
      </w:pPr>
      <w:r>
        <w:rPr>
          <w:rFonts w:ascii="Garamond" w:hAnsi="Garamond" w:cs="Times New Roman"/>
          <w:sz w:val="24"/>
          <w:szCs w:val="24"/>
        </w:rPr>
        <w:t xml:space="preserve">Kedua kata </w:t>
      </w:r>
      <w:r>
        <w:rPr>
          <w:rFonts w:ascii="Garamond" w:hAnsi="Garamond" w:cs="Times New Roman"/>
          <w:i/>
          <w:sz w:val="24"/>
          <w:szCs w:val="24"/>
        </w:rPr>
        <w:t>Musyrikaat</w:t>
      </w:r>
      <w:r>
        <w:rPr>
          <w:rFonts w:ascii="Garamond" w:hAnsi="Garamond" w:cs="Times New Roman"/>
          <w:sz w:val="24"/>
          <w:szCs w:val="24"/>
        </w:rPr>
        <w:t xml:space="preserve">, menurut ulama perihal tentang menikah dengan perempuan </w:t>
      </w:r>
      <w:r>
        <w:rPr>
          <w:rFonts w:ascii="Garamond" w:hAnsi="Garamond" w:cs="Times New Roman"/>
          <w:i/>
          <w:sz w:val="24"/>
          <w:szCs w:val="24"/>
        </w:rPr>
        <w:t>musyrikat</w:t>
      </w:r>
      <w:r>
        <w:rPr>
          <w:rFonts w:ascii="Garamond" w:hAnsi="Garamond" w:cs="Times New Roman"/>
          <w:sz w:val="24"/>
          <w:szCs w:val="24"/>
        </w:rPr>
        <w:t xml:space="preserve"> telah menjadi sebuah kejelasan adalah hal yang haram. Namun, siapa saja yang termasuk pada kategori ke dalam perempuan musyrikat itu. Di sini terdapat perbedaan yang paling mencolok dari ulama mufassirin.</w:t>
      </w:r>
    </w:p>
    <w:p>
      <w:pPr>
        <w:ind w:firstLine="709"/>
        <w:jc w:val="both"/>
        <w:rPr>
          <w:rFonts w:ascii="Garamond" w:hAnsi="Garamond" w:cs="Times New Roman"/>
          <w:sz w:val="24"/>
          <w:szCs w:val="24"/>
        </w:rPr>
      </w:pPr>
      <w:r>
        <w:rPr>
          <w:rFonts w:ascii="Garamond" w:hAnsi="Garamond" w:cs="Times New Roman"/>
          <w:sz w:val="24"/>
          <w:szCs w:val="24"/>
        </w:rPr>
        <w:t xml:space="preserve">Sebagaimana yang dikutip dari tulisan Ulumuddin Ulumuddin membahas tentang </w:t>
      </w:r>
      <w:r>
        <w:rPr>
          <w:rFonts w:ascii="Garamond" w:hAnsi="Garamond" w:cs="Times New Roman"/>
          <w:i/>
          <w:sz w:val="24"/>
          <w:szCs w:val="24"/>
        </w:rPr>
        <w:t>Perkawinan berbeda agama dalam konteks ke Indonesiaan (kajian terhadap Q.S al-Baqarah: 221, Q.S. al-Mumtahanah: 10 dan Q.S. al-Maidah: 5)</w:t>
      </w:r>
      <w:r>
        <w:rPr>
          <w:rFonts w:ascii="Garamond" w:hAnsi="Garamond" w:cs="Times New Roman"/>
          <w:sz w:val="24"/>
          <w:szCs w:val="24"/>
        </w:rPr>
        <w:t xml:space="preserve"> bahwa menurut ulama az-Zamakhsyari, lafadz </w:t>
      </w:r>
      <w:r>
        <w:rPr>
          <w:rFonts w:ascii="Garamond" w:hAnsi="Garamond" w:cs="Times New Roman"/>
          <w:i/>
          <w:sz w:val="24"/>
          <w:szCs w:val="24"/>
        </w:rPr>
        <w:t xml:space="preserve">musyrikaat </w:t>
      </w:r>
      <w:r>
        <w:rPr>
          <w:rFonts w:ascii="Garamond" w:hAnsi="Garamond" w:cs="Times New Roman"/>
          <w:sz w:val="24"/>
          <w:szCs w:val="24"/>
        </w:rPr>
        <w:t xml:space="preserve">meliputi ahli kitab, dan pendapatnya menyatakan bahwa ahli kitab tergolong kepada kategori orang-orang musyrik. Selain itu, Ibnu Umar berpendapat bahwa ahli kitab tergolong kepada bagian dari orang-orang musyrik. Menurut ulama ar-Razi, mayoritas ulama memberikan penjelasan lafadz </w:t>
      </w:r>
      <w:r>
        <w:rPr>
          <w:rFonts w:ascii="Garamond" w:hAnsi="Garamond" w:cs="Times New Roman"/>
          <w:i/>
          <w:sz w:val="24"/>
          <w:szCs w:val="24"/>
        </w:rPr>
        <w:t xml:space="preserve">musyrikaat </w:t>
      </w:r>
      <w:r>
        <w:rPr>
          <w:rFonts w:ascii="Garamond" w:hAnsi="Garamond" w:cs="Times New Roman"/>
          <w:sz w:val="24"/>
          <w:szCs w:val="24"/>
        </w:rPr>
        <w:t xml:space="preserve">dalam surah Al-Baqarah: 221 membidik terhadap golongan orang-orang kafir dan masuk itu ahli kitab </w:t>
      </w:r>
      <w:r>
        <w:rPr>
          <w:rStyle w:val="9"/>
          <w:rFonts w:ascii="Garamond" w:hAnsi="Garamond" w:cs="Times New Roman"/>
          <w:sz w:val="24"/>
          <w:szCs w:val="24"/>
        </w:rPr>
        <w:footnoteReference w:id="24"/>
      </w:r>
      <w:r>
        <w:rPr>
          <w:rFonts w:ascii="Garamond" w:hAnsi="Garamond" w:cs="Times New Roman"/>
          <w:sz w:val="24"/>
          <w:szCs w:val="24"/>
        </w:rPr>
        <w:t>.</w:t>
      </w:r>
    </w:p>
    <w:p>
      <w:pPr>
        <w:ind w:firstLine="709"/>
        <w:jc w:val="both"/>
        <w:rPr>
          <w:rFonts w:ascii="Garamond" w:hAnsi="Garamond" w:cs="Times New Roman"/>
          <w:i/>
          <w:sz w:val="24"/>
          <w:szCs w:val="24"/>
        </w:rPr>
      </w:pPr>
      <w:r>
        <w:rPr>
          <w:rFonts w:ascii="Garamond" w:hAnsi="Garamond" w:cs="Times New Roman"/>
          <w:sz w:val="24"/>
          <w:szCs w:val="24"/>
        </w:rPr>
        <w:t xml:space="preserve">Surah al-Maidah: 5 secara spesifik membolehkan orang muslim kawin dengan wanita ahli kitab. Hal ini telah diestimasi oleh Imam Ibnu Katsir dengan pentakhsisan. Menurut Imam Ibnu Katsir orang islam tidak boleh kawin dengan wanita-wanita musyrik, melainkan dari kelompok ahli kitab </w:t>
      </w:r>
      <w:r>
        <w:rPr>
          <w:rStyle w:val="9"/>
          <w:rFonts w:ascii="Garamond" w:hAnsi="Garamond" w:cs="Times New Roman"/>
          <w:sz w:val="24"/>
          <w:szCs w:val="24"/>
        </w:rPr>
        <w:footnoteReference w:id="25"/>
      </w:r>
      <w:r>
        <w:rPr>
          <w:rFonts w:ascii="Garamond" w:hAnsi="Garamond" w:cs="Times New Roman"/>
          <w:sz w:val="24"/>
          <w:szCs w:val="24"/>
        </w:rPr>
        <w:t xml:space="preserve">. Selanjutnya Imam al-Syafi’i juga berpendapat tidak setuju dengan ungkapan tentang kaitan Q.S. Al-Baqarah ayat 221 dengan Q.S. Al-Maidah ayat 5 adalah </w:t>
      </w:r>
      <w:r>
        <w:rPr>
          <w:rFonts w:ascii="Garamond" w:hAnsi="Garamond" w:cs="Times New Roman"/>
          <w:i/>
          <w:sz w:val="24"/>
          <w:szCs w:val="24"/>
        </w:rPr>
        <w:t>nasikh mansukh</w:t>
      </w:r>
      <w:r>
        <w:rPr>
          <w:rFonts w:ascii="Garamond" w:hAnsi="Garamond" w:cs="Times New Roman"/>
          <w:sz w:val="24"/>
          <w:szCs w:val="24"/>
        </w:rPr>
        <w:t xml:space="preserve"> dan mengatakan kedua ayat itu secara makna sama. Ibnu ar-Razi menuturkan bahwa ahli kitab tergolong kepada bagian dari orang-orang musyrik. Namun, dia tidak menggolongkan perempuan-perempuan ahlu kitab kepada kategori </w:t>
      </w:r>
      <w:r>
        <w:rPr>
          <w:rFonts w:ascii="Garamond" w:hAnsi="Garamond" w:cs="Times New Roman"/>
          <w:i/>
          <w:sz w:val="24"/>
          <w:szCs w:val="24"/>
        </w:rPr>
        <w:t xml:space="preserve">musyrikaat </w:t>
      </w:r>
      <w:r>
        <w:rPr>
          <w:rStyle w:val="9"/>
          <w:rFonts w:ascii="Garamond" w:hAnsi="Garamond" w:cs="Times New Roman"/>
          <w:i/>
          <w:sz w:val="24"/>
          <w:szCs w:val="24"/>
        </w:rPr>
        <w:footnoteReference w:id="26"/>
      </w:r>
      <w:r>
        <w:rPr>
          <w:rFonts w:ascii="Garamond" w:hAnsi="Garamond" w:cs="Times New Roman"/>
          <w:i/>
          <w:sz w:val="24"/>
          <w:szCs w:val="24"/>
        </w:rPr>
        <w:t>.</w:t>
      </w:r>
    </w:p>
    <w:p>
      <w:pPr>
        <w:ind w:firstLine="709"/>
        <w:jc w:val="both"/>
        <w:rPr>
          <w:rFonts w:ascii="Garamond" w:hAnsi="Garamond" w:cs="Times New Roman"/>
          <w:sz w:val="24"/>
          <w:szCs w:val="24"/>
        </w:rPr>
      </w:pPr>
      <w:r>
        <w:rPr>
          <w:rFonts w:ascii="Garamond" w:hAnsi="Garamond" w:cs="Times New Roman"/>
          <w:sz w:val="24"/>
          <w:szCs w:val="24"/>
        </w:rPr>
        <w:t>Jika demikian, maka pertanyaannya siapakah itu ahli kitab yang sebenarnya? Untuk mengetahui tentang ahli kitab, maka harus memahami makna dari ahli kitab tersebut. Tafsiran yang berkaitan ahlul kitab sudah banyak dijelaskan diberbagai kitab-kitab tafsir, pemahaman ulama mengenai kategori ahli kitab berbeda-beda. Perbedaan pendapat terkait kategori ahlul kitab tidak dapat terhindar dari pemahaman para pengemuka muslim yang terkait mengenai ayat-ayat tentang ahlul kitab dalam ayat-ayat al-Qur’an.</w:t>
      </w:r>
    </w:p>
    <w:p>
      <w:pPr>
        <w:ind w:firstLine="709"/>
        <w:jc w:val="both"/>
        <w:rPr>
          <w:rFonts w:ascii="Garamond" w:hAnsi="Garamond" w:cs="Times New Roman"/>
          <w:sz w:val="24"/>
          <w:szCs w:val="24"/>
        </w:rPr>
      </w:pPr>
      <w:r>
        <w:rPr>
          <w:rFonts w:ascii="Garamond" w:hAnsi="Garamond" w:cs="Times New Roman"/>
          <w:sz w:val="24"/>
          <w:szCs w:val="24"/>
        </w:rPr>
        <w:t xml:space="preserve">“Ahli kitab” berasal dari bahasa Arab yang termuat dalam bentuk kata </w:t>
      </w:r>
      <w:r>
        <w:rPr>
          <w:rFonts w:ascii="Garamond" w:hAnsi="Garamond" w:cs="Times New Roman"/>
          <w:i/>
          <w:sz w:val="24"/>
          <w:szCs w:val="24"/>
        </w:rPr>
        <w:t xml:space="preserve">idhafah </w:t>
      </w:r>
      <w:r>
        <w:rPr>
          <w:rFonts w:ascii="Garamond" w:hAnsi="Garamond" w:cs="Times New Roman"/>
          <w:sz w:val="24"/>
          <w:szCs w:val="24"/>
        </w:rPr>
        <w:t xml:space="preserve">yaitu </w:t>
      </w:r>
      <w:r>
        <w:rPr>
          <w:rFonts w:ascii="Garamond" w:hAnsi="Garamond" w:cs="Times New Roman"/>
          <w:i/>
          <w:sz w:val="24"/>
          <w:szCs w:val="24"/>
        </w:rPr>
        <w:t xml:space="preserve">ahlu </w:t>
      </w:r>
      <w:r>
        <w:rPr>
          <w:rFonts w:ascii="Garamond" w:hAnsi="Garamond" w:cs="Times New Roman"/>
          <w:sz w:val="24"/>
          <w:szCs w:val="24"/>
        </w:rPr>
        <w:t xml:space="preserve">dan </w:t>
      </w:r>
      <w:r>
        <w:rPr>
          <w:rFonts w:ascii="Garamond" w:hAnsi="Garamond" w:cs="Times New Roman"/>
          <w:i/>
          <w:sz w:val="24"/>
          <w:szCs w:val="24"/>
        </w:rPr>
        <w:t xml:space="preserve">al-kitab. </w:t>
      </w:r>
      <w:r>
        <w:rPr>
          <w:rFonts w:ascii="Garamond" w:hAnsi="Garamond" w:cs="Times New Roman"/>
          <w:sz w:val="24"/>
          <w:szCs w:val="24"/>
        </w:rPr>
        <w:t xml:space="preserve">Kata </w:t>
      </w:r>
      <w:r>
        <w:rPr>
          <w:rFonts w:ascii="Garamond" w:hAnsi="Garamond" w:cs="Times New Roman"/>
          <w:i/>
          <w:sz w:val="24"/>
          <w:szCs w:val="24"/>
        </w:rPr>
        <w:t>ahl</w:t>
      </w:r>
      <w:r>
        <w:rPr>
          <w:rFonts w:ascii="Garamond" w:hAnsi="Garamond" w:cs="Times New Roman"/>
          <w:sz w:val="24"/>
          <w:szCs w:val="24"/>
        </w:rPr>
        <w:t xml:space="preserve"> terdiri dari huruf alif, ha dan lam berarti senang, ramah atau suka. Sedangkan kata </w:t>
      </w:r>
      <w:r>
        <w:rPr>
          <w:rFonts w:ascii="Garamond" w:hAnsi="Garamond" w:cs="Times New Roman"/>
          <w:i/>
          <w:sz w:val="24"/>
          <w:szCs w:val="24"/>
        </w:rPr>
        <w:t>kitab</w:t>
      </w:r>
      <w:r>
        <w:rPr>
          <w:rFonts w:ascii="Garamond" w:hAnsi="Garamond" w:cs="Times New Roman"/>
          <w:sz w:val="24"/>
          <w:szCs w:val="24"/>
        </w:rPr>
        <w:t xml:space="preserve"> secara bahasa berarti Injil, Taurat dan juga termasuk al-Qur’an. menurut istilah, Ahli kitab ialah mereka umat manusia yang diwahyukan kitab Allah kepada mereka. Disebuah buku </w:t>
      </w:r>
      <w:r>
        <w:rPr>
          <w:rFonts w:ascii="Garamond" w:hAnsi="Garamond" w:cs="Times New Roman"/>
          <w:i/>
          <w:sz w:val="24"/>
          <w:szCs w:val="24"/>
        </w:rPr>
        <w:t>Ensiklopedi Hukum Islam</w:t>
      </w:r>
      <w:r>
        <w:rPr>
          <w:rFonts w:ascii="Garamond" w:hAnsi="Garamond" w:cs="Times New Roman"/>
          <w:sz w:val="24"/>
          <w:szCs w:val="24"/>
        </w:rPr>
        <w:t xml:space="preserve">, yang dimaksud ahlul kitab adalah orang-orang yang memiliki kitab. Ahlul kitab ialah panggilan untuk kelompok orang yang meyakini dan bersandar kepada agama yang mempunyai kitab suci yang diturunkan oleh Allah selain al-Qur’an </w:t>
      </w:r>
      <w:r>
        <w:rPr>
          <w:rStyle w:val="9"/>
          <w:rFonts w:ascii="Garamond" w:hAnsi="Garamond" w:cs="Times New Roman"/>
          <w:sz w:val="24"/>
          <w:szCs w:val="24"/>
        </w:rPr>
        <w:footnoteReference w:id="27"/>
      </w:r>
      <w:r>
        <w:rPr>
          <w:rFonts w:ascii="Garamond" w:hAnsi="Garamond" w:cs="Times New Roman"/>
          <w:sz w:val="24"/>
          <w:szCs w:val="24"/>
        </w:rPr>
        <w:t>.</w:t>
      </w:r>
    </w:p>
    <w:p>
      <w:pPr>
        <w:ind w:firstLine="709"/>
        <w:jc w:val="both"/>
        <w:rPr>
          <w:rFonts w:ascii="Garamond" w:hAnsi="Garamond" w:cs="Times New Roman"/>
          <w:sz w:val="24"/>
          <w:szCs w:val="24"/>
        </w:rPr>
      </w:pPr>
      <w:r>
        <w:rPr>
          <w:rFonts w:ascii="Garamond" w:hAnsi="Garamond" w:cs="Times New Roman"/>
          <w:sz w:val="24"/>
          <w:szCs w:val="24"/>
        </w:rPr>
        <w:t xml:space="preserve">Muhammad Quraish shihab menyatakan dalam buku karangannya yang berjudul </w:t>
      </w:r>
      <w:r>
        <w:rPr>
          <w:rFonts w:ascii="Garamond" w:hAnsi="Garamond" w:cs="Times New Roman"/>
          <w:i/>
          <w:sz w:val="24"/>
          <w:szCs w:val="24"/>
        </w:rPr>
        <w:t>Tafsir al-Mishbah</w:t>
      </w:r>
      <w:r>
        <w:rPr>
          <w:rFonts w:ascii="Garamond" w:hAnsi="Garamond" w:cs="Times New Roman"/>
          <w:sz w:val="24"/>
          <w:szCs w:val="24"/>
        </w:rPr>
        <w:t xml:space="preserve"> ahli kitab merupakan orang-orang yang meyakini agama Yahudi dan Nasrani, kapan, di mana pun dan dari keturunan siapapun mereka </w:t>
      </w:r>
      <w:r>
        <w:rPr>
          <w:rStyle w:val="9"/>
          <w:rFonts w:ascii="Garamond" w:hAnsi="Garamond" w:cs="Times New Roman"/>
          <w:sz w:val="24"/>
          <w:szCs w:val="24"/>
        </w:rPr>
        <w:footnoteReference w:id="28"/>
      </w:r>
      <w:r>
        <w:rPr>
          <w:rFonts w:ascii="Garamond" w:hAnsi="Garamond" w:cs="Times New Roman"/>
          <w:sz w:val="24"/>
          <w:szCs w:val="24"/>
        </w:rPr>
        <w:t xml:space="preserve">. Namun, beda antara wanita musyrik dengan wanita ahli kitab adalah jika wanita musyrik tidak memiliki agama yang mengharamkannya berbuat dusta, mengharuskannya berbuat amanat, menyerunya berbuat baik dan melarangnya berbuat jahat. Sedangkan wanita ahli kitab adalah wanita yang yakin kepada Allah dan beribadah kepada-Nya, meyakini para Nabi, hari akhir,  hari pembalasan, menganut agama yang mengharuskan berbuat baik serta melarang berbuat jahat. Variasi yang mendasar antara keduanya yakni tentang keyakinannya kepada Rasulullah Muhammad SAW </w:t>
      </w:r>
      <w:r>
        <w:rPr>
          <w:rStyle w:val="9"/>
          <w:rFonts w:ascii="Garamond" w:hAnsi="Garamond" w:cs="Times New Roman"/>
          <w:sz w:val="24"/>
          <w:szCs w:val="24"/>
        </w:rPr>
        <w:footnoteReference w:id="29"/>
      </w:r>
      <w:r>
        <w:rPr>
          <w:rFonts w:ascii="Garamond" w:hAnsi="Garamond" w:cs="Times New Roman"/>
          <w:sz w:val="24"/>
          <w:szCs w:val="24"/>
        </w:rPr>
        <w:t>.</w:t>
      </w:r>
    </w:p>
    <w:p>
      <w:pPr>
        <w:ind w:firstLine="709"/>
        <w:jc w:val="both"/>
        <w:rPr>
          <w:rFonts w:ascii="Garamond" w:hAnsi="Garamond" w:cs="Times New Roman"/>
          <w:sz w:val="24"/>
          <w:szCs w:val="24"/>
        </w:rPr>
      </w:pPr>
      <w:r>
        <w:rPr>
          <w:rFonts w:ascii="Garamond" w:hAnsi="Garamond" w:cs="Times New Roman"/>
          <w:sz w:val="24"/>
          <w:szCs w:val="24"/>
        </w:rPr>
        <w:t xml:space="preserve">Menurut Buya Hamka dalam buku karangannya yang berjudul </w:t>
      </w:r>
      <w:r>
        <w:rPr>
          <w:rFonts w:ascii="Garamond" w:hAnsi="Garamond" w:cs="Times New Roman"/>
          <w:i/>
          <w:sz w:val="24"/>
          <w:szCs w:val="24"/>
        </w:rPr>
        <w:t>Tafsir al-Azhar Juz 5</w:t>
      </w:r>
      <w:r>
        <w:rPr>
          <w:rFonts w:ascii="Garamond" w:hAnsi="Garamond" w:cs="Times New Roman"/>
          <w:sz w:val="24"/>
          <w:szCs w:val="24"/>
        </w:rPr>
        <w:t xml:space="preserve"> mengemukakan tentang ahlul kitab adalah terdiri dari Yahudi dan Nasrani </w:t>
      </w:r>
      <w:r>
        <w:rPr>
          <w:rStyle w:val="9"/>
          <w:rFonts w:ascii="Garamond" w:hAnsi="Garamond" w:cs="Times New Roman"/>
          <w:sz w:val="24"/>
          <w:szCs w:val="24"/>
        </w:rPr>
        <w:footnoteReference w:id="30"/>
      </w:r>
      <w:r>
        <w:rPr>
          <w:rFonts w:ascii="Garamond" w:hAnsi="Garamond" w:cs="Times New Roman"/>
          <w:sz w:val="24"/>
          <w:szCs w:val="24"/>
        </w:rPr>
        <w:t xml:space="preserve">. Namun, Buya Hamka tidak mejelaskan kriteria tertentu tentang ahli kitab. Setiap yang dari golongan Yahudi dan Nasrani adalah ahli kitab. Adapun menurut Imam asy-Syafi’i dalam kitab </w:t>
      </w:r>
      <w:r>
        <w:rPr>
          <w:rFonts w:ascii="Garamond" w:hAnsi="Garamond" w:cs="Times New Roman"/>
          <w:i/>
          <w:sz w:val="24"/>
          <w:szCs w:val="24"/>
        </w:rPr>
        <w:t xml:space="preserve">al-Umm </w:t>
      </w:r>
      <w:r>
        <w:rPr>
          <w:rFonts w:ascii="Garamond" w:hAnsi="Garamond" w:cs="Times New Roman"/>
          <w:sz w:val="24"/>
          <w:szCs w:val="24"/>
        </w:rPr>
        <w:t xml:space="preserve">menyatakan ahlul kitab adalah orang-orang Yahudi dan Nasrani keturunan dari bani Israil. Ia tidak termasuk kepada orang-orang yang menganut agama Yahudi dan Nasrani. Hal ini dikarenakan Nabi Musa dan Nabi Isya diutus hanya kepada keturunan Israil bukan kepada bangsa lain </w:t>
      </w:r>
      <w:r>
        <w:rPr>
          <w:rStyle w:val="9"/>
          <w:rFonts w:ascii="Garamond" w:hAnsi="Garamond" w:cs="Times New Roman"/>
          <w:sz w:val="24"/>
          <w:szCs w:val="24"/>
        </w:rPr>
        <w:footnoteReference w:id="31"/>
      </w:r>
      <w:r>
        <w:rPr>
          <w:rFonts w:ascii="Garamond" w:hAnsi="Garamond" w:cs="Times New Roman"/>
          <w:sz w:val="24"/>
          <w:szCs w:val="24"/>
        </w:rPr>
        <w:t>.</w:t>
      </w:r>
    </w:p>
    <w:p>
      <w:pPr>
        <w:ind w:firstLine="709"/>
        <w:jc w:val="both"/>
        <w:rPr>
          <w:rFonts w:ascii="Garamond" w:hAnsi="Garamond" w:cs="Times New Roman"/>
          <w:sz w:val="24"/>
          <w:szCs w:val="24"/>
        </w:rPr>
      </w:pPr>
      <w:r>
        <w:rPr>
          <w:rFonts w:ascii="Garamond" w:hAnsi="Garamond" w:cs="Times New Roman"/>
          <w:sz w:val="24"/>
          <w:szCs w:val="24"/>
        </w:rPr>
        <w:t>Dari perbedaan pendapat ulama di atas, maka dapat ditarik kesimpulan bahwa ahli kitab adalah orang-orang yang diturunkan kitab Allah kepadanya bersandarkan kepada keyakinan yang diturunkan oleh Allah selain al-Qur’an,  meyakini Allah dan beribadah kepada-Nya, meyakini para Nabi, meyakini adanya hari akhir dan hari pembalasan, memeluk agama yang mewajibkan berbuat baik serta mengharamkan berbuat jahat, generasi dari golongan bani israil, tidak termasuk kepada orang-orang yang menganut agama Yahudi dan Nasrani.</w:t>
      </w:r>
    </w:p>
    <w:p>
      <w:pPr>
        <w:jc w:val="both"/>
        <w:rPr>
          <w:rFonts w:ascii="Garamond" w:hAnsi="Garamond" w:cs="Times New Roman"/>
          <w:b/>
          <w:sz w:val="24"/>
          <w:szCs w:val="24"/>
        </w:rPr>
      </w:pPr>
      <w:r>
        <w:rPr>
          <w:rFonts w:ascii="Garamond" w:hAnsi="Garamond" w:cs="Times New Roman"/>
          <w:b/>
          <w:sz w:val="24"/>
          <w:szCs w:val="24"/>
        </w:rPr>
        <w:t>Perkawinan Beda Agama dalam Teori Agama</w:t>
      </w:r>
    </w:p>
    <w:p>
      <w:pPr>
        <w:pStyle w:val="16"/>
        <w:numPr>
          <w:ilvl w:val="0"/>
          <w:numId w:val="8"/>
        </w:numPr>
        <w:ind w:left="426"/>
        <w:jc w:val="both"/>
        <w:rPr>
          <w:rFonts w:ascii="Garamond" w:hAnsi="Garamond" w:cs="Times New Roman"/>
          <w:sz w:val="24"/>
          <w:szCs w:val="24"/>
        </w:rPr>
      </w:pPr>
      <w:r>
        <w:rPr>
          <w:rFonts w:ascii="Garamond" w:hAnsi="Garamond" w:cs="Times New Roman"/>
          <w:sz w:val="24"/>
          <w:szCs w:val="24"/>
        </w:rPr>
        <w:t>Perkawinan beda agama menurut agama Islam</w:t>
      </w:r>
    </w:p>
    <w:p>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rFonts w:ascii="Garamond" w:hAnsi="Garamond" w:eastAsia="Times New Roman" w:cs="Times New Roman"/>
          <w:color w:val="202124"/>
          <w:sz w:val="24"/>
          <w:szCs w:val="24"/>
        </w:rPr>
      </w:pPr>
      <w:r>
        <w:rPr>
          <w:rFonts w:ascii="Garamond" w:hAnsi="Garamond" w:eastAsia="Times New Roman" w:cs="Times New Roman"/>
          <w:color w:val="202124"/>
          <w:sz w:val="24"/>
          <w:szCs w:val="24"/>
        </w:rPr>
        <w:tab/>
      </w:r>
      <w:r>
        <w:rPr>
          <w:rFonts w:ascii="Garamond" w:hAnsi="Garamond" w:eastAsia="Times New Roman" w:cs="Times New Roman"/>
          <w:color w:val="202124"/>
          <w:sz w:val="24"/>
          <w:szCs w:val="24"/>
        </w:rPr>
        <w:tab/>
      </w:r>
      <w:r>
        <w:rPr>
          <w:rFonts w:ascii="Garamond" w:hAnsi="Garamond" w:eastAsia="Times New Roman" w:cs="Times New Roman"/>
          <w:color w:val="202124"/>
          <w:sz w:val="24"/>
          <w:szCs w:val="24"/>
        </w:rPr>
        <w:t xml:space="preserve">   Dalam KHI secara absolut diatur mengenai pelarangan kawin beda agama, yaitu antara umat Islam dengan non-Islam. Di dalam KHI Pasal 40 huruf (c) mengatur tentang larangan menikah di antara seorang pria muslim dengan wanita non-muslim. Pasal 44 juga menyatakan bahwa seorang wanita muslimah tidak boleh menikahi laki-laki yang bukan muslim. Dari pasal-pasal tersebut dapat dipahami dengan jelas bahwa seorang laki-laki atau perempuan yang beragama Islam tidak diperbolehkan melangsungkan perkawinan dengan orang di luar agama Islam, seperti Yahudi, Nasrani, Hindu, Budha dan Konghucu.</w:t>
      </w:r>
    </w:p>
    <w:p>
      <w:pPr>
        <w:pStyle w:val="16"/>
        <w:numPr>
          <w:ilvl w:val="0"/>
          <w:numId w:val="8"/>
        </w:numPr>
        <w:ind w:left="426"/>
        <w:jc w:val="both"/>
        <w:rPr>
          <w:rFonts w:ascii="Garamond" w:hAnsi="Garamond" w:cs="Times New Roman"/>
          <w:sz w:val="24"/>
          <w:szCs w:val="24"/>
        </w:rPr>
      </w:pPr>
      <w:r>
        <w:rPr>
          <w:rFonts w:ascii="Garamond" w:hAnsi="Garamond" w:cs="Times New Roman"/>
          <w:sz w:val="24"/>
          <w:szCs w:val="24"/>
        </w:rPr>
        <w:t>Perkawinan beda agama menurut agama Kristen Protestan</w:t>
      </w:r>
    </w:p>
    <w:p>
      <w:pPr>
        <w:pStyle w:val="16"/>
        <w:ind w:left="426" w:firstLine="720"/>
        <w:jc w:val="both"/>
        <w:rPr>
          <w:rFonts w:ascii="Garamond" w:hAnsi="Garamond" w:cs="Times New Roman"/>
          <w:sz w:val="24"/>
          <w:szCs w:val="24"/>
        </w:rPr>
      </w:pPr>
      <w:r>
        <w:rPr>
          <w:rStyle w:val="38"/>
          <w:rFonts w:ascii="Garamond" w:hAnsi="Garamond" w:cs="Times New Roman"/>
          <w:color w:val="202124"/>
          <w:sz w:val="24"/>
          <w:szCs w:val="24"/>
        </w:rPr>
        <w:t>Ketentuan agama Kristen Protestan, menikah bukanlah satu-satunya merupakan hal sosial, tetapi pernikahan juga memiliki aspek sakral. Dalam agama Kristen Protestan, perkawinan beda agama antara Protestan dan non-Protestan sebenarnya dilakukan dengan restu gereja terlebih dahulu kemudian pencatatan sipil dilakukan oleh Dinas Kependudukan Catatan Sipil.</w:t>
      </w:r>
    </w:p>
    <w:p>
      <w:pPr>
        <w:pStyle w:val="16"/>
        <w:numPr>
          <w:ilvl w:val="0"/>
          <w:numId w:val="8"/>
        </w:numPr>
        <w:ind w:left="426"/>
        <w:jc w:val="both"/>
        <w:rPr>
          <w:rFonts w:ascii="Garamond" w:hAnsi="Garamond" w:cs="Times New Roman"/>
          <w:sz w:val="24"/>
          <w:szCs w:val="24"/>
        </w:rPr>
      </w:pPr>
      <w:r>
        <w:rPr>
          <w:rFonts w:ascii="Garamond" w:hAnsi="Garamond" w:cs="Times New Roman"/>
          <w:sz w:val="24"/>
          <w:szCs w:val="24"/>
        </w:rPr>
        <w:t>Perkawinan beda agama menurut agama Kristen Katolik</w:t>
      </w:r>
    </w:p>
    <w:p>
      <w:pPr>
        <w:pStyle w:val="16"/>
        <w:ind w:left="426" w:firstLine="708"/>
        <w:jc w:val="both"/>
        <w:rPr>
          <w:rFonts w:ascii="Garamond" w:hAnsi="Garamond" w:cs="Times New Roman"/>
          <w:sz w:val="24"/>
          <w:szCs w:val="24"/>
        </w:rPr>
      </w:pPr>
      <w:r>
        <w:rPr>
          <w:rStyle w:val="38"/>
          <w:rFonts w:ascii="Garamond" w:hAnsi="Garamond" w:cs="Times New Roman"/>
          <w:color w:val="202124"/>
          <w:sz w:val="24"/>
          <w:szCs w:val="24"/>
        </w:rPr>
        <w:t xml:space="preserve">Pada umumnya, agama katolik mempertimbangkan bahwa perkawinan bagi seseorang katolik dan non-katolik bukanlah suatu bentuk perkawinan yang konseptual, karena perkawinan pandang sebagai misteri suci (sakral). Bagi yang beragama Katolik yang ingin menikah dengan yang bukan Katolik, usahakan agar pernikahan dilakukan di hadapan Uskup, Pendeta, atau Pendeta Katolik </w:t>
      </w:r>
      <w:r>
        <w:rPr>
          <w:rStyle w:val="9"/>
          <w:rFonts w:ascii="Garamond" w:hAnsi="Garamond" w:cs="Times New Roman"/>
          <w:color w:val="202124"/>
          <w:sz w:val="24"/>
          <w:szCs w:val="24"/>
        </w:rPr>
        <w:footnoteReference w:id="32"/>
      </w:r>
      <w:r>
        <w:rPr>
          <w:rStyle w:val="38"/>
          <w:rFonts w:ascii="Garamond" w:hAnsi="Garamond" w:cs="Times New Roman"/>
          <w:color w:val="202124"/>
          <w:sz w:val="24"/>
          <w:szCs w:val="24"/>
        </w:rPr>
        <w:t>.</w:t>
      </w:r>
    </w:p>
    <w:p>
      <w:pPr>
        <w:pStyle w:val="16"/>
        <w:numPr>
          <w:ilvl w:val="0"/>
          <w:numId w:val="8"/>
        </w:numPr>
        <w:ind w:left="426"/>
        <w:jc w:val="both"/>
        <w:rPr>
          <w:rFonts w:ascii="Garamond" w:hAnsi="Garamond" w:cs="Times New Roman"/>
          <w:sz w:val="24"/>
          <w:szCs w:val="24"/>
        </w:rPr>
      </w:pPr>
      <w:r>
        <w:rPr>
          <w:rFonts w:ascii="Garamond" w:hAnsi="Garamond" w:cs="Times New Roman"/>
          <w:sz w:val="24"/>
          <w:szCs w:val="24"/>
        </w:rPr>
        <w:t>Perkawinan beda agama menurut agama Hindu</w:t>
      </w:r>
    </w:p>
    <w:p>
      <w:pPr>
        <w:pStyle w:val="16"/>
        <w:ind w:left="426" w:firstLine="720"/>
        <w:jc w:val="both"/>
        <w:rPr>
          <w:rFonts w:ascii="Garamond" w:hAnsi="Garamond" w:cs="Times New Roman"/>
          <w:sz w:val="24"/>
          <w:szCs w:val="24"/>
        </w:rPr>
      </w:pPr>
      <w:r>
        <w:rPr>
          <w:rStyle w:val="38"/>
          <w:rFonts w:ascii="Garamond" w:hAnsi="Garamond" w:cs="Times New Roman"/>
          <w:color w:val="202124"/>
          <w:sz w:val="24"/>
          <w:szCs w:val="24"/>
        </w:rPr>
        <w:t>Sahnya sebuah perkawinan dalam agama Hindu adalah harus dilaksanakan oleh seorang Padangde yang memenuhi syarat-syarat. Jika ingin melakukan kawin beda agama, maka padande tidak akan melegalkan pernikahan tersebut. Ketentuan agama Hindu, tidak ada pernikahan berbeda agama. Hal ini dikarenakan diawal pernikahan terlebih dahulu dilaksanakan upacara keagamaan. Pada pelaksanaan upacara keagamaan ini, jika wanita bukan Hindu, maka wanita tersebut wajib dinobatkan sebagai seorang Hindu apabila ingin melakukan pernikahan. Jika wanita tidak disucikan dari awal, dan ia telah melangsungkan pernikahan, maka perbuatan ini merupakan perbuatan yang membentur ketentuan yang tercantum di dalam seloka V-89 kitab Manawadharmasastra.</w:t>
      </w:r>
    </w:p>
    <w:p>
      <w:pPr>
        <w:pStyle w:val="16"/>
        <w:numPr>
          <w:ilvl w:val="0"/>
          <w:numId w:val="8"/>
        </w:numPr>
        <w:ind w:left="426"/>
        <w:jc w:val="both"/>
        <w:rPr>
          <w:rFonts w:ascii="Garamond" w:hAnsi="Garamond" w:cs="Times New Roman"/>
          <w:sz w:val="24"/>
          <w:szCs w:val="24"/>
        </w:rPr>
      </w:pPr>
      <w:r>
        <w:rPr>
          <w:rFonts w:ascii="Garamond" w:hAnsi="Garamond" w:cs="Times New Roman"/>
          <w:sz w:val="24"/>
          <w:szCs w:val="24"/>
        </w:rPr>
        <w:t>Perkawinan beda agama menurut agama Budha</w:t>
      </w:r>
    </w:p>
    <w:p>
      <w:pPr>
        <w:pStyle w:val="12"/>
        <w:tabs>
          <w:tab w:val="left" w:pos="1134"/>
        </w:tabs>
        <w:spacing w:line="276" w:lineRule="auto"/>
        <w:ind w:left="426"/>
        <w:jc w:val="both"/>
        <w:rPr>
          <w:rFonts w:ascii="Garamond" w:hAnsi="Garamond" w:cs="Times New Roman"/>
          <w:color w:val="202124"/>
          <w:sz w:val="24"/>
          <w:szCs w:val="24"/>
        </w:rPr>
      </w:pPr>
      <w:r>
        <w:rPr>
          <w:rStyle w:val="38"/>
          <w:rFonts w:ascii="Garamond" w:hAnsi="Garamond" w:cs="Times New Roman"/>
          <w:color w:val="202124"/>
          <w:sz w:val="24"/>
          <w:szCs w:val="24"/>
        </w:rPr>
        <w:tab/>
      </w:r>
      <w:r>
        <w:rPr>
          <w:rStyle w:val="38"/>
          <w:rFonts w:ascii="Garamond" w:hAnsi="Garamond" w:cs="Times New Roman"/>
          <w:color w:val="202124"/>
          <w:sz w:val="24"/>
          <w:szCs w:val="24"/>
        </w:rPr>
        <w:t>Menurut Sangha Tertinggi agama Buddha Indonesia, perkawinan beda agama yang melibatkan pemeluk agama Buddha dan non-Buddha diperbolehkan, asalkan pengesahannya dilakukan menurut tata cara Buddhis, meskipun calon mempelai wanita bukan Buddhis, ia tidak wajib memeluk agama Buddha. pertama. Namun dalam upacara pernikahan, kedua mempelai harus mengucapkan atas nama Buddha, Dharma dan Sangka serta pernikahan itu diarang menyimpang terhadap moral dan norma.</w:t>
      </w:r>
    </w:p>
    <w:p>
      <w:pPr>
        <w:pStyle w:val="16"/>
        <w:numPr>
          <w:ilvl w:val="0"/>
          <w:numId w:val="8"/>
        </w:numPr>
        <w:ind w:left="426"/>
        <w:jc w:val="both"/>
        <w:rPr>
          <w:rFonts w:ascii="Garamond" w:hAnsi="Garamond" w:cs="Times New Roman"/>
          <w:sz w:val="24"/>
          <w:szCs w:val="24"/>
        </w:rPr>
      </w:pPr>
      <w:r>
        <w:rPr>
          <w:rFonts w:ascii="Garamond" w:hAnsi="Garamond" w:cs="Times New Roman"/>
          <w:sz w:val="24"/>
          <w:szCs w:val="24"/>
        </w:rPr>
        <w:t>Perkawinan beda agama menurut agama Konghucu</w:t>
      </w:r>
    </w:p>
    <w:p>
      <w:pPr>
        <w:pStyle w:val="16"/>
        <w:ind w:left="426" w:firstLine="720"/>
        <w:jc w:val="both"/>
        <w:rPr>
          <w:rFonts w:ascii="Garamond" w:hAnsi="Garamond" w:cs="Times New Roman"/>
          <w:sz w:val="24"/>
          <w:szCs w:val="24"/>
        </w:rPr>
      </w:pPr>
      <w:r>
        <w:rPr>
          <w:rFonts w:ascii="Garamond" w:hAnsi="Garamond" w:cs="Times New Roman"/>
          <w:sz w:val="24"/>
          <w:szCs w:val="24"/>
        </w:rPr>
        <w:t>Kawin</w:t>
      </w:r>
      <w:r>
        <w:rPr>
          <w:rStyle w:val="38"/>
          <w:rFonts w:ascii="Garamond" w:hAnsi="Garamond" w:cs="Times New Roman"/>
          <w:color w:val="202124"/>
          <w:sz w:val="24"/>
          <w:szCs w:val="24"/>
        </w:rPr>
        <w:t xml:space="preserve"> beda agama tidak dilarang dalam agama Konghucu. Larangan perkawinan beda agama bukan berarti perkawinan bebas tanpa aturan. Konfusianisme tidak mengakui bahwa pernikahan harus dari ras atau agama yang sama. Dalam ajarannya, yang penting perkawinan terjadi antara manusia dengan manusia lainnya, berasal dari keturunan yang berbeda (bukan keturunan yang memiliki ikatan persaudaran yang kuat), dengan tujuan untuk mengintegrasikan dan menyuburkan keturunan yang baik, dan dilakukan sesuai dengan kaidah atau peraturan yang berlaku</w:t>
      </w:r>
      <w:r>
        <w:rPr>
          <w:rFonts w:ascii="Garamond" w:hAnsi="Garamond" w:cs="Times New Roman"/>
          <w:sz w:val="24"/>
          <w:szCs w:val="24"/>
        </w:rPr>
        <w:t xml:space="preserve"> </w:t>
      </w:r>
      <w:r>
        <w:rPr>
          <w:rStyle w:val="9"/>
          <w:rFonts w:ascii="Garamond" w:hAnsi="Garamond" w:cs="Times New Roman"/>
          <w:sz w:val="24"/>
          <w:szCs w:val="24"/>
        </w:rPr>
        <w:footnoteReference w:id="33"/>
      </w:r>
      <w:r>
        <w:rPr>
          <w:rFonts w:ascii="Garamond" w:hAnsi="Garamond" w:cs="Times New Roman"/>
          <w:sz w:val="24"/>
          <w:szCs w:val="24"/>
        </w:rPr>
        <w:t>.</w:t>
      </w:r>
    </w:p>
    <w:p>
      <w:pPr>
        <w:jc w:val="both"/>
        <w:rPr>
          <w:rFonts w:ascii="Garamond" w:hAnsi="Garamond" w:cs="Times New Roman"/>
          <w:b/>
          <w:sz w:val="24"/>
          <w:szCs w:val="24"/>
        </w:rPr>
      </w:pPr>
      <w:r>
        <w:rPr>
          <w:rFonts w:ascii="Garamond" w:hAnsi="Garamond" w:cs="Times New Roman"/>
          <w:b/>
          <w:sz w:val="24"/>
          <w:szCs w:val="24"/>
        </w:rPr>
        <w:t>Pertimbangan Hakim terhadap Putusan PN Surabaya No: 916/Pdt.P/2022/Pn.Sby. tentang Perkawinan Beda Agama.</w:t>
      </w:r>
    </w:p>
    <w:p>
      <w:pPr>
        <w:pStyle w:val="12"/>
        <w:spacing w:line="276" w:lineRule="auto"/>
        <w:jc w:val="both"/>
        <w:rPr>
          <w:rFonts w:ascii="Garamond" w:hAnsi="Garamond" w:cs="Times New Roman"/>
          <w:sz w:val="24"/>
          <w:szCs w:val="24"/>
        </w:rPr>
      </w:pPr>
      <w:r>
        <w:rPr>
          <w:rFonts w:ascii="Garamond" w:hAnsi="Garamond" w:cs="Times New Roman"/>
          <w:sz w:val="24"/>
          <w:szCs w:val="24"/>
        </w:rPr>
        <w:t xml:space="preserve">Pernikahan di Indonesia telah ditetapkan dalam UU No. 1 tahun 1974 tentang Perkawinan. Di dalam Pasal 1 Ayat (1) dinyatakan bahwa perkawinan adalah ikatan lahir bathin antara seorang laki-laki dan seorang wanita sebagai suami istri yang bertujuan untuk membentuk keluarga (rumah tangga) yang bahagia dan kekal berdasarkan Ketuhanan Yang Maha Esa. </w:t>
      </w:r>
      <w:r>
        <w:rPr>
          <w:rStyle w:val="38"/>
          <w:rFonts w:ascii="Garamond" w:hAnsi="Garamond" w:cs="Times New Roman"/>
          <w:sz w:val="24"/>
          <w:szCs w:val="24"/>
        </w:rPr>
        <w:t>UU ini menetapkan bahwa pernikahan yang sah dan halal adalah pernikahan yang dilakukan menurut hukum agama dan kepercayaan masing-masing serta dicatatkan sesuai dengan aturan perundang-undangan yang telah ditetapkan.</w:t>
      </w:r>
      <w:r>
        <w:rPr>
          <w:rFonts w:ascii="Garamond" w:hAnsi="Garamond" w:cs="Times New Roman"/>
          <w:sz w:val="24"/>
          <w:szCs w:val="24"/>
        </w:rPr>
        <w:t xml:space="preserve"> </w:t>
      </w:r>
      <w:r>
        <w:rPr>
          <w:rStyle w:val="38"/>
          <w:rFonts w:ascii="Garamond" w:hAnsi="Garamond" w:cs="Times New Roman"/>
          <w:sz w:val="24"/>
          <w:szCs w:val="24"/>
        </w:rPr>
        <w:t>Namun, UU Perkawinan tidak secara spesifik melarang pernikahan beda agama. Dalam tafsirnya, pernikahan dilaksanakan berlandaskan hukum agama yang dianut dan kepercayaan yang sama untuk menikah.</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Dari hal ini, penulis telah menganalisis pertimbangan hakim untuk mengizinkan perkawinan beda agama yang tertuang dalam putusan PN Surabaya No: 916/Pdt.P/2022/Pn.Sby. Dalam putusan ini, calon mempelai Rizal Adikara, Surabaya, lahir: 28 April 1986, pria, WNI, muslim, wiraswasta, beralamat di Jl. Ketintang Baru 8/6 – Surabaya bermaksud menikah beda agama dengan Eka Debora Sideuruk, Simalungun, lahir: 12 Mei 1991, wanita, WNI, Kristen, wiraswasta, alamat Jl. Kentang Baru 8/6 – Surabaya.</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Kedua calon mempelai akan melangsungkan pernikahan dan sudah mendaftarkan diri kepada kantor catatan sipil kota Surabaya. Namun, dikarenakan kedua calon mempelai berbeda agama, calon mempelai laki-laki beragama Islam dan calon mempelai perempuan beragama Kristen, maka kantor catatan sipil kota Surabaya tidak dapat melangsungkan dan mencatatkan pernikahan tersebut. Dinas catatan sipil kota Surabaya dapat melangsungkan dan mencatatkan pernikahan jika ada surat keputusan dari PN Surabaya yang menyatakan pemberian izin kepada kedua calon mempelai untuk melangsungkan pernikahan berbeda kyakinan. Pernikahan di antara kedua calon mempelai dilaksanakan pada tanggal 23 Maret 2022 di Gereja dan telah mendapat Piagam Nikah Gerejawi Nomor 373/NIK/GKN-RAEDS/III/2022 tanggal 23 Maret 2022.</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Dalam memberikan putusan terhadap suatu perkara, hakim selalu menggunakan pertimbangan-pertimbangan yang dijadikan dasar untuk mengambil suatu putusan. Menimbang, bahwa mengenai pernikahan di Indonesia terdapat dalam UU No. 1 Tahun 1974 dan PP No. 9 Tahun 1975, yang mana pada UU No. 1 Tahun 1974 Pasal 2 ayat (1) jo PP No. 9 Tahun 1975 Pasal 10 ayat (2) dinyatakan bahwa suatu pernikahan sah jika dilaksanakan sesuai dengan keyakinan yang dianut dan kepercayaan masing-masing. Ketetapan UU dan PP tersebut adalah ketetapan yang kuat dan berlaku pada setiap pernikahan antara penganut keyakinan yang sama. Maka dari itu, perkawinan antara dua orang yang berbeda agama tidak dapat dilaksanakan jika mengacu kepada ketetapan tersebut.</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Kemudian juga dijelaskan dalam pasal 35 huruf (a) UU No. 23 Tahun 2006 mengenai Administrasi Kependudukan. Dalam pasal tersebut dinyatakan bahwa “Yang dimaksud dengan perkawinan yang ditetapkan oleh Pengadilan adalah perkawinan yang dilakukan antara orang berbeda agama”. Ketetapan ini pada hakikatnya adalah ketetapan yang mengatur pencatatan pernikahan yang terjadi antara dua orang yang berbeda agama setelah adanya putusan PN mengenai kasus ini.</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Berdasarkan fakta-fakta yuridis yang terungkap di persidangan sehubungan yang terdapat dalam ketetapan mengenai ketentuan-ketentuan pernikahan dalam UU No. 1 Tahun 1974 tentang Perkawinan pasal 6 ayat (1) tentang persetujuan kedua calon mempelai dan ketentuan Pasal 7 tentang batas usia dalam pernikahan, para pemohon telah melengkapi ketentuan-ketentuan materil dalam pernikahan. Perbedaan agama tidak ada pelarangan untuk dapat melakukan pernikahan sebagaimana dimaksud dalam Pasal 8 huruf (f) UU Perkawinan dan mengacu pada ketentuan Pasal 35 huruf (a) UU No. 23 Tahun 2006 tentang Administrasi Kependudukan, maka terkait dengan masalah nikah beda agama adalah kewenangan PN untuk memutus dan menetapkan.</w:t>
      </w:r>
    </w:p>
    <w:p>
      <w:pPr>
        <w:pStyle w:val="12"/>
        <w:spacing w:line="276" w:lineRule="auto"/>
        <w:jc w:val="both"/>
        <w:rPr>
          <w:rStyle w:val="38"/>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Dari kenyataan-kenyataan secara hukum, pemohon I menganut kepercayaan Islam, namun pemohon II menganut kepercayaan non-Islam (Kristen) dan berhak mempertahankan kepercayaan terhadap agama yang dianutnya. Ketika hendak melangsungkan pernikahannya untuk membentuk keluarga yang bahagia serta rumah tangga kekal abadi yang dilakukan oleh calon mempelai dari perbedaan agama, sebagaimana dimaksud dalam Pasal 29 UUD 1945 tentang kebebasan memeluk berdasarkan Ketuhanan Yang Maha Esa.</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Fonts w:ascii="Garamond" w:hAnsi="Garamond" w:cs="Times New Roman"/>
          <w:sz w:val="24"/>
          <w:szCs w:val="24"/>
        </w:rPr>
        <w:t>Bersamaan dengan itu, sesuai dengan Pasal 28B ayat (1) UUD 1945 ditegaskan bahwa setiap orang berhak membentuk keluarga dan meneruskan keturunan melalui perkawinan yang halal, dan juga sejalan dengan Pasal 29 UUD 1945 tentang jaminan oleh negara untuk mendapatkan kemerdekaan bagi setiap warga negara dalam memeluk agamanya</w:t>
      </w:r>
      <w:r>
        <w:rPr>
          <w:rStyle w:val="38"/>
          <w:rFonts w:ascii="Garamond" w:hAnsi="Garamond" w:cs="Times New Roman"/>
          <w:sz w:val="24"/>
          <w:szCs w:val="24"/>
        </w:rPr>
        <w:t>.</w:t>
      </w:r>
      <w:r>
        <w:rPr>
          <w:rStyle w:val="30"/>
          <w:rFonts w:ascii="Garamond" w:hAnsi="Garamond" w:cs="Times New Roman" w:eastAsiaTheme="minorHAnsi"/>
          <w:sz w:val="24"/>
          <w:szCs w:val="24"/>
        </w:rPr>
        <w:t xml:space="preserve"> </w:t>
      </w:r>
      <w:r>
        <w:rPr>
          <w:rStyle w:val="38"/>
          <w:rFonts w:ascii="Garamond" w:hAnsi="Garamond" w:cs="Times New Roman"/>
          <w:sz w:val="24"/>
          <w:szCs w:val="24"/>
        </w:rPr>
        <w:t>Menurut ungkapan saksi dan surat-surat bukti tersebut diperoleh kenyatan-kenyataan secara hukum bahwa para pemohon yang akan menikah sudah saling mencintai dan telah sepakat untuk melaksanakan akad dalam bentuk pernikahan, yang mana keinginan para pemohon telah memperoleh izin dari kedua orang tua mereka.</w:t>
      </w:r>
    </w:p>
    <w:p>
      <w:pPr>
        <w:pStyle w:val="12"/>
        <w:spacing w:line="276" w:lineRule="auto"/>
        <w:jc w:val="both"/>
        <w:rPr>
          <w:rStyle w:val="38"/>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Kenyataan pada hakikatnya keinginan pemohon untuk melangsungkan pernikahan beda agama bukanlah merupakan sebuah larangan yang terdapat dalam UU No. 1 Tahun 1974, dan mempertimbangkan bahwa membentuk rumah tangga melalui pernikahan merupakan hak inti pemohon sebagai warga negara dan hak asasi pemohon untuk mempertahankan agamanya masing-masing. Maka dari itu, ketetapan Pasal 2 ayat (1) UU No. 1 Tahun 1974 tentang sahnya sebuah pernikahan dilaksanakan apabila sesuai dengan prinsip atau ketentuan agama serta kepercayaan yang dianut oleh calon suami istri in casu, hal tersebut tidak boleh dilakukan oleh para pemohon yang memiliki perbedaan agama.</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Mengenai proses prosedur pernikahan menurut agama dan kepercayaan yang tidak mungkin dilakukan pemohon dikarenakan agamanya berbeda, ketentuan Pasal 10 ayat (3) Peraturan Pemerintah Nomor 9 Tahun 1975 membuka kemungkinan pernikahan bisa dilaksanakan, sedangkan diresolusi Pasal 10 ayat (3) peraturan Pemerintah No. 9 Tahun 1975 diungkapkan “dengan memperhatikan tata cara perkawinan menurut hukum masing-masing agama dan kepercayaannya, maka perkawinan itu dilangsungkan di hadapan Panitera”. Petugas dengan disaksikan oleh dua orang saksi.</w:t>
      </w:r>
    </w:p>
    <w:p>
      <w:pPr>
        <w:pStyle w:val="12"/>
        <w:spacing w:line="276" w:lineRule="auto"/>
        <w:jc w:val="both"/>
        <w:rPr>
          <w:rStyle w:val="38"/>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Dari kenyataan secara hukum yang terdapat di persidangan, para pemohon telah menyepakati dan telah mendapat kebolehan serta sudah diizinkan oleh kedua orang tuanya untuk melaksanakan pernikahan tersebut dilaksanakan di depan Kantor Dinas Kependudukan dan Catatan Sipil kota Surabaya dan mereka sepakat untuk menjadikan pernikahan keluarga dan rumah tangga yang harmonis, bahagia dan kekal sesuai dengan tujuan pernikahan yang sesungguhnya. Hakim Pengadilan menganggap para pemohon telah melupakan kepercayaan dalam agamanya yang melarang nikah dengan agama yang berbeda.</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Dengan memperhatikan dan mempertimbangkan semua pasal dan ketentuan lain yang berkaitan dengan masalah perkawinan beda agama dalam hal ini, Hakim memberikan izin kepada pemohon untuk dapat melangsungkan pernikahan antara Pemohon satu yang beragama Islam dengan pemohon dua yang beragama Nasrani di depan pejabat Dinas Kependudukan dan Catatan Sipil kota Surabaya, sehingga permohonan pemohon yang beralasan hukum dikabulkan. Dan pegawai dinas kependudukan serta catatan sipil kota Surabaya telah dapat mencatatkan perkawinan para pemohon dalam buku nikah setelah memenuhi syarat-syarat perkawinan menurut peraturan perundang-undangan yang berlaku.</w:t>
      </w:r>
    </w:p>
    <w:p>
      <w:pPr>
        <w:pStyle w:val="16"/>
        <w:ind w:left="0" w:firstLine="720"/>
        <w:jc w:val="both"/>
        <w:rPr>
          <w:rFonts w:ascii="Garamond" w:hAnsi="Garamond" w:cs="Times New Roman"/>
          <w:sz w:val="24"/>
          <w:szCs w:val="24"/>
        </w:rPr>
      </w:pPr>
      <w:r>
        <w:rPr>
          <w:rFonts w:ascii="Garamond" w:hAnsi="Garamond" w:cs="Times New Roman"/>
          <w:sz w:val="24"/>
          <w:szCs w:val="24"/>
        </w:rPr>
        <w:t>Maka dari itu, keputusan Hakim menetapkan pemberian izin pernikahan beda agama kepada pemohon Rizal Adikara yang beragama Islam dan kepada Eka Debora Sidauruk beragama Kristen, sebagai berikut:</w:t>
      </w:r>
    </w:p>
    <w:p>
      <w:pPr>
        <w:pStyle w:val="12"/>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38"/>
          <w:rFonts w:ascii="Garamond" w:hAnsi="Garamond" w:cs="Times New Roman"/>
          <w:sz w:val="24"/>
          <w:szCs w:val="24"/>
        </w:rPr>
      </w:pPr>
      <w:r>
        <w:rPr>
          <w:rStyle w:val="38"/>
          <w:rFonts w:ascii="Garamond" w:hAnsi="Garamond" w:cs="Times New Roman"/>
          <w:sz w:val="24"/>
          <w:szCs w:val="24"/>
        </w:rPr>
        <w:t>Mengabulkan Permohonan Pemohon</w:t>
      </w:r>
    </w:p>
    <w:p>
      <w:pPr>
        <w:pStyle w:val="12"/>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38"/>
          <w:rFonts w:ascii="Garamond" w:hAnsi="Garamond" w:cs="Times New Roman"/>
          <w:sz w:val="24"/>
          <w:szCs w:val="24"/>
        </w:rPr>
      </w:pPr>
      <w:r>
        <w:rPr>
          <w:rStyle w:val="38"/>
          <w:rFonts w:ascii="Garamond" w:hAnsi="Garamond" w:cs="Times New Roman"/>
          <w:sz w:val="24"/>
          <w:szCs w:val="24"/>
        </w:rPr>
        <w:t>Memberikan izin kepada Pemohon untuk dapat melangsungkan pernikahan yang berbeda agama di depan Kantor Dinas Kependudukan dan Catatan Sipil Kota Surabaya</w:t>
      </w:r>
    </w:p>
    <w:p>
      <w:pPr>
        <w:pStyle w:val="12"/>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38"/>
          <w:rFonts w:ascii="Garamond" w:hAnsi="Garamond" w:cs="Times New Roman"/>
          <w:sz w:val="24"/>
          <w:szCs w:val="24"/>
        </w:rPr>
      </w:pPr>
      <w:r>
        <w:rPr>
          <w:rStyle w:val="38"/>
          <w:rFonts w:ascii="Garamond" w:hAnsi="Garamond" w:cs="Times New Roman"/>
          <w:sz w:val="24"/>
          <w:szCs w:val="24"/>
        </w:rPr>
        <w:t>Memberikan izin kepada pejabat Dinas Kependudukan dan Catatan Sipil kota Surabaya untuk mencatatkan pernikahan berbeda agama para pemohon dalam daftar nikah yang digunakan untuk itu dan segera menerbitkan akta nikah.</w:t>
      </w:r>
    </w:p>
    <w:p>
      <w:pPr>
        <w:pStyle w:val="12"/>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38"/>
          <w:rFonts w:ascii="Garamond" w:hAnsi="Garamond" w:cs="Times New Roman"/>
          <w:sz w:val="24"/>
          <w:szCs w:val="24"/>
        </w:rPr>
      </w:pPr>
      <w:r>
        <w:rPr>
          <w:rStyle w:val="38"/>
          <w:rFonts w:ascii="Garamond" w:hAnsi="Garamond" w:cs="Times New Roman"/>
          <w:sz w:val="24"/>
          <w:szCs w:val="24"/>
        </w:rPr>
        <w:t>Membebankan biaya permohonan kepada Pemohon sebesar Rp. 120.000,00 (seratus dua puluh ribu rupiah).</w:t>
      </w:r>
    </w:p>
    <w:p>
      <w:pPr>
        <w:pStyle w:val="12"/>
        <w:spacing w:line="276" w:lineRule="auto"/>
        <w:ind w:left="720"/>
        <w:jc w:val="both"/>
        <w:rPr>
          <w:rFonts w:ascii="Garamond" w:hAnsi="Garamond" w:cs="Times New Roman"/>
          <w:sz w:val="24"/>
          <w:szCs w:val="24"/>
        </w:rPr>
      </w:pPr>
    </w:p>
    <w:p>
      <w:pPr>
        <w:jc w:val="both"/>
        <w:rPr>
          <w:rFonts w:ascii="Garamond" w:hAnsi="Garamond" w:cs="Times New Roman"/>
          <w:b/>
          <w:sz w:val="24"/>
          <w:szCs w:val="24"/>
        </w:rPr>
      </w:pPr>
      <w:r>
        <w:rPr>
          <w:rFonts w:ascii="Garamond" w:hAnsi="Garamond" w:cs="Times New Roman"/>
          <w:b/>
          <w:sz w:val="24"/>
          <w:szCs w:val="24"/>
        </w:rPr>
        <w:t>Analisis Putusan Pengadilan Negeri Surabaya Nomor: 916/Pdt.P/2022/Pn.Sby. Tentang Pernikahan Beda Agama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hAnsi="Garamond" w:eastAsia="Times New Roman" w:cs="Times New Roman"/>
          <w:sz w:val="24"/>
          <w:szCs w:val="24"/>
        </w:rPr>
      </w:pPr>
      <w:r>
        <w:rPr>
          <w:rFonts w:ascii="Garamond" w:hAnsi="Garamond" w:eastAsia="Times New Roman" w:cs="Times New Roman"/>
          <w:sz w:val="24"/>
          <w:szCs w:val="24"/>
        </w:rPr>
        <w:tab/>
      </w:r>
      <w:r>
        <w:rPr>
          <w:rFonts w:ascii="Garamond" w:hAnsi="Garamond" w:eastAsia="Times New Roman" w:cs="Times New Roman"/>
          <w:sz w:val="24"/>
          <w:szCs w:val="24"/>
        </w:rPr>
        <w:t xml:space="preserve">Analisis yang penulis lakukan dalam Putusan Pengadilan Negeri Surabaya Nomor: 916/Pdt.P/2022/Pn.Sby. Mengenai Perkawinan Beda Agama, mengacu pada peraturan perundang-undangan yang berlaku di Indonesia dan mengacu pada ketentuan dalam syari'at Islam. </w:t>
      </w:r>
      <w:r>
        <w:rPr>
          <w:rStyle w:val="38"/>
          <w:rFonts w:ascii="Garamond" w:hAnsi="Garamond" w:cs="Times New Roman"/>
          <w:sz w:val="24"/>
          <w:szCs w:val="24"/>
        </w:rPr>
        <w:t>Pernikahan di negara Indonesia telah diatur dalam Undang-Undang  No. 1 Tahun 1974 tentang Perkawinan dan Instruksi Presiden Republik Indonesia Nomor 1 Tahun 1991 tentang Kompilasi Hukum Islam (KHI). Kedua peraturan perundang-undangan itu mengatur masalah yang menyangkut dengan perkawinan dan  termasuk pernikahan beda agama.</w:t>
      </w:r>
    </w:p>
    <w:p>
      <w:pPr>
        <w:tabs>
          <w:tab w:val="left" w:pos="1560"/>
        </w:tabs>
        <w:ind w:firstLine="720"/>
        <w:jc w:val="both"/>
        <w:rPr>
          <w:rFonts w:ascii="Garamond" w:hAnsi="Garamond" w:cs="Times New Roman"/>
          <w:sz w:val="24"/>
          <w:szCs w:val="24"/>
        </w:rPr>
      </w:pPr>
      <w:r>
        <w:rPr>
          <w:rFonts w:ascii="Garamond" w:hAnsi="Garamond" w:cs="Times New Roman"/>
          <w:sz w:val="24"/>
          <w:szCs w:val="24"/>
        </w:rPr>
        <w:t>Undang-Undang Perkawinan Pasal 2 Ayat (1) menyatakan: “Perkawinan adalah sah, apabila dilakukan menurut hukum masing-masing agamanya dan kepercayaannya itu”. Dalam hal ini penulis memahami bahwa maksud pasal tersebut adalah sebuah perkawinan akan sah, apabila dilakukan menurut agama masing-masing, artinya perkawinan yang sah itu adalah perkawinan yang dilakukan dalam sebuah agama, bukan campuran dari agama. Contoh orang yang beragama Islam sah perkawinannya apabila mereka menikah dengan orang yang beragama Islam juga, yang beragama Kristen menikah dengan orang yang beragama Kristen juga dan begitu dengan agama lainnya.</w:t>
      </w:r>
    </w:p>
    <w:p>
      <w:pPr>
        <w:ind w:firstLine="720"/>
        <w:jc w:val="both"/>
        <w:rPr>
          <w:rFonts w:ascii="Garamond" w:hAnsi="Garamond" w:cs="Times New Roman"/>
          <w:sz w:val="24"/>
          <w:szCs w:val="24"/>
        </w:rPr>
      </w:pPr>
      <w:r>
        <w:rPr>
          <w:rFonts w:ascii="Garamond" w:hAnsi="Garamond" w:cs="Times New Roman"/>
          <w:sz w:val="24"/>
          <w:szCs w:val="24"/>
        </w:rPr>
        <w:t>Dalam instruksi Presiden Republik Indonesia Nomor 1 Tahun 1991 tentang Kompilasi Hukum Islam (KHI) melarang adanya perkawinan beda agama dibeberapa pasal yakni :</w:t>
      </w:r>
    </w:p>
    <w:p>
      <w:pPr>
        <w:pStyle w:val="12"/>
        <w:spacing w:line="276" w:lineRule="auto"/>
        <w:ind w:left="851" w:hanging="851"/>
        <w:jc w:val="both"/>
        <w:rPr>
          <w:rStyle w:val="38"/>
          <w:rFonts w:ascii="Garamond" w:hAnsi="Garamond" w:cs="Times New Roman"/>
          <w:sz w:val="24"/>
          <w:szCs w:val="24"/>
        </w:rPr>
      </w:pPr>
      <w:r>
        <w:rPr>
          <w:rStyle w:val="38"/>
          <w:rFonts w:ascii="Garamond" w:hAnsi="Garamond" w:cs="Times New Roman"/>
          <w:sz w:val="24"/>
          <w:szCs w:val="24"/>
        </w:rPr>
        <w:t>Pasal 4 : “Pernikahan adalah sah apabila dilakukan menurut hukum Islam sesuai dengan Pasal 2 ayat (1) Undang-Undang Nomor 1 Tahun 1974 tentang Perkawinan.</w:t>
      </w:r>
    </w:p>
    <w:p>
      <w:pPr>
        <w:pStyle w:val="12"/>
        <w:spacing w:line="276" w:lineRule="auto"/>
        <w:ind w:left="851" w:hanging="851"/>
        <w:jc w:val="both"/>
        <w:rPr>
          <w:rStyle w:val="38"/>
          <w:rFonts w:ascii="Garamond" w:hAnsi="Garamond" w:cs="Times New Roman"/>
          <w:sz w:val="24"/>
          <w:szCs w:val="24"/>
        </w:rPr>
      </w:pPr>
      <w:r>
        <w:rPr>
          <w:rStyle w:val="38"/>
          <w:rFonts w:ascii="Garamond" w:hAnsi="Garamond" w:cs="Times New Roman"/>
          <w:sz w:val="24"/>
          <w:szCs w:val="24"/>
        </w:rPr>
        <w:t>Pasal 40: “Dilarangnya melangsungkan perkawinan antara laki-laki dan perempuan karena keadaan tertentu;</w:t>
      </w:r>
    </w:p>
    <w:p>
      <w:pPr>
        <w:pStyle w:val="12"/>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276"/>
        <w:jc w:val="both"/>
        <w:rPr>
          <w:rStyle w:val="38"/>
          <w:rFonts w:ascii="Garamond" w:hAnsi="Garamond" w:cs="Times New Roman"/>
          <w:sz w:val="24"/>
          <w:szCs w:val="24"/>
        </w:rPr>
      </w:pPr>
      <w:r>
        <w:rPr>
          <w:rStyle w:val="38"/>
          <w:rFonts w:ascii="Garamond" w:hAnsi="Garamond" w:cs="Times New Roman"/>
          <w:sz w:val="24"/>
          <w:szCs w:val="24"/>
        </w:rPr>
        <w:t>Karena wanita yang bersangkutan masih terikat perkawinan dengan pria lain</w:t>
      </w:r>
    </w:p>
    <w:p>
      <w:pPr>
        <w:pStyle w:val="12"/>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276"/>
        <w:jc w:val="both"/>
        <w:rPr>
          <w:rStyle w:val="38"/>
          <w:rFonts w:ascii="Garamond" w:hAnsi="Garamond" w:cs="Times New Roman"/>
          <w:sz w:val="24"/>
          <w:szCs w:val="24"/>
        </w:rPr>
      </w:pPr>
      <w:r>
        <w:rPr>
          <w:rStyle w:val="38"/>
          <w:rFonts w:ascii="Garamond" w:hAnsi="Garamond" w:cs="Times New Roman"/>
          <w:sz w:val="24"/>
          <w:szCs w:val="24"/>
        </w:rPr>
        <w:t>Wanita yang masih dalam masa iddahnya dengan pria lain</w:t>
      </w:r>
    </w:p>
    <w:p>
      <w:pPr>
        <w:pStyle w:val="12"/>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276"/>
        <w:jc w:val="both"/>
        <w:rPr>
          <w:rStyle w:val="38"/>
          <w:rFonts w:ascii="Garamond" w:hAnsi="Garamond" w:cs="Times New Roman"/>
          <w:sz w:val="24"/>
          <w:szCs w:val="24"/>
        </w:rPr>
      </w:pPr>
      <w:r>
        <w:rPr>
          <w:rStyle w:val="38"/>
          <w:rFonts w:ascii="Garamond" w:hAnsi="Garamond" w:cs="Times New Roman"/>
          <w:sz w:val="24"/>
          <w:szCs w:val="24"/>
        </w:rPr>
        <w:t>Seorang wanita yang bukan Islam.</w:t>
      </w:r>
    </w:p>
    <w:p>
      <w:pPr>
        <w:pStyle w:val="12"/>
        <w:spacing w:line="276" w:lineRule="auto"/>
        <w:ind w:left="1276"/>
        <w:jc w:val="both"/>
        <w:rPr>
          <w:rFonts w:ascii="Garamond" w:hAnsi="Garamond" w:cs="Times New Roman"/>
          <w:sz w:val="24"/>
          <w:szCs w:val="24"/>
        </w:rPr>
      </w:pPr>
    </w:p>
    <w:p>
      <w:pPr>
        <w:ind w:left="1134" w:hanging="1134"/>
        <w:jc w:val="both"/>
        <w:rPr>
          <w:rFonts w:ascii="Garamond" w:hAnsi="Garamond" w:cs="Times New Roman"/>
          <w:sz w:val="24"/>
          <w:szCs w:val="24"/>
        </w:rPr>
      </w:pPr>
      <w:r>
        <w:rPr>
          <w:rFonts w:ascii="Garamond" w:hAnsi="Garamond" w:cs="Times New Roman"/>
          <w:sz w:val="24"/>
          <w:szCs w:val="24"/>
        </w:rPr>
        <w:t>Pasal 44: “Seorang wanita Islam dilarang melangsungkan perkawinan dengan seorang pria yang tidak beragama Islam”.</w:t>
      </w:r>
    </w:p>
    <w:p>
      <w:pPr>
        <w:ind w:left="1134" w:hanging="1134"/>
        <w:jc w:val="both"/>
        <w:rPr>
          <w:rFonts w:ascii="Garamond" w:hAnsi="Garamond" w:cs="Times New Roman"/>
          <w:sz w:val="24"/>
          <w:szCs w:val="24"/>
        </w:rPr>
      </w:pPr>
      <w:r>
        <w:rPr>
          <w:rFonts w:ascii="Garamond" w:hAnsi="Garamond" w:cs="Times New Roman"/>
          <w:sz w:val="24"/>
          <w:szCs w:val="24"/>
        </w:rPr>
        <w:t xml:space="preserve">Pasal 61: “Tidak sekufu tidak dapat dijadikan alasan untuk mencegah perkawinan, kecuali tidak sekufu karena perbedaan agama atau </w:t>
      </w:r>
      <w:r>
        <w:rPr>
          <w:rFonts w:ascii="Garamond" w:hAnsi="Garamond" w:cs="Times New Roman"/>
          <w:i/>
          <w:sz w:val="24"/>
          <w:szCs w:val="24"/>
        </w:rPr>
        <w:t xml:space="preserve">ikhtilaf al-dien” </w:t>
      </w:r>
      <w:r>
        <w:rPr>
          <w:rStyle w:val="9"/>
          <w:rFonts w:ascii="Garamond" w:hAnsi="Garamond" w:cs="Times New Roman"/>
          <w:i/>
          <w:sz w:val="24"/>
          <w:szCs w:val="24"/>
        </w:rPr>
        <w:footnoteReference w:id="34"/>
      </w:r>
      <w:r>
        <w:rPr>
          <w:rFonts w:ascii="Garamond" w:hAnsi="Garamond" w:cs="Times New Roman"/>
          <w:i/>
          <w:sz w:val="24"/>
          <w:szCs w:val="24"/>
        </w:rPr>
        <w:t>.</w:t>
      </w:r>
    </w:p>
    <w:p>
      <w:pPr>
        <w:pStyle w:val="16"/>
        <w:ind w:left="0" w:firstLine="720"/>
        <w:jc w:val="both"/>
        <w:rPr>
          <w:rFonts w:ascii="Garamond" w:hAnsi="Garamond" w:cs="Times New Roman"/>
          <w:sz w:val="24"/>
          <w:szCs w:val="24"/>
        </w:rPr>
      </w:pPr>
      <w:r>
        <w:rPr>
          <w:rFonts w:ascii="Garamond" w:hAnsi="Garamond" w:cs="Times New Roman"/>
          <w:sz w:val="24"/>
          <w:szCs w:val="24"/>
        </w:rPr>
        <w:t xml:space="preserve">Dalam penjelasan pasal-pasal di atas, maka setiap yang akan melangsungkan perkawinan dalam peraturan wilayah hukum Indonesia harus dilaksanakan dalam satu agama, tidak boleh melangsungkan perkawinan dengan berbeda agama. Jika terjadi perkawinan berbeda agama tersebut, maka hal tersebut merupakan pelanggaran terhadap konstitusi. </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 xml:space="preserve">Adapun keputusan MUI (Majelis Ulama Indonesia) melalui Keputusan Nomor 4/MUNAS VII/MUI/8/2005 mengeluarkan fatwa tentang hukum larangan perkawinan beda agama. Yaitu, perkawinan beda agama adalah haram dan tidak sah, dan perkawinan antara pria Muslim dan wanita Ahli Kitab menurut </w:t>
      </w:r>
      <w:r>
        <w:rPr>
          <w:rStyle w:val="38"/>
          <w:rFonts w:ascii="Garamond" w:hAnsi="Garamond" w:cs="Times New Roman"/>
          <w:i/>
          <w:sz w:val="24"/>
          <w:szCs w:val="24"/>
        </w:rPr>
        <w:t>qaul muqtamaq</w:t>
      </w:r>
      <w:r>
        <w:rPr>
          <w:rStyle w:val="38"/>
          <w:rFonts w:ascii="Garamond" w:hAnsi="Garamond" w:cs="Times New Roman"/>
          <w:sz w:val="24"/>
          <w:szCs w:val="24"/>
        </w:rPr>
        <w:t xml:space="preserve"> adalah haram dan tidak sah. Nahdatul Ulama (NU) dalam fatwa yang tertuang dalam Muktamar ke-28 di Yogyakarta pada akhir November 1989, NU menegaskan bahwa perkawinan antara dua orang yang berbeda agama di Indonesia adalah tidak sah. Kemudian organisasi Muhammadiyah dalam Ketetapan Muktamar Tarjih ke-22 tahun 1989 di Malang Jawa Timur menetapkan tidak boleh menikah dengan wanita non muslim atau ahli kitab </w:t>
      </w:r>
      <w:r>
        <w:rPr>
          <w:rStyle w:val="9"/>
          <w:rFonts w:ascii="Garamond" w:hAnsi="Garamond" w:cs="Times New Roman"/>
          <w:sz w:val="24"/>
          <w:szCs w:val="24"/>
        </w:rPr>
        <w:footnoteReference w:id="35"/>
      </w:r>
      <w:r>
        <w:rPr>
          <w:rFonts w:ascii="Garamond" w:hAnsi="Garamond" w:cs="Times New Roman"/>
          <w:sz w:val="24"/>
          <w:szCs w:val="24"/>
        </w:rPr>
        <w:t>.</w:t>
      </w:r>
    </w:p>
    <w:p>
      <w:pPr>
        <w:ind w:firstLine="720"/>
        <w:jc w:val="both"/>
        <w:rPr>
          <w:rFonts w:ascii="Garamond" w:hAnsi="Garamond" w:cs="Times New Roman"/>
          <w:sz w:val="24"/>
          <w:szCs w:val="24"/>
        </w:rPr>
      </w:pPr>
      <w:r>
        <w:rPr>
          <w:rFonts w:ascii="Garamond" w:hAnsi="Garamond" w:cs="Times New Roman"/>
          <w:sz w:val="24"/>
          <w:szCs w:val="24"/>
        </w:rPr>
        <w:t>Terakhir dalam al-Qur’an surah al-Baqarah ayat 221 dan surah al-Mumtahanah ayat 10 juga melarang perkawinan berbeda agama dengan tegas, yang artinya sebagai berikut:</w:t>
      </w:r>
    </w:p>
    <w:p>
      <w:pPr>
        <w:ind w:firstLine="720"/>
        <w:jc w:val="both"/>
        <w:rPr>
          <w:rFonts w:ascii="Garamond" w:hAnsi="Garamond" w:cs="Times New Roman"/>
          <w:sz w:val="24"/>
          <w:szCs w:val="24"/>
        </w:rPr>
      </w:pPr>
      <w:r>
        <w:rPr>
          <w:rFonts w:ascii="Garamond" w:hAnsi="Garamond" w:cs="Times New Roman"/>
          <w:sz w:val="24"/>
          <w:szCs w:val="24"/>
        </w:rPr>
        <w:t>Al-Qur’an surah al-Baqarah ayat 221:</w:t>
      </w:r>
    </w:p>
    <w:p>
      <w:pPr>
        <w:ind w:left="709"/>
        <w:jc w:val="both"/>
        <w:rPr>
          <w:rFonts w:ascii="Garamond" w:hAnsi="Garamond" w:cs="Times New Roman"/>
          <w:sz w:val="24"/>
          <w:szCs w:val="24"/>
        </w:rPr>
      </w:pPr>
      <w:r>
        <w:rPr>
          <w:rFonts w:ascii="Garamond" w:hAnsi="Garamond" w:cs="Times New Roman"/>
          <w:sz w:val="24"/>
          <w:szCs w:val="24"/>
        </w:rPr>
        <w:tab/>
      </w:r>
      <w:r>
        <w:rPr>
          <w:rFonts w:ascii="Garamond" w:hAnsi="Garamond" w:cs="Times New Roman"/>
          <w:i/>
          <w:sz w:val="24"/>
          <w:szCs w:val="24"/>
        </w:rPr>
        <w:t>“Dan janganlah kamu nikahi perempuan musyrik sebelim merela beriman. Sungguh, hamba sahaya perempuan yang beriman lebih baik daripada perempuan musyrik meskipun dia menarik hatimu. Dan janganlah kamu nikahkan orang (laki-laki) musyrik (dengan perempuan yang beriman) sebelum mereka beriman. Sungguh, hamba sahaya laki-laki yang beriman lebih baik daripada laki-laki musyrik meskipun dia menarik hatimu. Mereka mengaja ke neraka, sedangkan Allah mengajak ke surge dan ampunan dengan izin-Nya. (Allah) menerangkan ayat-ayat-Nya kepada manusia agar mereka mengambil pelajaran”.</w:t>
      </w:r>
      <w:r>
        <w:rPr>
          <w:rStyle w:val="9"/>
          <w:rFonts w:ascii="Garamond" w:hAnsi="Garamond" w:cs="Times New Roman"/>
          <w:i/>
          <w:sz w:val="24"/>
          <w:szCs w:val="24"/>
        </w:rPr>
        <w:footnoteReference w:id="36"/>
      </w:r>
    </w:p>
    <w:p>
      <w:pPr>
        <w:ind w:left="709"/>
        <w:jc w:val="both"/>
        <w:rPr>
          <w:rFonts w:ascii="Garamond" w:hAnsi="Garamond" w:cs="Times New Roman"/>
          <w:sz w:val="24"/>
          <w:szCs w:val="24"/>
        </w:rPr>
      </w:pPr>
      <w:r>
        <w:rPr>
          <w:rFonts w:ascii="Garamond" w:hAnsi="Garamond" w:cs="Times New Roman"/>
          <w:sz w:val="24"/>
          <w:szCs w:val="24"/>
        </w:rPr>
        <w:t>Al-Qur’an surah al-Mumtahanah ayat 10:</w:t>
      </w:r>
    </w:p>
    <w:p>
      <w:pPr>
        <w:ind w:left="709"/>
        <w:jc w:val="both"/>
        <w:rPr>
          <w:rFonts w:ascii="Garamond" w:hAnsi="Garamond" w:cs="Times New Roman"/>
          <w:sz w:val="24"/>
          <w:szCs w:val="24"/>
        </w:rPr>
      </w:pPr>
      <w:r>
        <w:rPr>
          <w:rFonts w:ascii="Garamond" w:hAnsi="Garamond" w:cs="Times New Roman"/>
          <w:i/>
          <w:sz w:val="24"/>
          <w:szCs w:val="24"/>
        </w:rPr>
        <w:t>“Wahai orang-orang yang beriman! Apabila perempuan-perempuan mukmin datang berhijrah kepadamu, maka hendaklah kamu uji (keimanan) mereka. Allah lebih mengetahui tentang keimanan mereka, jika kamu telah mengetahui bahwa mereka (benar-benar) beriman maka janganlah kamu kembalikan mereka kepada orang-orang kafir (suami-suami mereka). Mereka tidak halal bagi orang-orang kafir itu dan orang-orang kafir itu tidak halal bagi mereka. Dan berikanlah kepada (suami) mereka mahar yang telah mereka berikan. Dan tidak ada dosa bagimu menikahi mereka apabila kamu bayarkan kepada mereka maharnya. Dan jangalah kamu tetap berpegang pada tali (pernikahan) dengan perempuan-perempuan kafir, dan hendaklah kamu minta kembali mahar yang telah kamu berikan, dan (jika suaminya tetap kafir) biarkan mereka meminta kembali mahar yang telah mereka bayarkan (kepada mantan istrinya yang telah beriman). Demikianlah hukum Allah yang ditetapkan-Nya di antara kamu. Dan Allah Maha Mengetahui dan Maha Bijaksana”.</w:t>
      </w:r>
      <w:r>
        <w:rPr>
          <w:rStyle w:val="9"/>
          <w:rFonts w:ascii="Garamond" w:hAnsi="Garamond" w:cs="Times New Roman"/>
          <w:i/>
          <w:sz w:val="24"/>
          <w:szCs w:val="24"/>
        </w:rPr>
        <w:footnoteReference w:id="37"/>
      </w:r>
    </w:p>
    <w:p>
      <w:pPr>
        <w:ind w:firstLine="709"/>
        <w:jc w:val="both"/>
        <w:rPr>
          <w:rFonts w:ascii="Garamond" w:hAnsi="Garamond" w:cs="Times New Roman"/>
          <w:sz w:val="24"/>
          <w:szCs w:val="24"/>
        </w:rPr>
      </w:pPr>
      <w:r>
        <w:rPr>
          <w:rFonts w:ascii="Garamond" w:hAnsi="Garamond" w:cs="Times New Roman"/>
          <w:sz w:val="24"/>
          <w:szCs w:val="24"/>
        </w:rPr>
        <w:t>Terkait dengan hal di atas, berdasarkan al-Qur’an Surah al-Baqarah: 221 dan al-Mumtahanah: 10, Undang-Undang Republik Indonesia Nomor 1 Tahun 1974 tentang Perkawinan Pasal 2 ayat (1), Instruksi Presiden Republik Indonesia Nomor 1 Tahun 1991 tentang Kompilasi Hukum Islam (KHI) Pasal 4, 40, 44, dan 61, Keputusan NU (Nahdatul Ulama) dalam fatwa yang disahkan dalam muktamar kedua puluh delapan di Yogyakarta pada akhir November 1989, Kemudian organisasi Muhammadiyah dalam Keputusan Muktamar Tarjih ke-22 Tahun 1989 di Malang Jawa Timur dan Keputusan Majelis Ulama Indonesia (MUI) melalui Keputusan Nomor 4/MUNAS VII/MUI/8/2005, maka pernikahan beda agama di Indonesia secara jelas dan tegas dinyatakan adalah hukumnya haram dan tidak sah. Keputusan tersebut mempertimbangkan akibat dan dampak terhadap perkawinan tersebut dari sisi kemaslahatan suami istri maupun anak-anak kedepannya.</w:t>
      </w:r>
    </w:p>
    <w:p>
      <w:pPr>
        <w:jc w:val="both"/>
        <w:rPr>
          <w:rFonts w:ascii="Garamond" w:hAnsi="Garamond" w:cs="Times New Roman"/>
          <w:b/>
          <w:sz w:val="24"/>
          <w:szCs w:val="24"/>
        </w:rPr>
      </w:pPr>
      <w:r>
        <w:rPr>
          <w:rFonts w:ascii="Garamond" w:hAnsi="Garamond" w:cs="Times New Roman"/>
          <w:b/>
          <w:sz w:val="24"/>
          <w:szCs w:val="24"/>
        </w:rPr>
        <w:t>Dampak Pernikahan Beda Agama Ke Anak</w:t>
      </w:r>
    </w:p>
    <w:p>
      <w:pPr>
        <w:ind w:firstLine="720"/>
        <w:jc w:val="both"/>
        <w:rPr>
          <w:rFonts w:ascii="Garamond" w:hAnsi="Garamond" w:cs="Times New Roman"/>
          <w:sz w:val="24"/>
          <w:szCs w:val="24"/>
        </w:rPr>
      </w:pPr>
      <w:r>
        <w:rPr>
          <w:rFonts w:ascii="Garamond" w:hAnsi="Garamond" w:cs="Times New Roman"/>
          <w:sz w:val="24"/>
          <w:szCs w:val="24"/>
        </w:rPr>
        <w:t xml:space="preserve">Perkawinan beda agama sangat berpengaruh besar terhadap kehidupan anak, dan termasuk juga kepada pendidikan anak dikarenakan orang tuanya berbeda agama. Sehingga anak yang dilahirkan dari pernikahan beda agama tersebut sering kali disebut dengan anak yang tidak sah serta dapat membuat potensi mental psikologis anak menjadi lemah karena di ejek oleh anak dari perkawinan yang sah dalam agama. Hal ini akan membuat mengalami keraguan dalam menentukan keyakinannya terhadap Tuhan. Dengan perbedaan agama orang tua, masing-masing dalam mendidik anak-anaknya sesuai dengan agama yang dianutnya. Orang tua akan mendidik anaknya itu sesuai sesuai dengan agama yang dianutnya karena ia lebih memilih kebenaran dari agamanya tersebut </w:t>
      </w:r>
      <w:r>
        <w:rPr>
          <w:rStyle w:val="9"/>
          <w:rFonts w:ascii="Garamond" w:hAnsi="Garamond" w:cs="Times New Roman"/>
          <w:sz w:val="24"/>
          <w:szCs w:val="24"/>
        </w:rPr>
        <w:footnoteReference w:id="38"/>
      </w:r>
      <w:r>
        <w:rPr>
          <w:rFonts w:ascii="Garamond" w:hAnsi="Garamond" w:cs="Times New Roman"/>
          <w:sz w:val="24"/>
          <w:szCs w:val="24"/>
        </w:rPr>
        <w:t>.</w:t>
      </w:r>
    </w:p>
    <w:p>
      <w:pPr>
        <w:ind w:firstLine="720"/>
        <w:jc w:val="both"/>
        <w:rPr>
          <w:rFonts w:ascii="Garamond" w:hAnsi="Garamond" w:cs="Times New Roman"/>
          <w:sz w:val="24"/>
          <w:szCs w:val="24"/>
        </w:rPr>
      </w:pPr>
      <w:r>
        <w:rPr>
          <w:rFonts w:ascii="Garamond" w:hAnsi="Garamond" w:cs="Times New Roman"/>
          <w:sz w:val="24"/>
          <w:szCs w:val="24"/>
        </w:rPr>
        <w:t xml:space="preserve">Setelah anak menduduki usia remaja, ia akan memilih sebuah keyakinan dan kepercayaan yang akan dianutnya untuk melakukan peribadatan kepada Tuhan. Hal ini sering menjadi konflik yang dialami remaja terhadap orang tua yang kawinan beda agama. Problem yang akan muncul berawal dari kebingungan anak terhadap perbedaan status agama kedua orang tuanya. Konflik yang akan terjadi dapat berupa pertentangan yang dilakukan orang tua ketika anak memiliki kayakinan yang beragama yang tidak sama dengan keyakinan salah satu orang tuanya. Konflik ini dapat menjadi sebuah paksaan bagi salah satu dari orang tua untuk untuk memilih keyakinan bagi anaknya sesuai dengan keyakinan yang ia anut. Sehingga anak merasa terbebani dan pasrah serta tidak berdaya untuk memilih keyakinan yang akan dianutnya, hal ini akan menajdi sebuah masalah yang besar bagi keluarga. Jika ibunya tidak menerima agama yang disarankan oleh bapaknya, maka ia akan membentak dan bersikeras untuk mengajak anak kepada keyakinan yang ia anut dan begitu juga sebaliknya. Sehingga akan mengganggu kenyamanan dan ketentraman keluarga dalam memilih agama yang akan dianut oleh anak akibat perkawinan beda agama </w:t>
      </w:r>
      <w:r>
        <w:rPr>
          <w:rStyle w:val="9"/>
          <w:rFonts w:ascii="Garamond" w:hAnsi="Garamond" w:cs="Times New Roman"/>
          <w:sz w:val="24"/>
          <w:szCs w:val="24"/>
        </w:rPr>
        <w:footnoteReference w:id="39"/>
      </w:r>
      <w:r>
        <w:rPr>
          <w:rFonts w:ascii="Garamond" w:hAnsi="Garamond" w:cs="Times New Roman"/>
          <w:sz w:val="24"/>
          <w:szCs w:val="24"/>
        </w:rPr>
        <w:t>.</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 xml:space="preserve">Masalah akibat perbedaan keyakinan dalam keluarga sangat berdampak negatif bagi anak. Salah satu masalah yang akan terjadi adalah runtuhnya rumah tangga yang sudah puluhan tahun dibina. Ketika seorang suami yang beragama Islam pergi menunaikan ibadah haji atau umrah, pada hakekatnya merupakan suatu kesenangan bagi anak dan istrinya jika ikut serta bersamanya. </w:t>
      </w:r>
      <w:r>
        <w:rPr>
          <w:rFonts w:ascii="Garamond" w:hAnsi="Garamond" w:cs="Times New Roman"/>
          <w:sz w:val="24"/>
          <w:szCs w:val="24"/>
        </w:rPr>
        <w:t xml:space="preserve">Namun, menjadi sebuah kesedihan besar bagi suami jika ia sedang berhaji atau umrah, anak dan istrinya pergi beribadah ke Gereja, Pura, Vihara, dan Kelenteng. Begitu juga sebaliknya betapa indahnya melaksanakan kebaktian di Gereja bersama suami dana anak-anak, tetapi itu hanya keinginan belaka saja dikarenakan kawin berbeda agama </w:t>
      </w:r>
      <w:r>
        <w:rPr>
          <w:rStyle w:val="9"/>
          <w:rFonts w:ascii="Garamond" w:hAnsi="Garamond" w:cs="Times New Roman"/>
          <w:sz w:val="24"/>
          <w:szCs w:val="24"/>
        </w:rPr>
        <w:footnoteReference w:id="40"/>
      </w:r>
      <w:r>
        <w:rPr>
          <w:rFonts w:ascii="Garamond" w:hAnsi="Garamond" w:cs="Times New Roman"/>
          <w:sz w:val="24"/>
          <w:szCs w:val="24"/>
        </w:rPr>
        <w:t>.</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 xml:space="preserve">Selanjutnya masalah lain yang dihadapi oleh anak adalah anak yang dilahirkan akan minim kepercayaan dirinya, banyak hal yang menyebabkan anak merasa minim dalam kepercayaan pada dirinya dengan teman-temannya baik di sekolah maupun di lingkungan tempatnya bermain. </w:t>
      </w:r>
      <w:r>
        <w:rPr>
          <w:rFonts w:ascii="Garamond" w:hAnsi="Garamond" w:cs="Times New Roman"/>
          <w:sz w:val="24"/>
          <w:szCs w:val="24"/>
        </w:rPr>
        <w:t xml:space="preserve">Dan anak akan bersikap apatis terhadap agama, </w:t>
      </w:r>
      <w:r>
        <w:rPr>
          <w:rStyle w:val="38"/>
          <w:rFonts w:ascii="Garamond" w:hAnsi="Garamond" w:cs="Times New Roman"/>
          <w:sz w:val="24"/>
          <w:szCs w:val="24"/>
        </w:rPr>
        <w:t xml:space="preserve">rasa bingung yang dialami anak yang berbeda ajaran agama dengan orang tuanya membuat anak menjadi apatis terhadap agama. Kasih sayang dan perhatian orang tua merupakan modal utama bagi orang tua untuk mendidik anaknya. Mendapatkan perhatian dan kasih sayang adalah hak setiap anak </w:t>
      </w:r>
      <w:r>
        <w:rPr>
          <w:rStyle w:val="9"/>
          <w:rFonts w:ascii="Garamond" w:hAnsi="Garamond" w:cs="Times New Roman"/>
          <w:sz w:val="24"/>
          <w:szCs w:val="24"/>
        </w:rPr>
        <w:footnoteReference w:id="41"/>
      </w:r>
      <w:r>
        <w:rPr>
          <w:rFonts w:ascii="Garamond" w:hAnsi="Garamond" w:cs="Times New Roman"/>
          <w:sz w:val="24"/>
          <w:szCs w:val="24"/>
        </w:rPr>
        <w:t>.</w:t>
      </w:r>
    </w:p>
    <w:p>
      <w:pPr>
        <w:pStyle w:val="12"/>
        <w:spacing w:line="276" w:lineRule="auto"/>
        <w:jc w:val="both"/>
        <w:rPr>
          <w:rStyle w:val="38"/>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Adapun dampak lain yang terjadi pada pendidikan agama anak adalah:</w:t>
      </w:r>
    </w:p>
    <w:p>
      <w:pPr>
        <w:pStyle w:val="12"/>
        <w:numPr>
          <w:ilvl w:val="0"/>
          <w:numId w:val="11"/>
        </w:numPr>
        <w:spacing w:line="276" w:lineRule="auto"/>
        <w:ind w:left="426"/>
        <w:jc w:val="both"/>
        <w:rPr>
          <w:rFonts w:ascii="Garamond" w:hAnsi="Garamond" w:cs="Times New Roman"/>
          <w:sz w:val="24"/>
          <w:szCs w:val="24"/>
        </w:rPr>
      </w:pPr>
      <w:r>
        <w:rPr>
          <w:rStyle w:val="38"/>
          <w:rFonts w:ascii="Garamond" w:hAnsi="Garamond" w:cs="Times New Roman"/>
          <w:sz w:val="24"/>
          <w:szCs w:val="24"/>
        </w:rPr>
        <w:t>Orang tua yang tidak terlalu kuat agamanya atau agama hanya sebagai identitas KTP saja, maka akan berdampak pada penilaian anak terhadap agama orang tua yang akan diikutinya dan dominan memilih orang tua yang lebih paham terhadap agama yang dipeluknya. Secara linguistik, anak-anak mengikuti keragaman orang tuanya. Agama hanyalah identitas, yang lebih dominan adalah faktor lingkungan yang mempengaruhi anak. Namun, pengaruh orang tua kurang penting terhadap anak.</w:t>
      </w:r>
    </w:p>
    <w:p>
      <w:pPr>
        <w:pStyle w:val="12"/>
        <w:numPr>
          <w:ilvl w:val="0"/>
          <w:numId w:val="11"/>
        </w:numPr>
        <w:spacing w:line="276" w:lineRule="auto"/>
        <w:ind w:left="426"/>
        <w:jc w:val="both"/>
        <w:rPr>
          <w:rFonts w:ascii="Garamond" w:hAnsi="Garamond" w:cs="Times New Roman"/>
          <w:sz w:val="24"/>
          <w:szCs w:val="24"/>
        </w:rPr>
      </w:pPr>
      <w:r>
        <w:rPr>
          <w:rStyle w:val="38"/>
          <w:rFonts w:ascii="Garamond" w:hAnsi="Garamond" w:cs="Times New Roman"/>
          <w:sz w:val="24"/>
          <w:szCs w:val="24"/>
        </w:rPr>
        <w:t>Orang tua yang salah satu agamanya lebih kuat atau lebih aktif mempengaruhi anak untuk memeluk agamanya, maka anak akan cenderung mengikuti agama orang tua yang dominan. Dalam keluarga seperti ini, biasanya salah satu orang tua selalu berusaha untuk memperkenalkan agamanya kepada anaknya, sedangkan orang tua lainnya lebih berkeinginan membiarkan atau mengalah. Hal ini dilakukan untuk menjaga keharmonisan keluarga dan menghindari konflik dalam rumah tangga serta justru mendorong anak-anak mereka untuk konsisten dalam beragama.</w:t>
      </w:r>
    </w:p>
    <w:p>
      <w:pPr>
        <w:pStyle w:val="12"/>
        <w:numPr>
          <w:ilvl w:val="0"/>
          <w:numId w:val="11"/>
        </w:numPr>
        <w:spacing w:line="276" w:lineRule="auto"/>
        <w:ind w:left="426"/>
        <w:jc w:val="both"/>
        <w:rPr>
          <w:rFonts w:ascii="Garamond" w:hAnsi="Garamond" w:cs="Times New Roman"/>
          <w:sz w:val="24"/>
          <w:szCs w:val="24"/>
        </w:rPr>
      </w:pPr>
      <w:r>
        <w:rPr>
          <w:rStyle w:val="38"/>
          <w:rFonts w:ascii="Garamond" w:hAnsi="Garamond" w:cs="Times New Roman"/>
          <w:sz w:val="24"/>
          <w:szCs w:val="24"/>
        </w:rPr>
        <w:t xml:space="preserve">Orang tua yang menganut agama yang kuat atau sama-sama aktif mengajak anaknya memeluk agamanya memiliki dua kemungkinan, yaitu orang tua membuat kesepakatan tertentu dan orang tua tidak membuat kesepakatan. Bagi orang tua yang membuat kesepakatan tertentu, komunikasi keluarga dalam hal agama akan lebih terpusat sesuai dengan kesepakatan yang telah dibuat, apakah itu tentang kesepakatan memeluk kepercayaan anak untuk mengikuti agama salah satu orang tua atau membagikannya secara adil. ada yang mengikuti agama bapaknya dan ada yang mengikuti agama ibunya, atau bahkan anak-anak diberikan kebebasan dalam memeluk agama. Dan bagi orang tua yang tidak membuat kesepakatan maka akan berpotensi terjadi konflik diantara keduanya karena ada persaingan tersembunyi dalam mempengaruhi agama anak </w:t>
      </w:r>
      <w:r>
        <w:rPr>
          <w:rStyle w:val="9"/>
          <w:rFonts w:ascii="Garamond" w:hAnsi="Garamond" w:cs="Times New Roman"/>
          <w:sz w:val="24"/>
          <w:szCs w:val="24"/>
        </w:rPr>
        <w:footnoteReference w:id="42"/>
      </w:r>
      <w:r>
        <w:rPr>
          <w:rFonts w:ascii="Garamond" w:hAnsi="Garamond" w:cs="Times New Roman"/>
          <w:sz w:val="24"/>
          <w:szCs w:val="24"/>
        </w:rPr>
        <w:t>.</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Anak yang lahir akibat nikah beda agama dilindungi oleh negara. Peraturan tentang hak anak secara otomatis harus melindungi anak tanpa memandang status hukum anak sah atau bukan, agama apa yang dianut anak, kondisi kesehatan jasmani dan rohani anak serta kedudukan anak sebelum menikah. Pada intinya setiap anak wajib diberikan perlindungan oleh negara, termasuk anak yang dilahirkan dari pernikahan orang tua yang berbeda agama.</w:t>
      </w:r>
      <w:r>
        <w:rPr>
          <w:rFonts w:ascii="Garamond" w:hAnsi="Garamond" w:cs="Times New Roman"/>
          <w:sz w:val="24"/>
          <w:szCs w:val="24"/>
        </w:rPr>
        <w:t xml:space="preserve"> </w:t>
      </w:r>
      <w:r>
        <w:rPr>
          <w:rStyle w:val="38"/>
          <w:rFonts w:ascii="Garamond" w:hAnsi="Garamond" w:cs="Times New Roman"/>
          <w:sz w:val="24"/>
          <w:szCs w:val="24"/>
        </w:rPr>
        <w:t>Anak akibat nikah beda agama yang tidak dicatatkan memiliki hak yang dijamin oleh UUPA berupa identitas. UUPA menyatakan bahwa setiap anak harus diberikan identitas sejak lahir dan dituangkan dalam bentuk akta kelahiran</w:t>
      </w:r>
      <w:r>
        <w:rPr>
          <w:rFonts w:ascii="Garamond" w:hAnsi="Garamond" w:cs="Times New Roman"/>
          <w:sz w:val="24"/>
          <w:szCs w:val="24"/>
        </w:rPr>
        <w:t xml:space="preserve"> </w:t>
      </w:r>
      <w:r>
        <w:rPr>
          <w:rStyle w:val="9"/>
          <w:rFonts w:ascii="Garamond" w:hAnsi="Garamond" w:cs="Times New Roman"/>
          <w:sz w:val="24"/>
          <w:szCs w:val="24"/>
        </w:rPr>
        <w:footnoteReference w:id="43"/>
      </w:r>
      <w:r>
        <w:rPr>
          <w:rFonts w:ascii="Garamond" w:hAnsi="Garamond" w:cs="Times New Roman"/>
          <w:sz w:val="24"/>
          <w:szCs w:val="24"/>
        </w:rPr>
        <w:t>.</w:t>
      </w:r>
    </w:p>
    <w:p>
      <w:pPr>
        <w:pStyle w:val="12"/>
        <w:spacing w:line="276" w:lineRule="auto"/>
        <w:jc w:val="both"/>
        <w:rPr>
          <w:rFonts w:ascii="Garamond" w:hAnsi="Garamond" w:cs="Times New Roman"/>
          <w:sz w:val="24"/>
          <w:szCs w:val="24"/>
        </w:rPr>
      </w:pPr>
      <w:r>
        <w:rPr>
          <w:rFonts w:ascii="Garamond" w:hAnsi="Garamond" w:cs="Times New Roman"/>
          <w:sz w:val="24"/>
          <w:szCs w:val="24"/>
        </w:rPr>
        <w:tab/>
      </w:r>
      <w:r>
        <w:rPr>
          <w:rStyle w:val="38"/>
          <w:rFonts w:ascii="Garamond" w:hAnsi="Garamond" w:cs="Times New Roman"/>
          <w:sz w:val="24"/>
          <w:szCs w:val="24"/>
        </w:rPr>
        <w:t xml:space="preserve">Akta kelahiran digunakan oleh seorang anak tidak hanya sebagai identitas, tetapi juga untuk keperluan administrasi dalam hal-hal penting yang ingin dicapai oleh anak di masa depan. Tidak ada perbedaan bukti pencatatan kelahiran antara anak yang lahir dari perkawinan yang dicatatkan dan tidak dicatatkan </w:t>
      </w:r>
      <w:r>
        <w:rPr>
          <w:rStyle w:val="9"/>
          <w:rFonts w:ascii="Garamond" w:hAnsi="Garamond" w:cs="Times New Roman"/>
          <w:sz w:val="24"/>
          <w:szCs w:val="24"/>
        </w:rPr>
        <w:footnoteReference w:id="44"/>
      </w:r>
      <w:r>
        <w:rPr>
          <w:rFonts w:ascii="Garamond" w:hAnsi="Garamond" w:cs="Times New Roman"/>
          <w:sz w:val="24"/>
          <w:szCs w:val="24"/>
        </w:rPr>
        <w:t>.</w:t>
      </w:r>
    </w:p>
    <w:p>
      <w:pPr>
        <w:pStyle w:val="12"/>
        <w:spacing w:line="276" w:lineRule="auto"/>
        <w:jc w:val="both"/>
        <w:rPr>
          <w:rFonts w:ascii="Garamond" w:hAnsi="Garamond" w:cs="Times New Roman"/>
          <w:sz w:val="24"/>
          <w:szCs w:val="24"/>
        </w:rPr>
      </w:pPr>
      <w:r>
        <w:rPr>
          <w:rStyle w:val="38"/>
          <w:rFonts w:ascii="Garamond" w:hAnsi="Garamond" w:cs="Times New Roman"/>
          <w:sz w:val="24"/>
          <w:szCs w:val="24"/>
        </w:rPr>
        <w:tab/>
      </w:r>
      <w:r>
        <w:rPr>
          <w:rStyle w:val="38"/>
          <w:rFonts w:ascii="Garamond" w:hAnsi="Garamond" w:cs="Times New Roman"/>
          <w:sz w:val="24"/>
          <w:szCs w:val="24"/>
        </w:rPr>
        <w:t>Anak akibat pernikahan beda agama yang tidak tercatat diatur oleh hukum perundang-undangan, berikut perlindungan hukumnya antara lain:</w:t>
      </w:r>
    </w:p>
    <w:p>
      <w:pPr>
        <w:pStyle w:val="12"/>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Garamond" w:hAnsi="Garamond" w:cs="Times New Roman"/>
          <w:sz w:val="24"/>
          <w:szCs w:val="24"/>
        </w:rPr>
      </w:pPr>
      <w:r>
        <w:rPr>
          <w:rStyle w:val="38"/>
          <w:rFonts w:ascii="Garamond" w:hAnsi="Garamond" w:cs="Times New Roman"/>
          <w:sz w:val="24"/>
          <w:szCs w:val="24"/>
        </w:rPr>
        <w:t>Hak anak akan dilindungi oleh hukum seperti jaminan kesejahteraan, identitas diri, perlindungan sosial, jaminan pendidikan, kesehatan, pemeluk agama, dan perlindungan khusus bagi anak. Jaminan perlindungan diberikan kepada semua anak tanpa memandang status hukum anak tersebut.</w:t>
      </w:r>
    </w:p>
    <w:p>
      <w:pPr>
        <w:pStyle w:val="12"/>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Garamond" w:hAnsi="Garamond" w:cs="Times New Roman"/>
          <w:sz w:val="24"/>
          <w:szCs w:val="24"/>
        </w:rPr>
      </w:pPr>
      <w:r>
        <w:rPr>
          <w:rFonts w:ascii="Garamond" w:hAnsi="Garamond" w:cs="Times New Roman"/>
          <w:sz w:val="24"/>
          <w:szCs w:val="24"/>
        </w:rPr>
        <w:t xml:space="preserve">Pernikahan yang sah akan mempengaruhi dan memenuhi status hukum seorang anak. </w:t>
      </w:r>
      <w:r>
        <w:rPr>
          <w:rStyle w:val="38"/>
          <w:rFonts w:ascii="Garamond" w:hAnsi="Garamond" w:cs="Times New Roman"/>
          <w:sz w:val="24"/>
          <w:szCs w:val="24"/>
        </w:rPr>
        <w:t>jika pasangan yang melangsungkan perkawinan beda agama sesuai dengan Pasal 2 Ayat 1 UU Perkawinan, maka anak tersebut sah dan mendapat perlindungan hukum serta hak dan kewajiban dengan orang tuanya sebagaimana diatur dalam Pasal 45 sampai dengan Pasal 49 UU Perkawinan. Apabila tidak sesuai dengan Pasal 2 Ayat 1 UU Perkawinan, maka anak hanya mempunyai pertalian sipil dengan ibunya melainkan anak tersebut diakui oleh bapaknya bahwa dia merupakan anak sah.</w:t>
      </w:r>
    </w:p>
    <w:p>
      <w:pPr>
        <w:pStyle w:val="12"/>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Garamond" w:hAnsi="Garamond" w:cs="Times New Roman"/>
          <w:sz w:val="24"/>
          <w:szCs w:val="24"/>
        </w:rPr>
      </w:pPr>
      <w:r>
        <w:rPr>
          <w:rStyle w:val="38"/>
          <w:rFonts w:ascii="Garamond" w:hAnsi="Garamond" w:cs="Times New Roman"/>
          <w:sz w:val="24"/>
          <w:szCs w:val="24"/>
        </w:rPr>
        <w:t>Perlindungan hukum khusus kepada anak dari stigmatisasi pelabelan yang diberikan oleh masyarakat terhadap keadaan orang tuanya dijamin oleh pemerintah, pemerintah daerah maupun negara. Anak hasil pernikahan beda agama yang tidak tercatat dilindungi agar tidak dicap atau dianggap sebagai anak haram atau anak luar nikah</w:t>
      </w:r>
      <w:r>
        <w:rPr>
          <w:rFonts w:ascii="Garamond" w:hAnsi="Garamond" w:cs="Times New Roman"/>
          <w:sz w:val="24"/>
          <w:szCs w:val="24"/>
        </w:rPr>
        <w:t xml:space="preserve"> </w:t>
      </w:r>
      <w:r>
        <w:rPr>
          <w:rStyle w:val="9"/>
          <w:rFonts w:ascii="Garamond" w:hAnsi="Garamond" w:cs="Times New Roman"/>
          <w:sz w:val="24"/>
          <w:szCs w:val="24"/>
        </w:rPr>
        <w:footnoteReference w:id="45"/>
      </w:r>
      <w:r>
        <w:rPr>
          <w:rFonts w:ascii="Garamond" w:hAnsi="Garamond" w:cs="Times New Roman"/>
          <w:sz w:val="24"/>
          <w:szCs w:val="24"/>
        </w:rPr>
        <w:t>.</w:t>
      </w:r>
    </w:p>
    <w:p>
      <w:pPr>
        <w:pStyle w:val="16"/>
        <w:spacing w:after="0"/>
        <w:ind w:left="0" w:firstLine="851"/>
        <w:jc w:val="both"/>
        <w:rPr>
          <w:rFonts w:ascii="Garamond" w:hAnsi="Garamond" w:cstheme="majorBidi"/>
          <w:color w:val="000000" w:themeColor="text1"/>
          <w:sz w:val="24"/>
          <w:szCs w:val="24"/>
          <w14:textFill>
            <w14:solidFill>
              <w14:schemeClr w14:val="tx1"/>
            </w14:solidFill>
          </w14:textFill>
        </w:rPr>
      </w:pPr>
    </w:p>
    <w:p>
      <w:pPr>
        <w:spacing w:after="0"/>
        <w:rPr>
          <w:rFonts w:ascii="Garamond" w:hAnsi="Garamond" w:cstheme="majorBidi"/>
          <w:b/>
          <w:bCs/>
          <w:color w:val="000000" w:themeColor="text1"/>
          <w:sz w:val="24"/>
          <w:szCs w:val="24"/>
          <w:lang w:val="en-US"/>
          <w14:textFill>
            <w14:solidFill>
              <w14:schemeClr w14:val="tx1"/>
            </w14:solidFill>
          </w14:textFill>
        </w:rPr>
      </w:pPr>
      <w:r>
        <w:rPr>
          <w:rFonts w:ascii="Garamond" w:hAnsi="Garamond" w:cstheme="majorBidi"/>
          <w:b/>
          <w:bCs/>
          <w:color w:val="000000" w:themeColor="text1"/>
          <w:sz w:val="24"/>
          <w:szCs w:val="24"/>
          <w:lang w:val="en-US"/>
          <w14:textFill>
            <w14:solidFill>
              <w14:schemeClr w14:val="tx1"/>
            </w14:solidFill>
          </w14:textFill>
        </w:rPr>
        <w:t>KUTIPAN DAN ACUAN</w:t>
      </w:r>
    </w:p>
    <w:p>
      <w:pPr>
        <w:pStyle w:val="1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Garamond" w:hAnsi="Garamond" w:eastAsia="Times New Roman" w:cs="Times New Roman"/>
          <w:sz w:val="24"/>
          <w:szCs w:val="24"/>
        </w:rPr>
      </w:pPr>
      <w:r>
        <w:rPr>
          <w:rStyle w:val="9"/>
          <w:rFonts w:ascii="Garamond" w:hAnsi="Garamond" w:cs="Times New Roman"/>
          <w:sz w:val="24"/>
          <w:szCs w:val="24"/>
        </w:rPr>
        <w:footnoteReference w:id="46"/>
      </w:r>
      <w:r>
        <w:rPr>
          <w:rFonts w:ascii="Garamond" w:hAnsi="Garamond" w:cs="Times New Roman"/>
          <w:sz w:val="24"/>
          <w:szCs w:val="24"/>
        </w:rPr>
        <w:t xml:space="preserve"> </w:t>
      </w:r>
      <w:r>
        <w:rPr>
          <w:rFonts w:ascii="Garamond" w:hAnsi="Garamond" w:eastAsia="Times New Roman" w:cs="Times New Roman"/>
          <w:sz w:val="24"/>
          <w:szCs w:val="24"/>
        </w:rPr>
        <w:t xml:space="preserve">membahas tentang </w:t>
      </w:r>
      <w:r>
        <w:rPr>
          <w:rFonts w:ascii="Garamond" w:hAnsi="Garamond" w:eastAsia="Times New Roman" w:cs="Times New Roman"/>
          <w:i/>
          <w:sz w:val="24"/>
          <w:szCs w:val="24"/>
        </w:rPr>
        <w:t>Analisis Pernikahan Beda Agama (Studi Terhadap Putusan Pengadilan Negeri Terkait dengan Izin Perkawinan Beda Agama)</w:t>
      </w:r>
      <w:r>
        <w:rPr>
          <w:rFonts w:ascii="Garamond" w:hAnsi="Garamond" w:eastAsia="Times New Roman" w:cs="Times New Roman"/>
          <w:sz w:val="24"/>
          <w:szCs w:val="24"/>
        </w:rPr>
        <w:t>. Hasil penelitian ini adalah hakim mempertimbangkan  dalam menetapkan perkara tersebut dengan menimbang aturan terhadap Pasal 2 Ayat (1) UU No. 1 Tahun 1974 tentang Perkawinan bahwa pada dasarnya pernikahan itu halal dilaksanakan berdasarkan keyakinan dan kepercayaannya. Sahnya sebuah pernikahan berdasarkan kepada hukum agamanya. Dan pada keterangan Yurisprudensi Mahkamah Agung Republik Indonesia Nomor 1400/K.Pdt/1986 disimpulkan bahwa yang melakukan perkawinan berlainan agama berarti mereka telah mengabaikan salah satu dari agama mereka.</w:t>
      </w:r>
    </w:p>
    <w:p>
      <w:pPr>
        <w:pStyle w:val="1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Garamond" w:hAnsi="Garamond" w:eastAsia="Times New Roman" w:cs="Times New Roman"/>
          <w:sz w:val="24"/>
          <w:szCs w:val="24"/>
        </w:rPr>
      </w:pPr>
      <w:r>
        <w:rPr>
          <w:rStyle w:val="9"/>
          <w:rFonts w:ascii="Garamond" w:hAnsi="Garamond" w:cs="Times New Roman"/>
          <w:sz w:val="24"/>
          <w:szCs w:val="24"/>
        </w:rPr>
        <w:footnoteReference w:id="47"/>
      </w:r>
      <w:r>
        <w:rPr>
          <w:rFonts w:ascii="Garamond" w:hAnsi="Garamond" w:cs="Times New Roman"/>
          <w:sz w:val="24"/>
          <w:szCs w:val="24"/>
        </w:rPr>
        <w:t xml:space="preserve"> meneliti tentang </w:t>
      </w:r>
      <w:r>
        <w:rPr>
          <w:rFonts w:ascii="Garamond" w:hAnsi="Garamond" w:cs="Times New Roman"/>
          <w:i/>
          <w:sz w:val="24"/>
          <w:szCs w:val="24"/>
        </w:rPr>
        <w:t>Analisa Yuridis Perkawinan Beda Agama di Indonesia.</w:t>
      </w:r>
      <w:r>
        <w:rPr>
          <w:rFonts w:ascii="Garamond" w:hAnsi="Garamond" w:cs="Times New Roman"/>
          <w:b/>
          <w:i/>
          <w:sz w:val="24"/>
          <w:szCs w:val="24"/>
        </w:rPr>
        <w:t xml:space="preserve"> </w:t>
      </w:r>
      <w:r>
        <w:rPr>
          <w:rFonts w:ascii="Garamond" w:hAnsi="Garamond" w:cs="Times New Roman"/>
          <w:sz w:val="24"/>
          <w:szCs w:val="24"/>
        </w:rPr>
        <w:t>Hasil dari penelitian ini adalah nikah beda keyakinan mungkin saja dapat dilangsungkan di Kantor Catatan Sipil. Sebagai landasannya adalah yurisprudensi putusan MA Reg.No.1400 K/Pdt.1986. Dalam putusan ini, MA mengabulkan permohonan pasangan yang berbeda agama yakni Islam dan Kristen. Namun secara agama Islam perkawinan tersebut tidak sah dan tidak halal.</w:t>
      </w:r>
    </w:p>
    <w:p>
      <w:pPr>
        <w:pStyle w:val="1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Style w:val="38"/>
          <w:rFonts w:ascii="Garamond" w:hAnsi="Garamond" w:eastAsia="Times New Roman" w:cs="Times New Roman"/>
          <w:sz w:val="24"/>
          <w:szCs w:val="24"/>
        </w:rPr>
      </w:pPr>
      <w:r>
        <w:rPr>
          <w:rStyle w:val="9"/>
          <w:rFonts w:ascii="Garamond" w:hAnsi="Garamond" w:cs="Times New Roman"/>
          <w:sz w:val="24"/>
          <w:szCs w:val="24"/>
        </w:rPr>
        <w:footnoteReference w:id="48"/>
      </w:r>
      <w:r>
        <w:rPr>
          <w:rFonts w:ascii="Garamond" w:hAnsi="Garamond" w:cs="Times New Roman"/>
          <w:sz w:val="24"/>
          <w:szCs w:val="24"/>
        </w:rPr>
        <w:t xml:space="preserve"> </w:t>
      </w:r>
      <w:r>
        <w:rPr>
          <w:rStyle w:val="38"/>
          <w:rFonts w:ascii="Garamond" w:hAnsi="Garamond" w:cs="Times New Roman"/>
          <w:sz w:val="24"/>
          <w:szCs w:val="24"/>
        </w:rPr>
        <w:t xml:space="preserve">membahas tentang </w:t>
      </w:r>
      <w:r>
        <w:rPr>
          <w:rStyle w:val="38"/>
          <w:rFonts w:ascii="Garamond" w:hAnsi="Garamond" w:cs="Times New Roman"/>
          <w:i/>
          <w:sz w:val="24"/>
          <w:szCs w:val="24"/>
        </w:rPr>
        <w:t>Pernikahan Beda Agama di Indonesia (Analisis Putusan Pengadilan Negeri Jakarta Selatan No. 1139/Pdt.P/2018/PN/Jkt.Sel)</w:t>
      </w:r>
      <w:r>
        <w:rPr>
          <w:rStyle w:val="38"/>
          <w:rFonts w:ascii="Garamond" w:hAnsi="Garamond" w:cs="Times New Roman"/>
          <w:sz w:val="24"/>
          <w:szCs w:val="24"/>
        </w:rPr>
        <w:t>. Hasil penelitian ini adalah Majelis Hakim hanya mempertimbangkan sesuai dengan Pasal 2 ayat (1) UU No. Tahun 1974 tentang Perkawinan. Berbeda agama dalam pernikahan tidaklah menjadi sebuah halangan untuk menikah yang mana ketentuan pada Pasal 8 huruf (f) UUP serta mengacu kepada ketetapan pasal 35 huruf (a) UU No.23 Tahun 2006 tentang Administrasi Kependudukan. Masalah yang berkaitan dengan pernikahan berbeda agama ialah kewenangan PN untuk memeriksa dan memutusnya. Dan akibat hukum yang timbul dalam perkawinan beda agama di Indonesia yaitu memudarnya rumah tangga yang telah dibina puluhan tahun, timbulnya perbedaan pendapat dalam membina rumah tangga yang bahagia menjadi renggang karena masalah perbedaan yang datang silih berganti.</w:t>
      </w:r>
    </w:p>
    <w:p>
      <w:pPr>
        <w:pStyle w:val="1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Style w:val="38"/>
          <w:rFonts w:ascii="Garamond" w:hAnsi="Garamond" w:eastAsia="Times New Roman" w:cs="Times New Roman"/>
          <w:sz w:val="24"/>
          <w:szCs w:val="24"/>
        </w:rPr>
      </w:pPr>
      <w:r>
        <w:rPr>
          <w:rStyle w:val="9"/>
          <w:rFonts w:ascii="Garamond" w:hAnsi="Garamond" w:cs="Times New Roman"/>
          <w:sz w:val="24"/>
          <w:szCs w:val="24"/>
        </w:rPr>
        <w:footnoteReference w:id="49"/>
      </w:r>
      <w:r>
        <w:rPr>
          <w:rFonts w:ascii="Garamond" w:hAnsi="Garamond" w:cs="Times New Roman"/>
          <w:sz w:val="24"/>
          <w:szCs w:val="24"/>
        </w:rPr>
        <w:t xml:space="preserve"> </w:t>
      </w:r>
      <w:r>
        <w:rPr>
          <w:rStyle w:val="38"/>
          <w:rFonts w:ascii="Garamond" w:hAnsi="Garamond" w:cs="Times New Roman"/>
          <w:sz w:val="24"/>
          <w:szCs w:val="24"/>
        </w:rPr>
        <w:t xml:space="preserve">membahas tentang </w:t>
      </w:r>
      <w:r>
        <w:rPr>
          <w:rStyle w:val="38"/>
          <w:rFonts w:ascii="Garamond" w:hAnsi="Garamond" w:cs="Times New Roman"/>
          <w:i/>
          <w:sz w:val="24"/>
          <w:szCs w:val="24"/>
        </w:rPr>
        <w:t>Analisis Putusan Permohonan Kawin Beda Agama dari Perspektif Teori Hukum Progresif (Studi Komparasi Putusan Mahkamah Agung Nomor: 1400 K/Pdt/1986 dan Nomor: 1977 K/Pdt/2017)</w:t>
      </w:r>
      <w:r>
        <w:rPr>
          <w:rStyle w:val="38"/>
          <w:rFonts w:ascii="Garamond" w:hAnsi="Garamond" w:cs="Times New Roman"/>
          <w:sz w:val="24"/>
          <w:szCs w:val="24"/>
        </w:rPr>
        <w:t>. Temuan penelitian ini ialah Ketetapan Mahkamah Agung tahun 1986 bersifat toleran. Ketetapan tersebut menggambarkan bahwa aturan adalah berlaku bagi umat manusia dan mengabulkan permohonan dari pemohon untuk melangsungkan nikah beda agama. Dan keputusan tersebut bisa membuat gebrakan terhadap hukum-hukum perkawinan yang ada di Indonesia. Memberikan izin kepada pemohon untuk melakukan pernikahan beda agama merupakan ciri hukum yang toleran yakni menghindari dipidana dengan kedudukan quo dan cara pandang yang positif. Sedangkan ketetapan MA tahun 2017 berbentuk pembuktian dan kaku dikarenakan pertimbangan hakim terhadap pemohon jika mempertahankan agamanya setelah menikah merupakan suatu hal yang tidak diperkenankan oleh masing-masing agama mereka serta bertentangan dengan Undang-Undang Perkawinan.</w:t>
      </w:r>
    </w:p>
    <w:p>
      <w:pPr>
        <w:pStyle w:val="1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Style w:val="38"/>
          <w:rFonts w:ascii="Garamond" w:hAnsi="Garamond" w:eastAsia="Times New Roman" w:cs="Times New Roman"/>
          <w:sz w:val="24"/>
          <w:szCs w:val="24"/>
        </w:rPr>
      </w:pPr>
      <w:r>
        <w:rPr>
          <w:rStyle w:val="9"/>
          <w:rFonts w:ascii="Garamond" w:hAnsi="Garamond" w:cs="Times New Roman"/>
          <w:sz w:val="24"/>
          <w:szCs w:val="24"/>
        </w:rPr>
        <w:footnoteReference w:id="50"/>
      </w:r>
      <w:r>
        <w:rPr>
          <w:rFonts w:ascii="Garamond" w:hAnsi="Garamond" w:cs="Times New Roman"/>
          <w:sz w:val="24"/>
          <w:szCs w:val="24"/>
        </w:rPr>
        <w:t xml:space="preserve"> </w:t>
      </w:r>
      <w:r>
        <w:rPr>
          <w:rStyle w:val="38"/>
          <w:rFonts w:ascii="Garamond" w:hAnsi="Garamond" w:cs="Times New Roman"/>
          <w:sz w:val="24"/>
          <w:szCs w:val="24"/>
        </w:rPr>
        <w:t xml:space="preserve">membahas tentang </w:t>
      </w:r>
      <w:r>
        <w:rPr>
          <w:rStyle w:val="38"/>
          <w:rFonts w:ascii="Garamond" w:hAnsi="Garamond" w:cs="Times New Roman"/>
          <w:i/>
          <w:sz w:val="24"/>
          <w:szCs w:val="24"/>
        </w:rPr>
        <w:t>Analisis Putusan Mahkamah Konstitusi Nomor 68/PUU/XII/2014 Kaitannya Dengan Perkawinan Beda Agama Menurut Hukum Islam di Indonesia</w:t>
      </w:r>
      <w:r>
        <w:rPr>
          <w:rStyle w:val="38"/>
          <w:rFonts w:ascii="Garamond" w:hAnsi="Garamond" w:cs="Times New Roman"/>
          <w:sz w:val="24"/>
          <w:szCs w:val="24"/>
        </w:rPr>
        <w:t>. Hasil penelitian ini adalah Mahkamah Konstitusi merupakan sebuah lembaga negara yang berhak melaksanakan hak uji materi Undang-Undang terhadap Undang-Undang Dasar Negara Republik Indonesia Tahun 1945 yang memutuskan menolak permohonan pemohon dalam melaksanakan uji materi Pasal 2 ayat (1) Undang-Undang Perkawinan terhadap Undang-Undang Negara Republik Indonesia Tahun 1945, dengan alasan dalil Pemohon bertentangan dengan asas Ketuhanan sebagaimana tercantum dalam alinea keempat Pembukaan dan Pasal 29 UUD NRI Tahun 1945. Bersamaan dengan itu, ungkapan pemohon dalam memaknakan Pasal 2 Ayat (1) Undang-Undang Perkawinan juga bertentangan dengan nilai-nilai moral, agama dan budaya yang hidup di Indonesia serta asas hukum perkawinan. Akibat hukum terhadap putusan Mahkamah Konstitusi No.68/PUU/XII/2014 terhadap ketentuan nikah beda agama dalam perspektif hukum Islam merupakan dasar yuridis bahwa pernikahan berbeda keyakinan tidak diperkenankan oleh ketentuan agama Islam dan negara.</w:t>
      </w:r>
    </w:p>
    <w:p>
      <w:pPr>
        <w:pStyle w:val="7"/>
        <w:spacing w:line="276" w:lineRule="auto"/>
        <w:ind w:firstLine="0"/>
        <w:rPr>
          <w:rFonts w:ascii="Garamond" w:hAnsi="Garamond"/>
          <w:b/>
          <w:sz w:val="10"/>
          <w:szCs w:val="10"/>
          <w:lang w:val="id-ID"/>
        </w:rPr>
      </w:pPr>
    </w:p>
    <w:p>
      <w:pPr>
        <w:spacing w:after="0"/>
        <w:rPr>
          <w:rFonts w:ascii="Garamond" w:hAnsi="Garamond" w:cstheme="majorBidi"/>
          <w:b/>
          <w:bCs/>
          <w:color w:val="000000" w:themeColor="text1"/>
          <w:sz w:val="24"/>
          <w:szCs w:val="24"/>
          <w:lang w:val="en-US"/>
          <w14:textFill>
            <w14:solidFill>
              <w14:schemeClr w14:val="tx1"/>
            </w14:solidFill>
          </w14:textFill>
        </w:rPr>
      </w:pPr>
      <w:r>
        <w:rPr>
          <w:rFonts w:ascii="Garamond" w:hAnsi="Garamond" w:cstheme="majorBidi"/>
          <w:b/>
          <w:bCs/>
          <w:color w:val="000000" w:themeColor="text1"/>
          <w:sz w:val="24"/>
          <w:szCs w:val="24"/>
          <w:lang w:val="en-US"/>
          <w14:textFill>
            <w14:solidFill>
              <w14:schemeClr w14:val="tx1"/>
            </w14:solidFill>
          </w14:textFill>
        </w:rPr>
        <w:t>KESIMPULAN</w:t>
      </w:r>
    </w:p>
    <w:p>
      <w:pPr>
        <w:pStyle w:val="7"/>
        <w:spacing w:line="276" w:lineRule="auto"/>
        <w:ind w:firstLine="426"/>
        <w:rPr>
          <w:rFonts w:ascii="Garamond" w:hAnsi="Garamond"/>
          <w:sz w:val="24"/>
          <w:szCs w:val="24"/>
        </w:rPr>
      </w:pPr>
      <w:r>
        <w:rPr>
          <w:rFonts w:ascii="Garamond" w:hAnsi="Garamond"/>
          <w:sz w:val="24"/>
          <w:szCs w:val="24"/>
        </w:rPr>
        <w:t>Kes</w:t>
      </w:r>
      <w:r>
        <w:rPr>
          <w:rFonts w:ascii="Garamond" w:hAnsi="Garamond"/>
          <w:sz w:val="24"/>
          <w:szCs w:val="24"/>
          <w:lang w:val="id-ID"/>
        </w:rPr>
        <w:t xml:space="preserve">impulan ini </w:t>
      </w:r>
      <w:r>
        <w:rPr>
          <w:rFonts w:ascii="Garamond" w:hAnsi="Garamond"/>
          <w:sz w:val="24"/>
          <w:szCs w:val="24"/>
        </w:rPr>
        <w:t>menyajikan</w:t>
      </w:r>
      <w:r>
        <w:rPr>
          <w:rFonts w:ascii="Garamond" w:hAnsi="Garamond"/>
          <w:sz w:val="24"/>
          <w:szCs w:val="24"/>
          <w:lang w:val="id-ID"/>
        </w:rPr>
        <w:t xml:space="preserve"> jawaban</w:t>
      </w:r>
      <w:r>
        <w:rPr>
          <w:rFonts w:ascii="Garamond" w:hAnsi="Garamond"/>
          <w:sz w:val="24"/>
          <w:szCs w:val="24"/>
        </w:rPr>
        <w:t xml:space="preserve"> rumusan masalah </w:t>
      </w:r>
      <w:r>
        <w:rPr>
          <w:rFonts w:ascii="Garamond" w:hAnsi="Garamond"/>
          <w:sz w:val="24"/>
          <w:szCs w:val="24"/>
          <w:lang w:val="id-ID"/>
        </w:rPr>
        <w:t>atau</w:t>
      </w:r>
      <w:r>
        <w:rPr>
          <w:rFonts w:ascii="Garamond" w:hAnsi="Garamond"/>
          <w:sz w:val="24"/>
          <w:szCs w:val="24"/>
        </w:rPr>
        <w:t xml:space="preserve"> pertanyaan penelitian</w:t>
      </w:r>
      <w:r>
        <w:rPr>
          <w:rFonts w:ascii="Garamond" w:hAnsi="Garamond"/>
          <w:sz w:val="24"/>
          <w:szCs w:val="24"/>
          <w:lang w:val="id-ID"/>
        </w:rPr>
        <w:t xml:space="preserve"> yang dimuat secara eksplisit di latar belakang dan diuraikan dalam sub bab isi.</w:t>
      </w:r>
      <w:r>
        <w:rPr>
          <w:rFonts w:ascii="Garamond" w:hAnsi="Garamond"/>
          <w:sz w:val="24"/>
          <w:szCs w:val="24"/>
        </w:rPr>
        <w:t xml:space="preserve"> </w:t>
      </w:r>
      <w:r>
        <w:rPr>
          <w:rFonts w:ascii="Garamond" w:hAnsi="Garamond"/>
          <w:sz w:val="24"/>
          <w:szCs w:val="24"/>
          <w:lang w:val="id-ID"/>
        </w:rPr>
        <w:t>Kesimpulan</w:t>
      </w:r>
      <w:r>
        <w:rPr>
          <w:rFonts w:ascii="Garamond" w:hAnsi="Garamond"/>
          <w:sz w:val="24"/>
          <w:szCs w:val="24"/>
        </w:rPr>
        <w:t xml:space="preserve"> harus disimpulkan secara</w:t>
      </w:r>
      <w:r>
        <w:rPr>
          <w:rFonts w:ascii="Garamond" w:hAnsi="Garamond"/>
          <w:sz w:val="24"/>
          <w:szCs w:val="24"/>
          <w:lang w:val="id-ID"/>
        </w:rPr>
        <w:t xml:space="preserve"> jelas, konkrit dan</w:t>
      </w:r>
      <w:r>
        <w:rPr>
          <w:rFonts w:ascii="Garamond" w:hAnsi="Garamond"/>
          <w:sz w:val="24"/>
          <w:szCs w:val="24"/>
        </w:rPr>
        <w:t xml:space="preserve"> eksplisit. </w:t>
      </w:r>
      <w:r>
        <w:rPr>
          <w:rFonts w:ascii="Garamond" w:hAnsi="Garamond"/>
          <w:sz w:val="24"/>
          <w:szCs w:val="24"/>
          <w:lang w:val="id-ID"/>
        </w:rPr>
        <w:t>Kesimpulan juga sebaiknya dicantumkan relevansi serta pengembangan</w:t>
      </w:r>
      <w:r>
        <w:rPr>
          <w:rFonts w:ascii="Garamond" w:hAnsi="Garamond"/>
          <w:sz w:val="24"/>
          <w:szCs w:val="24"/>
        </w:rPr>
        <w:t xml:space="preserve">  pokok-pokok pikiran baru yang merupakan esensi dari temuan penelitian.</w:t>
      </w:r>
    </w:p>
    <w:p>
      <w:pPr>
        <w:pStyle w:val="7"/>
        <w:spacing w:line="276" w:lineRule="auto"/>
        <w:ind w:firstLine="426"/>
        <w:rPr>
          <w:rFonts w:ascii="Garamond" w:hAnsi="Garamond"/>
          <w:sz w:val="24"/>
          <w:szCs w:val="24"/>
        </w:rPr>
      </w:pPr>
      <w:r>
        <w:rPr>
          <w:rFonts w:ascii="Garamond" w:hAnsi="Garamond"/>
          <w:sz w:val="24"/>
          <w:szCs w:val="24"/>
        </w:rPr>
        <w:t>Pertimbangan Hakim terhadap Putusan Pengadilan Negeri Surabaya Nomor: 916/Pdt.P/2022/Pn.Sby. Tentang Pernikahan Beda Agama mengacu pada Undang-Undang Nomor 1 tahun 1974 tentang Perkawinan. Hakim mempertimbangkan dalam UU Perkawinan ini tidak memberikan larangan secara tegas mengenai pernikahan beda agama. Bersamaan dengan itu</w:t>
      </w:r>
      <w:r>
        <w:rPr>
          <w:rFonts w:ascii="Garamond" w:hAnsi="Garamond"/>
          <w:sz w:val="24"/>
          <w:szCs w:val="24"/>
          <w:lang w:val="id-ID"/>
        </w:rPr>
        <w:t xml:space="preserve">, </w:t>
      </w:r>
      <w:r>
        <w:rPr>
          <w:rFonts w:ascii="Garamond" w:hAnsi="Garamond"/>
          <w:sz w:val="24"/>
          <w:szCs w:val="24"/>
        </w:rPr>
        <w:t>sesuai dengan</w:t>
      </w:r>
      <w:r>
        <w:rPr>
          <w:rFonts w:ascii="Garamond" w:hAnsi="Garamond"/>
          <w:sz w:val="24"/>
          <w:szCs w:val="24"/>
          <w:lang w:val="id-ID"/>
        </w:rPr>
        <w:t xml:space="preserve"> Pasal 28B ayat (1) UUD 1945 ditegaskan bahwa setiap orang berhak membentuk keluarga dan meneruskan keturunan melalui perkawinan yang </w:t>
      </w:r>
      <w:r>
        <w:rPr>
          <w:rFonts w:ascii="Garamond" w:hAnsi="Garamond"/>
          <w:sz w:val="24"/>
          <w:szCs w:val="24"/>
        </w:rPr>
        <w:t>halal</w:t>
      </w:r>
      <w:r>
        <w:rPr>
          <w:rFonts w:ascii="Garamond" w:hAnsi="Garamond"/>
          <w:sz w:val="24"/>
          <w:szCs w:val="24"/>
          <w:lang w:val="id-ID"/>
        </w:rPr>
        <w:t xml:space="preserve">, </w:t>
      </w:r>
      <w:r>
        <w:rPr>
          <w:rFonts w:ascii="Garamond" w:hAnsi="Garamond"/>
          <w:sz w:val="24"/>
          <w:szCs w:val="24"/>
        </w:rPr>
        <w:t>dan</w:t>
      </w:r>
      <w:r>
        <w:rPr>
          <w:rFonts w:ascii="Garamond" w:hAnsi="Garamond"/>
          <w:sz w:val="24"/>
          <w:szCs w:val="24"/>
          <w:lang w:val="id-ID"/>
        </w:rPr>
        <w:t xml:space="preserve"> juga sejalan dengan Pasal 29 UUD 1945 tentang jaminan oleh negara </w:t>
      </w:r>
      <w:r>
        <w:rPr>
          <w:rFonts w:ascii="Garamond" w:hAnsi="Garamond"/>
          <w:sz w:val="24"/>
          <w:szCs w:val="24"/>
        </w:rPr>
        <w:t>untuk mendapatkan ke</w:t>
      </w:r>
      <w:r>
        <w:rPr>
          <w:rFonts w:ascii="Garamond" w:hAnsi="Garamond"/>
          <w:sz w:val="24"/>
          <w:szCs w:val="24"/>
          <w:lang w:val="id-ID"/>
        </w:rPr>
        <w:t>merdeka</w:t>
      </w:r>
      <w:r>
        <w:rPr>
          <w:rFonts w:ascii="Garamond" w:hAnsi="Garamond"/>
          <w:sz w:val="24"/>
          <w:szCs w:val="24"/>
        </w:rPr>
        <w:t>an</w:t>
      </w:r>
      <w:r>
        <w:rPr>
          <w:rFonts w:ascii="Garamond" w:hAnsi="Garamond"/>
          <w:sz w:val="24"/>
          <w:szCs w:val="24"/>
          <w:lang w:val="id-ID"/>
        </w:rPr>
        <w:t xml:space="preserve"> bagi setiap warga negara </w:t>
      </w:r>
      <w:r>
        <w:rPr>
          <w:rFonts w:ascii="Garamond" w:hAnsi="Garamond"/>
          <w:sz w:val="24"/>
          <w:szCs w:val="24"/>
        </w:rPr>
        <w:t>dalam</w:t>
      </w:r>
      <w:r>
        <w:rPr>
          <w:rFonts w:ascii="Garamond" w:hAnsi="Garamond"/>
          <w:sz w:val="24"/>
          <w:szCs w:val="24"/>
          <w:lang w:val="id-ID"/>
        </w:rPr>
        <w:t xml:space="preserve"> memeluk agamanya.</w:t>
      </w:r>
      <w:r>
        <w:rPr>
          <w:rFonts w:ascii="Garamond" w:hAnsi="Garamond"/>
          <w:sz w:val="24"/>
          <w:szCs w:val="24"/>
        </w:rPr>
        <w:t xml:space="preserve"> </w:t>
      </w:r>
      <w:r>
        <w:rPr>
          <w:rStyle w:val="38"/>
          <w:rFonts w:ascii="Garamond" w:hAnsi="Garamond"/>
          <w:sz w:val="24"/>
          <w:szCs w:val="24"/>
          <w:lang w:val="id-ID"/>
        </w:rPr>
        <w:t xml:space="preserve">Dengan memperhatikan dan mempertimbangkan semua pasal dan ketentuan lain yang berkaitan dengan masalah perkawinan beda agama dalam hal ini, Hakim memberikan izin kepada pemohon untuk dapat melangsungkan pernikahan antara Pemohon satu yang beragama Islam dengan pemohon dua yang beragama Nasrani di depan pejabat Dinas Kependudukan dan Catatan Sipil kota Surabaya, sehingga permohonan pemohon yang beralasan hukum dikabulkan. Dan pegawai </w:t>
      </w:r>
      <w:r>
        <w:rPr>
          <w:rStyle w:val="38"/>
          <w:rFonts w:ascii="Garamond" w:hAnsi="Garamond"/>
          <w:sz w:val="24"/>
          <w:szCs w:val="24"/>
        </w:rPr>
        <w:t>d</w:t>
      </w:r>
      <w:r>
        <w:rPr>
          <w:rStyle w:val="38"/>
          <w:rFonts w:ascii="Garamond" w:hAnsi="Garamond"/>
          <w:sz w:val="24"/>
          <w:szCs w:val="24"/>
          <w:lang w:val="id-ID"/>
        </w:rPr>
        <w:t xml:space="preserve">inas </w:t>
      </w:r>
      <w:r>
        <w:rPr>
          <w:rStyle w:val="38"/>
          <w:rFonts w:ascii="Garamond" w:hAnsi="Garamond"/>
          <w:sz w:val="24"/>
          <w:szCs w:val="24"/>
        </w:rPr>
        <w:t>k</w:t>
      </w:r>
      <w:r>
        <w:rPr>
          <w:rStyle w:val="38"/>
          <w:rFonts w:ascii="Garamond" w:hAnsi="Garamond"/>
          <w:sz w:val="24"/>
          <w:szCs w:val="24"/>
          <w:lang w:val="id-ID"/>
        </w:rPr>
        <w:t xml:space="preserve">ependudukan </w:t>
      </w:r>
      <w:r>
        <w:rPr>
          <w:rStyle w:val="38"/>
          <w:rFonts w:ascii="Garamond" w:hAnsi="Garamond"/>
          <w:sz w:val="24"/>
          <w:szCs w:val="24"/>
        </w:rPr>
        <w:t>serta</w:t>
      </w:r>
      <w:r>
        <w:rPr>
          <w:rStyle w:val="38"/>
          <w:rFonts w:ascii="Garamond" w:hAnsi="Garamond"/>
          <w:sz w:val="24"/>
          <w:szCs w:val="24"/>
          <w:lang w:val="id-ID"/>
        </w:rPr>
        <w:t xml:space="preserve"> </w:t>
      </w:r>
      <w:r>
        <w:rPr>
          <w:rStyle w:val="38"/>
          <w:rFonts w:ascii="Garamond" w:hAnsi="Garamond"/>
          <w:sz w:val="24"/>
          <w:szCs w:val="24"/>
        </w:rPr>
        <w:t>c</w:t>
      </w:r>
      <w:r>
        <w:rPr>
          <w:rStyle w:val="38"/>
          <w:rFonts w:ascii="Garamond" w:hAnsi="Garamond"/>
          <w:sz w:val="24"/>
          <w:szCs w:val="24"/>
          <w:lang w:val="id-ID"/>
        </w:rPr>
        <w:t xml:space="preserve">atatan </w:t>
      </w:r>
      <w:r>
        <w:rPr>
          <w:rStyle w:val="38"/>
          <w:rFonts w:ascii="Garamond" w:hAnsi="Garamond"/>
          <w:sz w:val="24"/>
          <w:szCs w:val="24"/>
        </w:rPr>
        <w:t>s</w:t>
      </w:r>
      <w:r>
        <w:rPr>
          <w:rStyle w:val="38"/>
          <w:rFonts w:ascii="Garamond" w:hAnsi="Garamond"/>
          <w:sz w:val="24"/>
          <w:szCs w:val="24"/>
          <w:lang w:val="id-ID"/>
        </w:rPr>
        <w:t xml:space="preserve">ipil </w:t>
      </w:r>
      <w:r>
        <w:rPr>
          <w:rStyle w:val="38"/>
          <w:rFonts w:ascii="Garamond" w:hAnsi="Garamond"/>
          <w:sz w:val="24"/>
          <w:szCs w:val="24"/>
        </w:rPr>
        <w:t>k</w:t>
      </w:r>
      <w:r>
        <w:rPr>
          <w:rStyle w:val="38"/>
          <w:rFonts w:ascii="Garamond" w:hAnsi="Garamond"/>
          <w:sz w:val="24"/>
          <w:szCs w:val="24"/>
          <w:lang w:val="id-ID"/>
        </w:rPr>
        <w:t xml:space="preserve">ota Surabaya telah dapat mencatatkan perkawinan para </w:t>
      </w:r>
      <w:r>
        <w:rPr>
          <w:rStyle w:val="38"/>
          <w:rFonts w:ascii="Garamond" w:hAnsi="Garamond"/>
          <w:sz w:val="24"/>
          <w:szCs w:val="24"/>
        </w:rPr>
        <w:t>p</w:t>
      </w:r>
      <w:r>
        <w:rPr>
          <w:rStyle w:val="38"/>
          <w:rFonts w:ascii="Garamond" w:hAnsi="Garamond"/>
          <w:sz w:val="24"/>
          <w:szCs w:val="24"/>
          <w:lang w:val="id-ID"/>
        </w:rPr>
        <w:t xml:space="preserve">emohon dalam </w:t>
      </w:r>
      <w:r>
        <w:rPr>
          <w:rStyle w:val="38"/>
          <w:rFonts w:ascii="Garamond" w:hAnsi="Garamond"/>
          <w:sz w:val="24"/>
          <w:szCs w:val="24"/>
        </w:rPr>
        <w:t>b</w:t>
      </w:r>
      <w:r>
        <w:rPr>
          <w:rStyle w:val="38"/>
          <w:rFonts w:ascii="Garamond" w:hAnsi="Garamond"/>
          <w:sz w:val="24"/>
          <w:szCs w:val="24"/>
          <w:lang w:val="id-ID"/>
        </w:rPr>
        <w:t xml:space="preserve">uku </w:t>
      </w:r>
      <w:r>
        <w:rPr>
          <w:rStyle w:val="38"/>
          <w:rFonts w:ascii="Garamond" w:hAnsi="Garamond"/>
          <w:sz w:val="24"/>
          <w:szCs w:val="24"/>
        </w:rPr>
        <w:t>n</w:t>
      </w:r>
      <w:r>
        <w:rPr>
          <w:rStyle w:val="38"/>
          <w:rFonts w:ascii="Garamond" w:hAnsi="Garamond"/>
          <w:sz w:val="24"/>
          <w:szCs w:val="24"/>
          <w:lang w:val="id-ID"/>
        </w:rPr>
        <w:t>ikah setelah memenuhi syarat-syarat perkawinan menurut peraturan perundang-undangan yang berlaku.</w:t>
      </w:r>
    </w:p>
    <w:p>
      <w:pPr>
        <w:pStyle w:val="12"/>
        <w:spacing w:line="276" w:lineRule="auto"/>
        <w:jc w:val="both"/>
        <w:rPr>
          <w:rStyle w:val="38"/>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 xml:space="preserve">Dampak pernikahan beda agama terhadap anak yang dilahirkan adalah memberi dampak negatif terhadap anak. Anak akan mengalami keraguan dalam menentukan keyakinannya terhadap Tuhan. Dengan perbedaan agama orang tua, masing-masing dalam mendidik anak-anaknya sesuai dengan agama yang dianutnya. </w:t>
      </w:r>
      <w:r>
        <w:rPr>
          <w:rStyle w:val="38"/>
          <w:rFonts w:ascii="Garamond" w:hAnsi="Garamond" w:cs="Times New Roman"/>
          <w:sz w:val="24"/>
          <w:szCs w:val="24"/>
        </w:rPr>
        <w:t xml:space="preserve">Di sisi lain, anak yang dilahirkan akan minim kepercayaan dirinya, banyak hal yang menyebabkan anak merasa minim dalam kepercayaan pada dirinya dengan teman-temannya baik di sekolah maupun di lingkungan tempatnya bermain. </w:t>
      </w:r>
      <w:r>
        <w:rPr>
          <w:rFonts w:ascii="Garamond" w:hAnsi="Garamond" w:cs="Times New Roman"/>
          <w:sz w:val="24"/>
          <w:szCs w:val="24"/>
        </w:rPr>
        <w:t xml:space="preserve">Dan anak akan bersikap apatis terhadap agama, </w:t>
      </w:r>
      <w:r>
        <w:rPr>
          <w:rStyle w:val="38"/>
          <w:rFonts w:ascii="Garamond" w:hAnsi="Garamond" w:cs="Times New Roman"/>
          <w:sz w:val="24"/>
          <w:szCs w:val="24"/>
        </w:rPr>
        <w:t>rasa bingung yang dialami anak yang berbeda ajaran agama dengan orang tuanya membuat anak menjadi apatis terhadap agama. Kasih sayang dan perhatian orang tua merupakan modal utama bagi orang tua untuk mendidik anaknya. Mendapatkan perhatian dan kasih sayang adalah hak setiap anak.</w:t>
      </w:r>
    </w:p>
    <w:p>
      <w:pPr>
        <w:pStyle w:val="12"/>
        <w:spacing w:line="276" w:lineRule="auto"/>
        <w:jc w:val="both"/>
        <w:rPr>
          <w:rStyle w:val="38"/>
          <w:rFonts w:ascii="Garamond" w:hAnsi="Garamond" w:cs="Times New Roman"/>
          <w:sz w:val="24"/>
          <w:szCs w:val="24"/>
        </w:rPr>
      </w:pPr>
    </w:p>
    <w:p>
      <w:pPr>
        <w:pStyle w:val="7"/>
        <w:spacing w:line="276" w:lineRule="auto"/>
        <w:ind w:firstLine="426"/>
        <w:rPr>
          <w:rFonts w:ascii="Garamond" w:hAnsi="Garamond"/>
          <w:sz w:val="24"/>
          <w:szCs w:val="24"/>
        </w:rPr>
      </w:pPr>
    </w:p>
    <w:p>
      <w:pPr>
        <w:spacing w:after="0"/>
        <w:jc w:val="both"/>
        <w:rPr>
          <w:rFonts w:ascii="Garamond" w:hAnsi="Garamond" w:cstheme="majorBidi"/>
          <w:sz w:val="24"/>
          <w:szCs w:val="24"/>
          <w:lang w:val="en-US"/>
        </w:rPr>
      </w:pPr>
    </w:p>
    <w:p>
      <w:pPr>
        <w:rPr>
          <w:rFonts w:ascii="Garamond" w:hAnsi="Garamond" w:cstheme="majorBidi"/>
          <w:b/>
          <w:bCs/>
          <w:sz w:val="24"/>
          <w:szCs w:val="24"/>
          <w:lang w:val="en-US"/>
        </w:rPr>
        <w:sectPr>
          <w:type w:val="continuous"/>
          <w:pgSz w:w="11907" w:h="16839"/>
          <w:pgMar w:top="1361" w:right="1134" w:bottom="1134" w:left="1701" w:header="680" w:footer="680" w:gutter="0"/>
          <w:cols w:space="340" w:num="2"/>
          <w:titlePg/>
          <w:docGrid w:linePitch="360" w:charSpace="0"/>
        </w:sectPr>
      </w:pPr>
    </w:p>
    <w:p>
      <w:pPr>
        <w:spacing w:after="0" w:line="240" w:lineRule="auto"/>
        <w:jc w:val="center"/>
        <w:rPr>
          <w:rFonts w:ascii="Garamond" w:hAnsi="Garamond" w:cstheme="majorBidi"/>
          <w:b/>
          <w:bCs/>
          <w:sz w:val="24"/>
          <w:szCs w:val="24"/>
          <w:lang w:val="en-US"/>
        </w:rPr>
      </w:pPr>
      <w:r>
        <w:rPr>
          <w:rFonts w:ascii="Garamond" w:hAnsi="Garamond" w:cstheme="majorBidi"/>
          <w:b/>
          <w:bCs/>
          <w:sz w:val="24"/>
          <w:szCs w:val="24"/>
        </w:rPr>
        <w:t>DAFTAR KEPUSTAKAAN</w:t>
      </w:r>
    </w:p>
    <w:p>
      <w:pPr>
        <w:spacing w:after="0" w:line="240" w:lineRule="auto"/>
        <w:jc w:val="center"/>
        <w:rPr>
          <w:rFonts w:ascii="Garamond" w:hAnsi="Garamond" w:cstheme="majorBidi"/>
          <w:b/>
          <w:bCs/>
          <w:sz w:val="24"/>
          <w:szCs w:val="24"/>
          <w:lang w:val="en-US"/>
        </w:rPr>
      </w:pP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heme="majorBidi"/>
          <w:sz w:val="24"/>
          <w:szCs w:val="24"/>
        </w:rPr>
        <w:fldChar w:fldCharType="begin" w:fldLock="1"/>
      </w:r>
      <w:r>
        <w:rPr>
          <w:rFonts w:ascii="Garamond" w:hAnsi="Garamond" w:cstheme="majorBidi"/>
          <w:sz w:val="24"/>
          <w:szCs w:val="24"/>
        </w:rPr>
        <w:instrText xml:space="preserve">ADDIN Mendeley Bibliography CSL_BIBLIOGRAPHY </w:instrText>
      </w:r>
      <w:r>
        <w:rPr>
          <w:rFonts w:ascii="Garamond" w:hAnsi="Garamond" w:cstheme="majorBidi"/>
          <w:sz w:val="24"/>
          <w:szCs w:val="24"/>
        </w:rPr>
        <w:fldChar w:fldCharType="separate"/>
      </w:r>
      <w:r>
        <w:rPr>
          <w:rFonts w:ascii="Garamond" w:hAnsi="Garamond" w:cs="Times New Roman"/>
          <w:sz w:val="24"/>
          <w:szCs w:val="24"/>
        </w:rPr>
        <w:t>Al-Imam Asy-Syafi’i, Ismail Yakub. “Al-Umm (Buku Induk),” 1982.</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Al-Mashri, Syaikh Mahmud. “Perkawinan Idaman,” 2010.</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Ar-razi. “Tafsir Al-Kabir Wa Mafatih at-Ta’wil,” 1995.</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Arifin, Zainal. “Perkawinan Beda Agama,” 2019.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Az-Zamakhsyari. “Al-Kasyaf an Haqaiq Ghawamid at-Tanzil Wa Uyun Al-Aqawail,” 1972.</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Calvina, Elvi Andriani Yusuf. “Konflik Pemilihan Agama Pada Remaja Dari Perkawinan Beda Agama,” 2013.</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 xml:space="preserve">Djuned, Muslim, and Nazla Mufidah. “MAKNA AHLI KITAB DALAM TAFSIR AL-MANAR.” </w:t>
      </w:r>
      <w:r>
        <w:rPr>
          <w:rFonts w:ascii="Garamond" w:hAnsi="Garamond" w:cs="Times New Roman"/>
          <w:i/>
          <w:iCs/>
          <w:sz w:val="24"/>
          <w:szCs w:val="24"/>
        </w:rPr>
        <w:t>TAFSE: Journal of Qur’anic Studies</w:t>
      </w:r>
      <w:r>
        <w:rPr>
          <w:rFonts w:ascii="Garamond" w:hAnsi="Garamond" w:cs="Times New Roman"/>
          <w:sz w:val="24"/>
          <w:szCs w:val="24"/>
        </w:rPr>
        <w:t xml:space="preserve"> 1, no. 1 (June 2017): 1. https://doi.org/10.22373/tafse.v1i1.8065.</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Hamka. “Tafsir Al-Azhar Juz V,” 2000.</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Hermawan, Bambang. “TINJAUAN ATAS PEMIKIRAN MUHAMMAD QURAISH SHIHAB TENTANG KONSEP AHLI KITAB DALAM PERKAWINAN BEDA AGAMA DI INDONESIA,” 2018.</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Herwanda, ridho putra. “PERKAWINAN BEDA AGAMA DI INDONESIA (ANALISIS PUTUSAN PENGADILAN NEGERI JAKARTA SELATAN NOMOR 1139/PDT.P/2018/PN/ JKT.SEL),” 2021.</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 xml:space="preserve">Ibad, Mifatakhul Bil. “Perkawinan Beda Agama Perspektif Majelis Ulama Indonesia Dan Muhammadiyah.” </w:t>
      </w:r>
      <w:r>
        <w:rPr>
          <w:rFonts w:ascii="Garamond" w:hAnsi="Garamond" w:cs="Times New Roman"/>
          <w:i/>
          <w:iCs/>
          <w:sz w:val="24"/>
          <w:szCs w:val="24"/>
        </w:rPr>
        <w:t>AL-HUKAMA’</w:t>
      </w:r>
      <w:r>
        <w:rPr>
          <w:rFonts w:ascii="Garamond" w:hAnsi="Garamond" w:cs="Times New Roman"/>
          <w:sz w:val="24"/>
          <w:szCs w:val="24"/>
        </w:rPr>
        <w:t xml:space="preserve"> 9, no. 1 (June 2019): 195–230. https://doi.org/10.15642/alhukama.2019.9.1.195-230.</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Islamiyati. “ANALISIS YURIDIS NIKAH BEDA AGAMA MENURUT HUKUM ISLAM DI INDONESIA,” 2016.</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 xml:space="preserve">Kaharuddin, Kaharuddin, and Syafruddin Syafruddin. “PERNIKAHAN BEDA AGAMA DAN DAMPAK TERHADAP PENDIDIKAN AGAMA ANAK.” </w:t>
      </w:r>
      <w:r>
        <w:rPr>
          <w:rFonts w:ascii="Garamond" w:hAnsi="Garamond" w:cs="Times New Roman"/>
          <w:i/>
          <w:iCs/>
          <w:sz w:val="24"/>
          <w:szCs w:val="24"/>
        </w:rPr>
        <w:t>SANGAJI: Jurnal Pemikiran Syariah Dan Hukum</w:t>
      </w:r>
      <w:r>
        <w:rPr>
          <w:rFonts w:ascii="Garamond" w:hAnsi="Garamond" w:cs="Times New Roman"/>
          <w:sz w:val="24"/>
          <w:szCs w:val="24"/>
        </w:rPr>
        <w:t xml:space="preserve"> 4, no. 1 (March 2020): 53–81. https://doi.org/10.52266/sangaji.v4i1.479.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“Kompilasi Hukum Islam,” n.d.</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Kurniawan, Iga. “PERKAWINAN BEDA AGAMA; STUDI KOMPARASI ULAMA SYAFI’IYAH DENGAN CLD-KHI,” 2016. https://doi.org/https://doi.org/10.34001/istidal.v3i1.650.</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Lysa Setiabudi. “Analisis Perkawinan Beda Agama (Studi Terhadap Putusan Pengadilan Negeri Terkait Dengan Izin Perkawinan Beda Agama),” 2016.</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Muhammad Nasib Ar-Rifa’i. “Kemudahan Dari Allah: Ringkasan Tafsir Ibnu Katsir Jilid 1 Surah Al-Fatihah-an-Nisaa,” 1999.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Naim, Amal zainun. “Analisis Putusan Permohonan Perkawinan Beda Agama Perspektif Teori Hukum Progresif: Studi Komparasi Putusan Mahkamah Agung Nomor 1400k/Pdt/1986 Dan Nomor 1977 K/Pdt/2017,” 2019.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Palandi, Anggreini Carolina. “ANALISA YURIDIS PERKAWINAN BEDA AGAMA DI INDONESIA,” 2013.</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 xml:space="preserve">Prahara, Erwin Yudi. “Pengaruh Pendidikan Agama Pada Anak Dalam Keluarga Beda Agama Di Desa Klepu Sooko Ponorogo.” </w:t>
      </w:r>
      <w:r>
        <w:rPr>
          <w:rFonts w:ascii="Garamond" w:hAnsi="Garamond" w:cs="Times New Roman"/>
          <w:i/>
          <w:iCs/>
          <w:sz w:val="24"/>
          <w:szCs w:val="24"/>
        </w:rPr>
        <w:t>Cendekia: Journal of Education and Society</w:t>
      </w:r>
      <w:r>
        <w:rPr>
          <w:rFonts w:ascii="Garamond" w:hAnsi="Garamond" w:cs="Times New Roman"/>
          <w:sz w:val="24"/>
          <w:szCs w:val="24"/>
        </w:rPr>
        <w:t xml:space="preserve"> 14, no. 1 (June 2016): 19. https://doi.org/10.21154/cendekia.v14i1.614.</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Putri, Anggreany Haryani and Sari, Andang. “Jurnal Nasional Yang Berjudul ‘AKIBAT HUKUM PERCERAIAN TERHADAP ANAK DARI PERKAWINAN BEDA AGAMA,’” 2019.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Rahmat Gilang Ramadhan. “Proses Permohonan Izin Untuk Melangsungkan Perkawinan Beda Agama (Analisis Penetapan Pengadilan Negeri Surakarta),” 2018.</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RI, Depag. “Al-Qur’an Dan Terjemah,” 1989.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Rofiqoh, Elok. “Analisis Putusan No. 04/Pdt.p/2012/PN.Mgl Tentang Perkawinan Beda Agama Perspektif Maqashid Al-Syari’ah,” 2020.</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Rosalinda, Ladina. “Kompetensi Pengadilan Agama Dan Pengadilan Negeri Dalam Memutus Perceraian Akibat Kawin Beda Agama (Analisis Putusan Pengadilan Agama Nomor. 1377/Pdt.G/2016/PA.JS Dan Putusan Pengadilan Negeri Nomor. 668/Pdt.G/2015/PN.Jkt.Sel,” 2019.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Shihab, M. Quraish. “Tafsir Al-Mishbah Pesan, Kesan, Dan Keserasian Al-Qur’an,” 2002.</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Soemarno, maris yolanda. “ANALISIS ATAS KEABSAHAN PERKAWINAN BEDA AGAMA YANG DILANGSUNGKAN DI LUAR NEGERI,” 2009.</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Tri Yunisari, Prof.Dr.Suhariningsih, S.H. SU., Ratih Dheviana Puru H.T., SH, LLM. “BENTUK PERLINDUNGAN TERHADAP ANAK AKIBAT PERKAWINAN BEDA AGAMA YANG TIDAK DICATAT ( Studi Dalam Perspektif Pasal 2 Undang- Undang Republik Indonesia Nomor 1 Tahun 1974 Tentang Perkawinan),” 2015.</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Turnip, Ibnu Radwan siddik. “Perkawinan Beda Agama: Perspektif Ulama Tafsir, Fatwa MUI Dan Hukum Keluarga Islam Di Indonesia,” 2021. https://doi.org/http://dx.doi.org/10.30868/at.v6i01.1337.</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Ulummudin Ulummudin, Azkiya Khikmatiar. “PERNIKAHAN BEDA AGAMA DALAM KO NTEKS KEINDONESIAAN (Kajian Terhadap Q.S. Al-Baqarah: 221, Q.S. Al-Mumtahanah: 10 Dan Q.S. Al-Maidah: 5),” 2021.</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“Undang-Undang Republik Indonesia Nomor 1 Tahun 1974 Tentang Perkawinan,” n.d.</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“Undang-Undang Republik Indonesia Nomor 35 Tahun 2014 Tentang Perubahan Atas Undang-Undang Republik Indonesia Nomor 23 Tahun 2002 Tentang Perlindungan Anak,” n.d.</w:t>
      </w:r>
    </w:p>
    <w:p>
      <w:pPr>
        <w:widowControl w:val="0"/>
        <w:autoSpaceDE w:val="0"/>
        <w:autoSpaceDN w:val="0"/>
        <w:adjustRightInd w:val="0"/>
        <w:spacing w:after="0" w:line="240" w:lineRule="auto"/>
        <w:ind w:left="480" w:hanging="480"/>
        <w:rPr>
          <w:rFonts w:ascii="Garamond" w:hAnsi="Garamond" w:cs="Times New Roman"/>
          <w:sz w:val="24"/>
          <w:szCs w:val="24"/>
        </w:rPr>
      </w:pPr>
      <w:r>
        <w:rPr>
          <w:rFonts w:ascii="Garamond" w:hAnsi="Garamond" w:cs="Times New Roman"/>
          <w:sz w:val="24"/>
          <w:szCs w:val="24"/>
        </w:rPr>
        <w:t>Yunisari, Tri. “Bentuk Perlindungan Terhadap Anak Akibat Perkawinan Beda Agama Yang Tidak Dicatat ( Studi Dalam Perspektif Pasal 2 Undang- Undang Republik Indonesia Nomor 1 Tahun 1974 Tentang Perkawinan),” 2015.</w:t>
      </w:r>
    </w:p>
    <w:p>
      <w:pPr>
        <w:widowControl w:val="0"/>
        <w:autoSpaceDE w:val="0"/>
        <w:autoSpaceDN w:val="0"/>
        <w:adjustRightInd w:val="0"/>
        <w:spacing w:after="0" w:line="240" w:lineRule="auto"/>
        <w:ind w:left="480" w:hanging="480"/>
        <w:rPr>
          <w:rFonts w:ascii="Garamond" w:hAnsi="Garamond"/>
          <w:sz w:val="24"/>
        </w:rPr>
      </w:pPr>
      <w:r>
        <w:rPr>
          <w:rFonts w:ascii="Garamond" w:hAnsi="Garamond" w:cs="Times New Roman"/>
          <w:sz w:val="24"/>
          <w:szCs w:val="24"/>
        </w:rPr>
        <w:t xml:space="preserve">Yusuf, Muhammad, Ani Susilawati, and Aprezo Pardodi Maba. “Problematika Pendidikan Agama Islam Pada Anak Dalam Keluarga Perkawinan Beda Agama Di Caturtunggal Depok Sleman Yogyakarta.” </w:t>
      </w:r>
      <w:r>
        <w:rPr>
          <w:rFonts w:ascii="Garamond" w:hAnsi="Garamond" w:cs="Times New Roman"/>
          <w:i/>
          <w:iCs/>
          <w:sz w:val="24"/>
          <w:szCs w:val="24"/>
        </w:rPr>
        <w:t>Indonesian Journal of Islamic Education Studies (IJIES)</w:t>
      </w:r>
      <w:r>
        <w:rPr>
          <w:rFonts w:ascii="Garamond" w:hAnsi="Garamond" w:cs="Times New Roman"/>
          <w:sz w:val="24"/>
          <w:szCs w:val="24"/>
        </w:rPr>
        <w:t xml:space="preserve"> 3, no. 1 (September 2020): 112–26. https://doi.org/10.33367/ijies.v3i1.1271.</w:t>
      </w:r>
    </w:p>
    <w:p>
      <w:pPr>
        <w:spacing w:after="0" w:line="240" w:lineRule="auto"/>
        <w:ind w:left="567" w:hanging="567"/>
        <w:jc w:val="both"/>
        <w:rPr>
          <w:rFonts w:ascii="Garamond" w:hAnsi="Garamond" w:cstheme="majorBidi"/>
          <w:sz w:val="24"/>
          <w:szCs w:val="24"/>
        </w:rPr>
      </w:pPr>
      <w:r>
        <w:rPr>
          <w:rFonts w:ascii="Garamond" w:hAnsi="Garamond" w:cstheme="majorBidi"/>
          <w:sz w:val="24"/>
          <w:szCs w:val="24"/>
        </w:rPr>
        <w:fldChar w:fldCharType="end"/>
      </w:r>
    </w:p>
    <w:sectPr>
      <w:type w:val="continuous"/>
      <w:pgSz w:w="11907" w:h="16839"/>
      <w:pgMar w:top="1361" w:right="1134" w:bottom="1134" w:left="1701" w:header="680" w:footer="680" w:gutter="0"/>
      <w:cols w:space="34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2FF" w:usb1="0000FCFF" w:usb2="00000001" w:usb3="00000000" w:csb0="6000019F" w:csb1="DFD7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 w:name="Trajan Pro">
    <w:panose1 w:val="02020502050506020301"/>
    <w:charset w:val="00"/>
    <w:family w:val="roman"/>
    <w:pitch w:val="default"/>
    <w:sig w:usb0="00000007" w:usb1="00000000" w:usb2="00000000" w:usb3="00000000" w:csb0="20000093" w:csb1="00000000"/>
  </w:font>
  <w:font w:name="Garamond">
    <w:panose1 w:val="02020404030301010803"/>
    <w:charset w:val="00"/>
    <w:family w:val="roman"/>
    <w:pitch w:val="default"/>
    <w:sig w:usb0="00000287" w:usb1="00000000" w:usb2="00000000" w:usb3="00000000" w:csb0="0000009F" w:csb1="DFD7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rPr>
        <w:rFonts w:asciiTheme="majorBidi" w:hAnsiTheme="majorBidi" w:cstheme="majorBidi"/>
      </w:rPr>
    </w:pPr>
  </w:p>
  <w:sdt>
    <w:sdtPr>
      <w:rPr>
        <w:rFonts w:asciiTheme="majorBidi" w:hAnsiTheme="majorBidi" w:cstheme="majorBidi"/>
      </w:rPr>
      <w:id w:val="-1153826066"/>
      <w:docPartObj>
        <w:docPartGallery w:val="AutoText"/>
      </w:docPartObj>
    </w:sdtPr>
    <w:sdtEndPr>
      <w:rPr>
        <w:rFonts w:asciiTheme="majorBidi" w:hAnsiTheme="majorBidi" w:cstheme="majorBidi"/>
      </w:rPr>
    </w:sdtEndPr>
    <w:sdtContent>
      <w:sdt>
        <w:sdtPr>
          <w:rPr>
            <w:rFonts w:asciiTheme="majorBidi" w:hAnsiTheme="majorBidi" w:cstheme="majorBidi"/>
          </w:rPr>
          <w:id w:val="-1311473490"/>
          <w:docPartObj>
            <w:docPartGallery w:val="AutoText"/>
          </w:docPartObj>
        </w:sdtPr>
        <w:sdtEndPr>
          <w:rPr>
            <w:rFonts w:asciiTheme="minorHAnsi" w:hAnsiTheme="minorHAnsi" w:cstheme="minorBidi"/>
          </w:rPr>
        </w:sdtEndPr>
        <w:sdtContent>
          <w:tbl>
            <w:tblPr>
              <w:tblStyle w:val="5"/>
              <w:tblW w:w="0" w:type="auto"/>
              <w:jc w:val="center"/>
              <w:tblLayout w:type="autofit"/>
              <w:tblCellMar>
                <w:top w:w="0" w:type="dxa"/>
                <w:left w:w="108" w:type="dxa"/>
                <w:bottom w:w="0" w:type="dxa"/>
                <w:right w:w="108" w:type="dxa"/>
              </w:tblCellMar>
            </w:tblPr>
            <w:tblGrid>
              <w:gridCol w:w="4111"/>
              <w:gridCol w:w="851"/>
              <w:gridCol w:w="4110"/>
            </w:tblGrid>
            <w:tr>
              <w:tblPrEx>
                <w:tblCellMar>
                  <w:top w:w="0" w:type="dxa"/>
                  <w:left w:w="108" w:type="dxa"/>
                  <w:bottom w:w="0" w:type="dxa"/>
                  <w:right w:w="108" w:type="dxa"/>
                </w:tblCellMar>
              </w:tblPrEx>
              <w:trPr>
                <w:jc w:val="center"/>
              </w:trPr>
              <w:tc>
                <w:tcPr>
                  <w:tcW w:w="4111" w:type="dxa"/>
                </w:tcPr>
                <w:p>
                  <w:pPr>
                    <w:pStyle w:val="8"/>
                    <w:rPr>
                      <w:rFonts w:ascii="Palatino Linotype" w:hAnsi="Palatino Linotype"/>
                      <w:sz w:val="20"/>
                    </w:rPr>
                  </w:pPr>
                  <w:r>
                    <w:rPr>
                      <w:rFonts w:ascii="Palatino Linotype" w:hAnsi="Palatino Linotype"/>
                      <w:i/>
                      <w:iCs/>
                      <w:sz w:val="20"/>
                      <w:szCs w:val="20"/>
                      <w:lang w:val="en-US"/>
                    </w:rPr>
                    <w:t>Penulis (Palatino Linotype 10pt)</w:t>
                  </w:r>
                </w:p>
              </w:tc>
              <w:tc>
                <w:tcPr>
                  <w:tcW w:w="851" w:type="dxa"/>
                </w:tcPr>
                <w:p>
                  <w:pPr>
                    <w:pStyle w:val="8"/>
                    <w:jc w:val="center"/>
                    <w:rPr>
                      <w:rFonts w:ascii="Palatino Linotype" w:hAnsi="Palatino Linotype"/>
                      <w:sz w:val="20"/>
                    </w:rPr>
                  </w:pPr>
                  <w:r>
                    <w:rPr>
                      <w:rFonts w:ascii="Palatino Linotype" w:hAnsi="Palatino Linotype"/>
                      <w:sz w:val="20"/>
                    </w:rPr>
                    <w:fldChar w:fldCharType="begin"/>
                  </w:r>
                  <w:r>
                    <w:rPr>
                      <w:rFonts w:ascii="Palatino Linotype" w:hAnsi="Palatino Linotype"/>
                      <w:sz w:val="20"/>
                    </w:rPr>
                    <w:instrText xml:space="preserve"> PAGE   \* MERGEFORMAT </w:instrText>
                  </w:r>
                  <w:r>
                    <w:rPr>
                      <w:rFonts w:ascii="Palatino Linotype" w:hAnsi="Palatino Linotype"/>
                      <w:sz w:val="20"/>
                    </w:rPr>
                    <w:fldChar w:fldCharType="separate"/>
                  </w:r>
                  <w:r>
                    <w:rPr>
                      <w:rFonts w:ascii="Palatino Linotype" w:hAnsi="Palatino Linotype"/>
                    </w:rPr>
                    <w:t>1</w:t>
                  </w:r>
                  <w:r>
                    <w:rPr>
                      <w:rFonts w:ascii="Palatino Linotype" w:hAnsi="Palatino Linotype"/>
                      <w:sz w:val="20"/>
                    </w:rPr>
                    <w:fldChar w:fldCharType="end"/>
                  </w:r>
                </w:p>
              </w:tc>
              <w:tc>
                <w:tcPr>
                  <w:tcW w:w="4110" w:type="dxa"/>
                </w:tcPr>
                <w:p>
                  <w:pPr>
                    <w:pStyle w:val="8"/>
                    <w:jc w:val="right"/>
                    <w:rPr>
                      <w:rFonts w:ascii="Palatino Linotype" w:hAnsi="Palatino Linotype"/>
                      <w:i/>
                      <w:iCs/>
                      <w:sz w:val="20"/>
                    </w:rPr>
                  </w:pPr>
                  <w:r>
                    <w:rPr>
                      <w:rFonts w:ascii="Palatino Linotype" w:hAnsi="Palatino Linotype"/>
                      <w:i/>
                      <w:iCs/>
                      <w:sz w:val="20"/>
                      <w:szCs w:val="20"/>
                      <w:lang w:val="en-US"/>
                    </w:rPr>
                    <w:t>Penggalan Judul.. (Palatino Linotype 10pt)</w:t>
                  </w:r>
                </w:p>
              </w:tc>
            </w:tr>
          </w:tbl>
          <w:p>
            <w:pPr>
              <w:pStyle w:val="8"/>
              <w:jc w:val="center"/>
              <w:rPr>
                <w:rFonts w:asciiTheme="majorBidi" w:hAnsiTheme="majorBidi" w:cstheme="majorBidi"/>
              </w:rPr>
            </w:pPr>
            <w:r>
              <w:rPr>
                <w:rFonts w:ascii="Garamond" w:hAnsi="Garamond"/>
                <w:sz w:val="16"/>
                <w:szCs w:val="16"/>
              </w:rPr>
              <w:t>http://ejournal.iainbukittinggi.ac.id/index.php/alhurriyah/index</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rPr>
        <w:rFonts w:asciiTheme="majorBidi" w:hAnsiTheme="majorBidi" w:cstheme="majorBidi"/>
      </w:rPr>
    </w:pPr>
    <w:r>
      <w:ptab w:relativeTo="margin" w:alignment="center" w:leader="none"/>
    </w:r>
    <w:r>
      <w:rPr>
        <w:rFonts w:asciiTheme="majorBidi" w:hAnsiTheme="majorBidi" w:cstheme="majorBidi"/>
      </w:rPr>
      <w:t xml:space="preserve"> </w:t>
    </w:r>
  </w:p>
  <w:sdt>
    <w:sdtPr>
      <w:rPr>
        <w:rFonts w:asciiTheme="majorBidi" w:hAnsiTheme="majorBidi" w:cstheme="majorBidi"/>
      </w:rPr>
      <w:id w:val="-1894029288"/>
      <w:docPartObj>
        <w:docPartGallery w:val="AutoText"/>
      </w:docPartObj>
    </w:sdtPr>
    <w:sdtEndPr>
      <w:rPr>
        <w:rFonts w:asciiTheme="majorBidi" w:hAnsiTheme="majorBidi" w:cstheme="majorBidi"/>
      </w:rPr>
    </w:sdtEndPr>
    <w:sdtContent>
      <w:sdt>
        <w:sdtPr>
          <w:rPr>
            <w:rFonts w:asciiTheme="majorBidi" w:hAnsiTheme="majorBidi" w:cstheme="majorBidi"/>
          </w:rPr>
          <w:id w:val="554982559"/>
          <w:docPartObj>
            <w:docPartGallery w:val="AutoText"/>
          </w:docPartObj>
        </w:sdtPr>
        <w:sdtEndPr>
          <w:rPr>
            <w:rFonts w:asciiTheme="minorHAnsi" w:hAnsiTheme="minorHAnsi" w:cstheme="minorBidi"/>
          </w:rPr>
        </w:sdtEndPr>
        <w:sdtContent>
          <w:tbl>
            <w:tblPr>
              <w:tblStyle w:val="5"/>
              <w:tblW w:w="0" w:type="auto"/>
              <w:tblInd w:w="108" w:type="dxa"/>
              <w:tblLayout w:type="autofit"/>
              <w:tblCellMar>
                <w:top w:w="0" w:type="dxa"/>
                <w:left w:w="108" w:type="dxa"/>
                <w:bottom w:w="0" w:type="dxa"/>
                <w:right w:w="108" w:type="dxa"/>
              </w:tblCellMar>
            </w:tblPr>
            <w:tblGrid>
              <w:gridCol w:w="4111"/>
              <w:gridCol w:w="851"/>
              <w:gridCol w:w="4110"/>
            </w:tblGrid>
            <w:tr>
              <w:tblPrEx>
                <w:tblCellMar>
                  <w:top w:w="0" w:type="dxa"/>
                  <w:left w:w="108" w:type="dxa"/>
                  <w:bottom w:w="0" w:type="dxa"/>
                  <w:right w:w="108" w:type="dxa"/>
                </w:tblCellMar>
              </w:tblPrEx>
              <w:tc>
                <w:tcPr>
                  <w:tcW w:w="4111" w:type="dxa"/>
                </w:tcPr>
                <w:p>
                  <w:pPr>
                    <w:pStyle w:val="8"/>
                    <w:rPr>
                      <w:rFonts w:ascii="Palatino Linotype" w:hAnsi="Palatino Linotype"/>
                      <w:sz w:val="20"/>
                      <w:lang w:val="en-US"/>
                    </w:rPr>
                  </w:pPr>
                  <w:r>
                    <w:rPr>
                      <w:rFonts w:ascii="Palatino Linotype" w:hAnsi="Palatino Linotype"/>
                      <w:i/>
                      <w:iCs/>
                      <w:sz w:val="20"/>
                      <w:szCs w:val="20"/>
                      <w:lang w:val="en-US"/>
                    </w:rPr>
                    <w:t>Penulis (Palatino Linotype 10pt)</w:t>
                  </w:r>
                </w:p>
              </w:tc>
              <w:tc>
                <w:tcPr>
                  <w:tcW w:w="851" w:type="dxa"/>
                </w:tcPr>
                <w:p>
                  <w:pPr>
                    <w:pStyle w:val="8"/>
                    <w:jc w:val="center"/>
                    <w:rPr>
                      <w:rFonts w:ascii="Palatino Linotype" w:hAnsi="Palatino Linotype"/>
                      <w:sz w:val="20"/>
                    </w:rPr>
                  </w:pPr>
                  <w:r>
                    <w:rPr>
                      <w:rFonts w:ascii="Palatino Linotype" w:hAnsi="Palatino Linotype"/>
                      <w:sz w:val="20"/>
                    </w:rPr>
                    <w:fldChar w:fldCharType="begin"/>
                  </w:r>
                  <w:r>
                    <w:rPr>
                      <w:rFonts w:ascii="Palatino Linotype" w:hAnsi="Palatino Linotype"/>
                      <w:sz w:val="20"/>
                    </w:rPr>
                    <w:instrText xml:space="preserve"> PAGE   \* MERGEFORMAT </w:instrText>
                  </w:r>
                  <w:r>
                    <w:rPr>
                      <w:rFonts w:ascii="Palatino Linotype" w:hAnsi="Palatino Linotype"/>
                      <w:sz w:val="20"/>
                    </w:rPr>
                    <w:fldChar w:fldCharType="separate"/>
                  </w:r>
                  <w:r>
                    <w:rPr>
                      <w:rFonts w:ascii="Palatino Linotype" w:hAnsi="Palatino Linotype"/>
                    </w:rPr>
                    <w:t>5</w:t>
                  </w:r>
                  <w:r>
                    <w:rPr>
                      <w:rFonts w:ascii="Palatino Linotype" w:hAnsi="Palatino Linotype"/>
                      <w:sz w:val="20"/>
                    </w:rPr>
                    <w:fldChar w:fldCharType="end"/>
                  </w:r>
                </w:p>
              </w:tc>
              <w:tc>
                <w:tcPr>
                  <w:tcW w:w="4110" w:type="dxa"/>
                </w:tcPr>
                <w:p>
                  <w:pPr>
                    <w:pStyle w:val="8"/>
                    <w:jc w:val="right"/>
                    <w:rPr>
                      <w:rFonts w:ascii="Palatino Linotype" w:hAnsi="Palatino Linotype"/>
                      <w:i/>
                      <w:iCs/>
                      <w:sz w:val="20"/>
                      <w:lang w:val="en-US"/>
                    </w:rPr>
                  </w:pPr>
                  <w:r>
                    <w:rPr>
                      <w:rFonts w:ascii="Palatino Linotype" w:hAnsi="Palatino Linotype"/>
                      <w:i/>
                      <w:iCs/>
                      <w:sz w:val="20"/>
                      <w:szCs w:val="20"/>
                      <w:lang w:val="en-US"/>
                    </w:rPr>
                    <w:t xml:space="preserve"> Penggalan Judul.. (Palatino Linotype 10pt)</w:t>
                  </w:r>
                </w:p>
              </w:tc>
            </w:tr>
          </w:tbl>
          <w:p>
            <w:pPr>
              <w:pStyle w:val="8"/>
              <w:jc w:val="center"/>
              <w:rPr>
                <w:rFonts w:asciiTheme="majorBidi" w:hAnsiTheme="majorBidi" w:cstheme="majorBidi"/>
              </w:rPr>
            </w:pPr>
            <w:r>
              <w:rPr>
                <w:rFonts w:ascii="Garamond" w:hAnsi="Garamond"/>
                <w:sz w:val="16"/>
                <w:szCs w:val="16"/>
              </w:rPr>
              <w:t>http://ejournal.iainbukittinggi.ac.id/index.php/alhurriyah/index</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2">
    <w:p>
      <w:pPr>
        <w:spacing w:before="0" w:after="0" w:line="276" w:lineRule="auto"/>
      </w:pPr>
      <w:r>
        <w:separator/>
      </w:r>
    </w:p>
  </w:footnote>
  <w:footnote w:type="continuationSeparator" w:id="103">
    <w:p>
      <w:pPr>
        <w:spacing w:before="0" w:after="0" w:line="276" w:lineRule="auto"/>
      </w:pPr>
      <w:r>
        <w:continuationSeparator/>
      </w:r>
    </w:p>
  </w:footnote>
  <w:footnote w:id="0">
    <w:p>
      <w:pPr>
        <w:pStyle w:val="10"/>
        <w:rPr>
          <w:lang w:val="en-US"/>
        </w:rPr>
      </w:pPr>
    </w:p>
  </w:footnote>
  <w:footnote w:id="1">
    <w:p>
      <w:pPr>
        <w:pStyle w:val="10"/>
      </w:pPr>
    </w:p>
  </w:footnote>
  <w:footnote w:id="2">
    <w:p>
      <w:pPr>
        <w:pStyle w:val="10"/>
        <w:rPr>
          <w:lang w:val="en-US"/>
        </w:rPr>
      </w:pPr>
      <w:r>
        <w:rPr>
          <w:rStyle w:val="9"/>
        </w:rPr>
        <w:footnoteRef/>
      </w:r>
      <w:r>
        <w:t xml:space="preserve"> </w:t>
      </w:r>
      <w:r>
        <w:fldChar w:fldCharType="begin" w:fldLock="1"/>
      </w:r>
      <w:r>
        <w:instrText xml:space="preserve">ADDIN CSL_CITATION {"citationItems":[{"id":"ITEM-1","itemData":{"author":[{"dropping-particle":"","family":"Arifin","given":"Zainal","non-dropping-particle":"","parse-names":false,"suffix":""}],"id":"ITEM-1","issued":{"date-parts":[["2019"]]},"title":"Perkawinan Beda Agama","type":"article-journal"},"uris":["http://www.mendeley.com/documents/?uuid=1f4d1a8a-59b8-42e5-9b71-14aaa8738c65"]}],"mendeley":{"formattedCitation":"Zainal Arifin, “Perkawinan Beda Agama,” 2019.","plainTextFormattedCitation":"Zainal Arifin, “Perkawinan Beda Agama,” 2019.","previouslyFormattedCitation":"(Arifin 2019)"},"properties":{"noteIndex":1},"schema":"https://github.com/citation-style-language/schema/raw/master/csl-citation.json"}</w:instrText>
      </w:r>
      <w:r>
        <w:fldChar w:fldCharType="separate"/>
      </w:r>
      <w:r>
        <w:t>Zainal Arifin, “Perkawinan Beda Agama,” 2019.</w:t>
      </w:r>
      <w:r>
        <w:fldChar w:fldCharType="end"/>
      </w:r>
    </w:p>
  </w:footnote>
  <w:footnote w:id="3">
    <w:p>
      <w:pPr>
        <w:pStyle w:val="10"/>
        <w:rPr>
          <w:lang w:val="en-US"/>
        </w:rPr>
      </w:pPr>
      <w:r>
        <w:rPr>
          <w:rStyle w:val="9"/>
        </w:rPr>
        <w:footnoteRef/>
      </w:r>
      <w:r>
        <w:t xml:space="preserve"> </w:t>
      </w:r>
      <w:r>
        <w:fldChar w:fldCharType="begin" w:fldLock="1"/>
      </w:r>
      <w:r>
        <w:instrText xml:space="preserve">ADDIN CSL_CITATION {"citationItems":[{"id":"ITEM-1","itemData":{"author":[{"dropping-particle":"","family":"Rahmat Gilang Ramadhan","given":"","non-dropping-particle":"","parse-names":false,"suffix":""}],"id":"ITEM-1","issued":{"date-parts":[["2018"]]},"title":"Proses Permohonan Izin Untuk Melangsungkan Perkawinan Beda Agama (Analisis Penetapan Pengadilan Negeri Surakarta)","type":"article-journal"},"uris":["http://www.mendeley.com/documents/?uuid=018579bb-a8b4-4b7c-938d-dfac9fa86b25"]}],"mendeley":{"formattedCitation":"Rahmat Gilang Ramadhan, “Proses Permohonan Izin Untuk Melangsungkan Perkawinan Beda Agama (Analisis Penetapan Pengadilan Negeri Surakarta),” 2018.","plainTextFormattedCitation":"Rahmat Gilang Ramadhan, “Proses Permohonan Izin Untuk Melangsungkan Perkawinan Beda Agama (Analisis Penetapan Pengadilan Negeri Surakarta),” 2018.","previouslyFormattedCitation":"(Rahmat Gilang Ramadhan 2018)"},"properties":{"noteIndex":2},"schema":"https://github.com/citation-style-language/schema/raw/master/csl-citation.json"}</w:instrText>
      </w:r>
      <w:r>
        <w:fldChar w:fldCharType="separate"/>
      </w:r>
      <w:r>
        <w:t>Rahmat Gilang Ramadhan, “Proses Permohonan Izin Untuk Melangsungkan Perkawinan Beda Agama (Analisis Penetapan Pengadilan Negeri Surakarta),” 2018.</w:t>
      </w:r>
      <w:r>
        <w:fldChar w:fldCharType="end"/>
      </w:r>
    </w:p>
  </w:footnote>
  <w:footnote w:id="4">
    <w:p>
      <w:pPr>
        <w:pStyle w:val="10"/>
        <w:rPr>
          <w:lang w:val="en-US"/>
        </w:rPr>
      </w:pPr>
      <w:r>
        <w:rPr>
          <w:rStyle w:val="9"/>
        </w:rPr>
        <w:footnoteRef/>
      </w:r>
      <w:r>
        <w:t xml:space="preserve"> </w:t>
      </w:r>
      <w:r>
        <w:fldChar w:fldCharType="begin" w:fldLock="1"/>
      </w:r>
      <w:r>
        <w:instrText xml:space="preserve">ADDIN CSL_CITATION {"citationItems":[{"id":"ITEM-1","itemData":{"author":[{"dropping-particle":"","family":"Rosalinda","given":"Ladina","non-dropping-particle":"","parse-names":false,"suffix":""}],"id":"ITEM-1","issued":{"date-parts":[["2019"]]},"title":"Kompetensi Pengadilan Agama dan Pengadilan Negeri Dalam Memutus Perceraian Akibat Kawin Beda Agama (Analisis Putusan Pengadilan Agama Nomor. 1377/Pdt.G/2016/PA.JS dan Putusan Pengadilan Negeri Nomor. 668/Pdt.G/2015/PN.Jkt.Sel","type":"article-journal"},"uris":["http://www.mendeley.com/documents/?uuid=0c532c12-7220-4d4f-b4d0-4f32e210327b"]}],"mendeley":{"formattedCitation":"Ladina Rosalinda, “Kompetensi Pengadilan Agama Dan Pengadilan Negeri Dalam Memutus Perceraian Akibat Kawin Beda Agama (Analisis Putusan Pengadilan Agama Nomor. 1377/Pdt.G/2016/PA.JS Dan Putusan Pengadilan Negeri Nomor. 668/Pdt.G/2015/PN.Jkt.Sel,” 2019.","plainTextFormattedCitation":"Ladina Rosalinda, “Kompetensi Pengadilan Agama Dan Pengadilan Negeri Dalam Memutus Perceraian Akibat Kawin Beda Agama (Analisis Putusan Pengadilan Agama Nomor. 1377/Pdt.G/2016/PA.JS Dan Putusan Pengadilan Negeri Nomor. 668/Pdt.G/2015/PN.Jkt.Sel,” 2019.","previouslyFormattedCitation":"(Rosalinda 2019)"},"properties":{"noteIndex":3},"schema":"https://github.com/citation-style-language/schema/raw/master/csl-citation.json"}</w:instrText>
      </w:r>
      <w:r>
        <w:fldChar w:fldCharType="separate"/>
      </w:r>
      <w:r>
        <w:t>Ladina Rosalinda, “Kompetensi Pengadilan Agama Dan Pengadilan Negeri Dalam Memutus Perceraian Akibat Kawin Beda Agama (Analisis Putusan Pengadilan Agama Nomor. 1377/Pdt.G/2016/PA.JS Dan Putusan Pengadilan Negeri Nomor. 668/Pdt.G/2015/PN.Jkt.Sel,” 2019.</w:t>
      </w:r>
      <w:r>
        <w:fldChar w:fldCharType="end"/>
      </w:r>
    </w:p>
  </w:footnote>
  <w:footnote w:id="5">
    <w:p>
      <w:pPr>
        <w:pStyle w:val="10"/>
        <w:rPr>
          <w:lang w:val="en-US"/>
        </w:rPr>
      </w:pPr>
      <w:r>
        <w:rPr>
          <w:rStyle w:val="9"/>
        </w:rPr>
        <w:footnoteRef/>
      </w:r>
      <w:r>
        <w:t xml:space="preserve"> </w:t>
      </w:r>
      <w:r>
        <w:fldChar w:fldCharType="begin" w:fldLock="1"/>
      </w:r>
      <w:r>
        <w:instrText xml:space="preserve">ADDIN CSL_CITATION {"citationItems":[{"id":"ITEM-1","itemData":{"DOI":"https://doi.org/10.34001/istidal.v3i1.650","author":[{"dropping-particle":"","family":"Kurniawan","given":"Iga","non-dropping-particle":"","parse-names":false,"suffix":""}],"id":"ITEM-1","issued":{"date-parts":[["2016"]]},"title":"PERKAWINAN BEDA AGAMA; STUDI KOMPARASI ULAMA SYAFI’IYAH DENGAN CLD-KHI","type":"article-journal"},"uris":["http://www.mendeley.com/documents/?uuid=7ab35720-bb4a-4a77-8265-7c730492725e"]}],"mendeley":{"formattedCitation":"Iga Kurniawan, “PERKAWINAN BEDA AGAMA; STUDI KOMPARASI ULAMA SYAFI’IYAH DENGAN CLD-KHI,” 2016, https://doi.org/https://doi.org/10.34001/istidal.v3i1.650.","plainTextFormattedCitation":"Iga Kurniawan, “PERKAWINAN BEDA AGAMA; STUDI KOMPARASI ULAMA SYAFI’IYAH DENGAN CLD-KHI,” 2016, https://doi.org/https://doi.org/10.34001/istidal.v3i1.650.","previouslyFormattedCitation":"(Kurniawan 2016)"},"properties":{"noteIndex":4},"schema":"https://github.com/citation-style-language/schema/raw/master/csl-citation.json"}</w:instrText>
      </w:r>
      <w:r>
        <w:fldChar w:fldCharType="separate"/>
      </w:r>
      <w:r>
        <w:t>Iga Kurniawan, “PERKAWINAN BEDA AGAMA; STUDI KOMPARASI ULAMA SYAFI’IYAH DENGAN CLD-KHI,” 2016, https://doi.org/https://doi.org/10.34001/istidal.v3i1.650.</w:t>
      </w:r>
      <w:r>
        <w:fldChar w:fldCharType="end"/>
      </w:r>
    </w:p>
  </w:footnote>
  <w:footnote w:id="6">
    <w:p>
      <w:pPr>
        <w:pStyle w:val="10"/>
        <w:rPr>
          <w:lang w:val="en-US"/>
        </w:rPr>
      </w:pPr>
      <w:r>
        <w:rPr>
          <w:rStyle w:val="9"/>
        </w:rPr>
        <w:footnoteRef/>
      </w:r>
      <w:r>
        <w:t xml:space="preserve"> </w:t>
      </w:r>
      <w:r>
        <w:fldChar w:fldCharType="begin" w:fldLock="1"/>
      </w:r>
      <w:r>
        <w:instrText xml:space="preserve">ADDIN CSL_CITATION {"citationItems":[{"id":"ITEM-1","itemData":{"id":"ITEM-1","issued":{"date-parts":[["0"]]},"title":"Undang-Undang Republik Indonesia Nomor 1 Tahun 1974 Tentang Perkawinan","type":"article-journal"},"uris":["http://www.mendeley.com/documents/?uuid=01ea458c-6128-4fe4-b8b7-7fa1fcf4fdec"]}],"mendeley":{"formattedCitation":"“Undang-Undang Republik Indonesia Nomor 1 Tahun 1974 Tentang Perkawinan,” n.d.","plainTextFormattedCitation":"“Undang-Undang Republik Indonesia Nomor 1 Tahun 1974 Tentang Perkawinan,” n.d.","previouslyFormattedCitation":"(“Undang-Undang Republik Indonesia Nomor 1 Tahun 1974 Tentang Perkawinan,” n.d.)"},"properties":{"noteIndex":5},"schema":"https://github.com/citation-style-language/schema/raw/master/csl-citation.json"}</w:instrText>
      </w:r>
      <w:r>
        <w:fldChar w:fldCharType="separate"/>
      </w:r>
      <w:r>
        <w:t>“Undang-Undang Republik Indonesia Nomor 1 Tahun 1974 Tentang Perkawinan,” n.d.</w:t>
      </w:r>
      <w:r>
        <w:fldChar w:fldCharType="end"/>
      </w:r>
    </w:p>
  </w:footnote>
  <w:footnote w:id="7">
    <w:p>
      <w:pPr>
        <w:pStyle w:val="10"/>
        <w:rPr>
          <w:lang w:val="en-US"/>
        </w:rPr>
      </w:pPr>
      <w:r>
        <w:rPr>
          <w:rStyle w:val="9"/>
        </w:rPr>
        <w:footnoteRef/>
      </w:r>
      <w:r>
        <w:t xml:space="preserve"> </w:t>
      </w:r>
      <w:r>
        <w:fldChar w:fldCharType="begin" w:fldLock="1"/>
      </w:r>
      <w:r>
        <w:instrText xml:space="preserve">ADDIN CSL_CITATION {"citationItems":[{"id":"ITEM-1","itemData":{"author":[{"dropping-particle":"","family":"Lysa Setiabudi","given":"","non-dropping-particle":"","parse-names":false,"suffix":""}],"id":"ITEM-1","issued":{"date-parts":[["2016"]]},"title":"Analisis perkawinan beda agama (studi terhadap putusan pengadilan negeri terkait dengan izin perkawinan beda agama)","type":"article-journal"},"uris":["http://www.mendeley.com/documents/?uuid=97875a0f-6cf3-4a99-bd68-ecf624f1e693"]}],"mendeley":{"formattedCitation":"Lysa Setiabudi, “Analisis Perkawinan Beda Agama (Studi Terhadap Putusan Pengadilan Negeri Terkait Dengan Izin Perkawinan Beda Agama),” 2016.","plainTextFormattedCitation":"Lysa Setiabudi, “Analisis Perkawinan Beda Agama (Studi Terhadap Putusan Pengadilan Negeri Terkait Dengan Izin Perkawinan Beda Agama),” 2016.","previouslyFormattedCitation":"(Lysa Setiabudi 2016)"},"properties":{"noteIndex":6},"schema":"https://github.com/citation-style-language/schema/raw/master/csl-citation.json"}</w:instrText>
      </w:r>
      <w:r>
        <w:fldChar w:fldCharType="separate"/>
      </w:r>
      <w:r>
        <w:t>Lysa Setiabudi, “Analisis Perkawinan Beda Agama (Studi Terhadap Putusan Pengadilan Negeri Terkait Dengan Izin Perkawinan Beda Agama),” 2016.</w:t>
      </w:r>
      <w:r>
        <w:fldChar w:fldCharType="end"/>
      </w:r>
    </w:p>
  </w:footnote>
  <w:footnote w:id="8">
    <w:p>
      <w:pPr>
        <w:pStyle w:val="10"/>
        <w:rPr>
          <w:lang w:val="en-US"/>
        </w:rPr>
      </w:pPr>
      <w:r>
        <w:rPr>
          <w:rStyle w:val="9"/>
        </w:rPr>
        <w:footnoteRef/>
      </w:r>
      <w:r>
        <w:t xml:space="preserve"> </w:t>
      </w:r>
      <w:r>
        <w:fldChar w:fldCharType="begin" w:fldLock="1"/>
      </w:r>
      <w:r>
        <w:instrText xml:space="preserve">ADDIN CSL_CITATION {"citationItems":[{"id":"ITEM-1","itemData":{"id":"ITEM-1","issued":{"date-parts":[["0"]]},"title":"Kompilasi Hukum Islam","type":"article-journal"},"uris":["http://www.mendeley.com/documents/?uuid=126001db-7fea-40f8-85fa-e99453fa9329"]}],"mendeley":{"formattedCitation":"“Kompilasi Hukum Islam,” n.d.","plainTextFormattedCitation":"“Kompilasi Hukum Islam,” n.d.","previouslyFormattedCitation":"(“Kompilasi Hukum Islam,” n.d.)"},"properties":{"noteIndex":7},"schema":"https://github.com/citation-style-language/schema/raw/master/csl-citation.json"}</w:instrText>
      </w:r>
      <w:r>
        <w:fldChar w:fldCharType="separate"/>
      </w:r>
      <w:r>
        <w:t>“Kompilasi Hukum Islam,” n.d.</w:t>
      </w:r>
      <w:r>
        <w:fldChar w:fldCharType="end"/>
      </w:r>
    </w:p>
  </w:footnote>
  <w:footnote w:id="9">
    <w:p>
      <w:pPr>
        <w:pStyle w:val="10"/>
        <w:rPr>
          <w:lang w:val="en-US"/>
        </w:rPr>
      </w:pPr>
      <w:r>
        <w:rPr>
          <w:rStyle w:val="9"/>
        </w:rPr>
        <w:footnoteRef/>
      </w:r>
      <w:r>
        <w:t xml:space="preserve"> </w:t>
      </w:r>
      <w:r>
        <w:fldChar w:fldCharType="begin" w:fldLock="1"/>
      </w:r>
      <w:r>
        <w:instrText xml:space="preserve">ADDIN CSL_CITATION {"citationItems":[{"id":"ITEM-1","itemData":{"author":[{"dropping-particle":"","family":"Al-Mashri","given":"Syaikh Mahmud","non-dropping-particle":"","parse-names":false,"suffix":""}],"id":"ITEM-1","issued":{"date-parts":[["2010"]]},"title":"perkawinan idaman","type":"article-journal"},"uris":["http://www.mendeley.com/documents/?uuid=12c5a50f-829f-4835-ba49-85b111fd27dd"]}],"mendeley":{"formattedCitation":"Syaikh Mahmud Al-Mashri, “Perkawinan Idaman,” 2010.","plainTextFormattedCitation":"Syaikh Mahmud Al-Mashri, “Perkawinan Idaman,” 2010.","previouslyFormattedCitation":"(Al-Mashri 2010)"},"properties":{"noteIndex":8},"schema":"https://github.com/citation-style-language/schema/raw/master/csl-citation.json"}</w:instrText>
      </w:r>
      <w:r>
        <w:fldChar w:fldCharType="separate"/>
      </w:r>
      <w:r>
        <w:t>Syaikh Mahmud Al-Mashri, “Perkawinan Idaman,” 2010.</w:t>
      </w:r>
      <w:r>
        <w:fldChar w:fldCharType="end"/>
      </w:r>
    </w:p>
  </w:footnote>
  <w:footnote w:id="10">
    <w:p>
      <w:pPr>
        <w:pStyle w:val="10"/>
        <w:rPr>
          <w:lang w:val="en-US"/>
        </w:rPr>
      </w:pPr>
      <w:r>
        <w:rPr>
          <w:rStyle w:val="9"/>
        </w:rPr>
        <w:footnoteRef/>
      </w:r>
      <w:r>
        <w:t xml:space="preserve"> </w:t>
      </w:r>
      <w:r>
        <w:fldChar w:fldCharType="begin" w:fldLock="1"/>
      </w:r>
      <w:r>
        <w:instrText xml:space="preserve">ADDIN CSL_CITATION {"citationItems":[{"id":"ITEM-1","itemData":{"author":[{"dropping-particle":"","family":"Rofiqoh","given":"Elok","non-dropping-particle":"","parse-names":false,"suffix":""}],"id":"ITEM-1","issued":{"date-parts":[["2020"]]},"title":"Analisis putusan no. 04/pdt.p/2012/PN.Mgl tentang perkawinan beda agama perspektif maqashid al-syari'ah","type":"article-journal"},"uris":["http://www.mendeley.com/documents/?uuid=545e4b8b-ad21-4da7-a8c9-0745625e1091"]}],"mendeley":{"formattedCitation":"Elok Rofiqoh, “Analisis Putusan No. 04/Pdt.p/2012/PN.Mgl Tentang Perkawinan Beda Agama Perspektif Maqashid Al-Syari’ah,” 2020.","plainTextFormattedCitation":"Elok Rofiqoh, “Analisis Putusan No. 04/Pdt.p/2012/PN.Mgl Tentang Perkawinan Beda Agama Perspektif Maqashid Al-Syari’ah,” 2020.","previouslyFormattedCitation":"(Rofiqoh 2020)"},"properties":{"noteIndex":9},"schema":"https://github.com/citation-style-language/schema/raw/master/csl-citation.json"}</w:instrText>
      </w:r>
      <w:r>
        <w:fldChar w:fldCharType="separate"/>
      </w:r>
      <w:r>
        <w:t>Elok Rofiqoh, “Analisis Putusan No. 04/Pdt.p/2012/PN.Mgl Tentang Perkawinan Beda Agama Perspektif Maqashid Al-Syari’ah,” 2020.</w:t>
      </w:r>
      <w:r>
        <w:fldChar w:fldCharType="end"/>
      </w:r>
    </w:p>
  </w:footnote>
  <w:footnote w:id="11">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terjemah","type":"article-journal"},"uris":["http://www.mendeley.com/documents/?uuid=3eea7782-e00b-479a-8b91-581d41fdd022"]}],"mendeley":{"formattedCitation":"Depag RI, “Al-Qur’an Dan Terjemah,” 1989.","plainTextFormattedCitation":"Depag RI, “Al-Qur’an Dan Terjemah,” 1989.","previouslyFormattedCitation":"(RI 1989)"},"properties":{"noteIndex":10},"schema":"https://github.com/citation-style-language/schema/raw/master/csl-citation.json"}</w:instrText>
      </w:r>
      <w:r>
        <w:fldChar w:fldCharType="separate"/>
      </w:r>
      <w:r>
        <w:t>Depag RI, “Al-Qur’an Dan Terjemah,” 1989.</w:t>
      </w:r>
      <w:r>
        <w:fldChar w:fldCharType="end"/>
      </w:r>
    </w:p>
  </w:footnote>
  <w:footnote w:id="12">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terjemah","type":"article-journal"},"uris":["http://www.mendeley.com/documents/?uuid=3eea7782-e00b-479a-8b91-581d41fdd022"]}],"mendeley":{"formattedCitation":"RI.","plainTextFormattedCitation":"RI.","previouslyFormattedCitation":"(RI 1989)"},"properties":{"noteIndex":11},"schema":"https://github.com/citation-style-language/schema/raw/master/csl-citation.json"}</w:instrText>
      </w:r>
      <w:r>
        <w:fldChar w:fldCharType="separate"/>
      </w:r>
      <w:r>
        <w:t>RI.</w:t>
      </w:r>
      <w:r>
        <w:fldChar w:fldCharType="end"/>
      </w:r>
    </w:p>
  </w:footnote>
  <w:footnote w:id="13">
    <w:p>
      <w:pPr>
        <w:pStyle w:val="10"/>
        <w:rPr>
          <w:lang w:val="en-US"/>
        </w:rPr>
      </w:pPr>
      <w:r>
        <w:rPr>
          <w:rStyle w:val="9"/>
        </w:rPr>
        <w:footnoteRef/>
      </w:r>
      <w:r>
        <w:t xml:space="preserve"> </w:t>
      </w:r>
      <w:r>
        <w:fldChar w:fldCharType="begin" w:fldLock="1"/>
      </w:r>
      <w:r>
        <w:instrText xml:space="preserve">ADDIN CSL_CITATION {"citationItems":[{"id":"ITEM-1","itemData":{"author":[{"dropping-particle":"","family":"Rofiqoh","given":"Elok","non-dropping-particle":"","parse-names":false,"suffix":""}],"id":"ITEM-1","issued":{"date-parts":[["2020"]]},"title":"Analisis putusan no. 04/pdt.p/2012/PN.Mgl tentang perkawinan beda agama perspektif maqashid al-syari'ah","type":"article-journal"},"uris":["http://www.mendeley.com/documents/?uuid=545e4b8b-ad21-4da7-a8c9-0745625e1091"]}],"mendeley":{"formattedCitation":"Rofiqoh, “Analisis Putusan No. 04/Pdt.p/2012/PN.Mgl Tentang Perkawinan Beda Agama Perspektif Maqashid Al-Syari’ah.”","plainTextFormattedCitation":"Rofiqoh, “Analisis Putusan No. 04/Pdt.p/2012/PN.Mgl Tentang Perkawinan Beda Agama Perspektif Maqashid Al-Syari’ah.”","previouslyFormattedCitation":"(Rofiqoh 2020)"},"properties":{"noteIndex":12},"schema":"https://github.com/citation-style-language/schema/raw/master/csl-citation.json"}</w:instrText>
      </w:r>
      <w:r>
        <w:fldChar w:fldCharType="separate"/>
      </w:r>
      <w:r>
        <w:t>Rofiqoh, “Analisis Putusan No. 04/Pdt.p/2012/PN.Mgl Tentang Perkawinan Beda Agama Perspektif Maqashid Al-Syari’ah.”</w:t>
      </w:r>
      <w:r>
        <w:fldChar w:fldCharType="end"/>
      </w:r>
    </w:p>
  </w:footnote>
  <w:footnote w:id="14">
    <w:p>
      <w:pPr>
        <w:pStyle w:val="10"/>
        <w:rPr>
          <w:lang w:val="en-US"/>
        </w:rPr>
      </w:pPr>
      <w:r>
        <w:rPr>
          <w:rStyle w:val="9"/>
        </w:rPr>
        <w:footnoteRef/>
      </w:r>
      <w:r>
        <w:t xml:space="preserve"> </w:t>
      </w:r>
      <w:r>
        <w:fldChar w:fldCharType="begin" w:fldLock="1"/>
      </w:r>
      <w:r>
        <w:instrText xml:space="preserve">ADDIN CSL_CITATION {"citationItems":[{"id":"ITEM-1","itemData":{"author":[{"dropping-particle":"","family":"Naim","given":"Amal zainun","non-dropping-particle":"","parse-names":false,"suffix":""}],"id":"ITEM-1","issued":{"date-parts":[["2019"]]},"title":"Analisis putusan permohonan Perkawinan beda Agama perspektif teori hukum progresif: Studi Komparasi Putusan Mahkamah Agung Nomor 1400k/Pdt/1986 Dan Nomor 1977 K/Pdt/2017","type":"article-journal"},"uris":["http://www.mendeley.com/documents/?uuid=4fab1f1d-3266-4b06-bf83-3358e13c1856"]}],"mendeley":{"formattedCitation":"Amal zainun Naim, “Analisis Putusan Permohonan Perkawinan Beda Agama Perspektif Teori Hukum Progresif: Studi Komparasi Putusan Mahkamah Agung Nomor 1400k/Pdt/1986 Dan Nomor 1977 K/Pdt/2017,” 2019.","plainTextFormattedCitation":"Amal zainun Naim, “Analisis Putusan Permohonan Perkawinan Beda Agama Perspektif Teori Hukum Progresif: Studi Komparasi Putusan Mahkamah Agung Nomor 1400k/Pdt/1986 Dan Nomor 1977 K/Pdt/2017,” 2019.","previouslyFormattedCitation":"(Naim 2019)"},"properties":{"noteIndex":13},"schema":"https://github.com/citation-style-language/schema/raw/master/csl-citation.json"}</w:instrText>
      </w:r>
      <w:r>
        <w:fldChar w:fldCharType="separate"/>
      </w:r>
      <w:r>
        <w:t>Amal zainun Naim, “Analisis Putusan Permohonan Perkawinan Beda Agama Perspektif Teori Hukum Progresif: Studi Komparasi Putusan Mahkamah Agung Nomor 1400k/Pdt/1986 Dan Nomor 1977 K/Pdt/2017,” 2019.</w:t>
      </w:r>
      <w:r>
        <w:fldChar w:fldCharType="end"/>
      </w:r>
    </w:p>
  </w:footnote>
  <w:footnote w:id="15">
    <w:p>
      <w:pPr>
        <w:pStyle w:val="10"/>
        <w:rPr>
          <w:lang w:val="en-US"/>
        </w:rPr>
      </w:pPr>
      <w:r>
        <w:rPr>
          <w:rStyle w:val="9"/>
        </w:rPr>
        <w:footnoteRef/>
      </w:r>
      <w:r>
        <w:t xml:space="preserve"> </w:t>
      </w:r>
      <w:r>
        <w:fldChar w:fldCharType="begin" w:fldLock="1"/>
      </w:r>
      <w:r>
        <w:instrText xml:space="preserve">ADDIN CSL_CITATION {"citationItems":[{"id":"ITEM-1","itemData":{"author":[{"dropping-particle":"","family":"Rofiqoh","given":"Elok","non-dropping-particle":"","parse-names":false,"suffix":""}],"id":"ITEM-1","issued":{"date-parts":[["2020"]]},"title":"Analisis putusan no. 04/pdt.p/2012/PN.Mgl tentang perkawinan beda agama perspektif maqashid al-syari'ah","type":"article-journal"},"uris":["http://www.mendeley.com/documents/?uuid=545e4b8b-ad21-4da7-a8c9-0745625e1091"]}],"mendeley":{"formattedCitation":"Rofiqoh, “Analisis Putusan No. 04/Pdt.p/2012/PN.Mgl Tentang Perkawinan Beda Agama Perspektif Maqashid Al-Syari’ah.”","plainTextFormattedCitation":"Rofiqoh, “Analisis Putusan No. 04/Pdt.p/2012/PN.Mgl Tentang Perkawinan Beda Agama Perspektif Maqashid Al-Syari’ah.”","previouslyFormattedCitation":"(Rofiqoh 2020)"},"properties":{"noteIndex":14},"schema":"https://github.com/citation-style-language/schema/raw/master/csl-citation.json"}</w:instrText>
      </w:r>
      <w:r>
        <w:fldChar w:fldCharType="separate"/>
      </w:r>
      <w:r>
        <w:t>Rofiqoh, “Analisis Putusan No. 04/Pdt.p/2012/PN.Mgl Tentang Perkawinan Beda Agama Perspektif Maqashid Al-Syari’ah.”</w:t>
      </w:r>
      <w:r>
        <w:fldChar w:fldCharType="end"/>
      </w:r>
    </w:p>
  </w:footnote>
  <w:footnote w:id="16">
    <w:p>
      <w:pPr>
        <w:pStyle w:val="10"/>
        <w:rPr>
          <w:lang w:val="en-US"/>
        </w:rPr>
      </w:pPr>
      <w:r>
        <w:rPr>
          <w:rStyle w:val="9"/>
        </w:rPr>
        <w:footnoteRef/>
      </w:r>
      <w:r>
        <w:t xml:space="preserve"> </w:t>
      </w:r>
      <w:r>
        <w:fldChar w:fldCharType="begin" w:fldLock="1"/>
      </w:r>
      <w:r>
        <w:instrText xml:space="preserve">ADDIN CSL_CITATION {"citationItems":[{"id":"ITEM-1","itemData":{"DOI":"http://dx.doi.org/10.30868/at.v6i01.1337","author":[{"dropping-particle":"","family":"Turnip","given":"Ibnu Radwan siddik","non-dropping-particle":"","parse-names":false,"suffix":""}],"id":"ITEM-1","issued":{"date-parts":[["2021"]]},"title":"Perkawinan Beda Agama: Perspektif Ulama Tafsir, Fatwa MUI dan Hukum Keluarga Islam di Indonesia","type":"article-journal"},"uris":["http://www.mendeley.com/documents/?uuid=85ab39f1-81e8-4eef-8a29-6924c0d55965"]}],"mendeley":{"formattedCitation":"Ibnu Radwan siddik Turnip, “Perkawinan Beda Agama: Perspektif Ulama Tafsir, Fatwa MUI Dan Hukum Keluarga Islam Di Indonesia,” 2021, https://doi.org/http://dx.doi.org/10.30868/at.v6i01.1337.","plainTextFormattedCitation":"Ibnu Radwan siddik Turnip, “Perkawinan Beda Agama: Perspektif Ulama Tafsir, Fatwa MUI Dan Hukum Keluarga Islam Di Indonesia,” 2021, https://doi.org/http://dx.doi.org/10.30868/at.v6i01.1337.","previouslyFormattedCitation":"(Turnip 2021)"},"properties":{"noteIndex":15},"schema":"https://github.com/citation-style-language/schema/raw/master/csl-citation.json"}</w:instrText>
      </w:r>
      <w:r>
        <w:fldChar w:fldCharType="separate"/>
      </w:r>
      <w:r>
        <w:t>Ibnu Radwan siddik Turnip, “Perkawinan Beda Agama: Perspektif Ulama Tafsir, Fatwa MUI Dan Hukum Keluarga Islam Di Indonesia,” 2021, https://doi.org/http://dx.doi.org/10.30868/at.v6i01.1337.</w:t>
      </w:r>
      <w:r>
        <w:fldChar w:fldCharType="end"/>
      </w:r>
    </w:p>
  </w:footnote>
  <w:footnote w:id="17">
    <w:p>
      <w:pPr>
        <w:pStyle w:val="10"/>
        <w:rPr>
          <w:lang w:val="en-US"/>
        </w:rPr>
      </w:pPr>
      <w:r>
        <w:rPr>
          <w:rStyle w:val="9"/>
        </w:rPr>
        <w:footnoteRef/>
      </w:r>
      <w:r>
        <w:t xml:space="preserve"> </w:t>
      </w:r>
      <w:r>
        <w:fldChar w:fldCharType="begin" w:fldLock="1"/>
      </w:r>
      <w:r>
        <w:instrText xml:space="preserve">ADDIN CSL_CITATION {"citationItems":[{"id":"ITEM-1","itemData":{"author":[{"dropping-particle":"","family":"Rofiqoh","given":"Elok","non-dropping-particle":"","parse-names":false,"suffix":""}],"id":"ITEM-1","issued":{"date-parts":[["2020"]]},"title":"Analisis putusan no. 04/pdt.p/2012/PN.Mgl tentang perkawinan beda agama perspektif maqashid al-syari'ah","type":"article-journal"},"uris":["http://www.mendeley.com/documents/?uuid=545e4b8b-ad21-4da7-a8c9-0745625e1091"]}],"mendeley":{"formattedCitation":"Rofiqoh, “Analisis Putusan No. 04/Pdt.p/2012/PN.Mgl Tentang Perkawinan Beda Agama Perspektif Maqashid Al-Syari’ah.”","plainTextFormattedCitation":"Rofiqoh, “Analisis Putusan No. 04/Pdt.p/2012/PN.Mgl Tentang Perkawinan Beda Agama Perspektif Maqashid Al-Syari’ah.”","previouslyFormattedCitation":"(Rofiqoh 2020)"},"properties":{"noteIndex":16},"schema":"https://github.com/citation-style-language/schema/raw/master/csl-citation.json"}</w:instrText>
      </w:r>
      <w:r>
        <w:fldChar w:fldCharType="separate"/>
      </w:r>
      <w:r>
        <w:t>Rofiqoh, “Analisis Putusan No. 04/Pdt.p/2012/PN.Mgl Tentang Perkawinan Beda Agama Perspektif Maqashid Al-Syari’ah.”</w:t>
      </w:r>
      <w:r>
        <w:fldChar w:fldCharType="end"/>
      </w:r>
    </w:p>
  </w:footnote>
  <w:footnote w:id="18">
    <w:p>
      <w:pPr>
        <w:pStyle w:val="10"/>
        <w:rPr>
          <w:lang w:val="en-US"/>
        </w:rPr>
      </w:pPr>
      <w:r>
        <w:rPr>
          <w:rStyle w:val="9"/>
        </w:rPr>
        <w:footnoteRef/>
      </w:r>
      <w:r>
        <w:t xml:space="preserve"> </w:t>
      </w:r>
      <w:r>
        <w:fldChar w:fldCharType="begin" w:fldLock="1"/>
      </w:r>
      <w:r>
        <w:instrText xml:space="preserve">ADDIN CSL_CITATION {"citationItems":[{"id":"ITEM-1","itemData":{"author":[{"dropping-particle":"","family":"Ulummudin Ulummudin","given":"Azkiya Khikmatiar","non-dropping-particle":"","parse-names":false,"suffix":""}],"id":"ITEM-1","issued":{"date-parts":[["2021"]]},"title":"PERNIKAHAN BEDA AGAMA DALAM KO NTEKS KEINDONESIAAN (Kajian Terhadap Q.S. Al-Baqarah: 221, Q.S. Al-Mumtahanah: 10 dan Q.S. Al-Maidah: 5)","type":"article-journal"},"uris":["http://www.mendeley.com/documents/?uuid=c364f861-f925-493f-b39b-ca93b9cb1fce"]}],"mendeley":{"formattedCitation":"Azkiya Khikmatiar Ulummudin Ulummudin, “PERNIKAHAN BEDA AGAMA DALAM KO NTEKS KEINDONESIAAN (Kajian Terhadap Q.S. Al-Baqarah: 221, Q.S. Al-Mumtahanah: 10 Dan Q.S. Al-Maidah: 5),” 2021.","plainTextFormattedCitation":"Azkiya Khikmatiar Ulummudin Ulummudin, “PERNIKAHAN BEDA AGAMA DALAM KO NTEKS KEINDONESIAAN (Kajian Terhadap Q.S. Al-Baqarah: 221, Q.S. Al-Mumtahanah: 10 Dan Q.S. Al-Maidah: 5),” 2021.","previouslyFormattedCitation":"(Ulummudin Ulummudin 2021)"},"properties":{"noteIndex":17},"schema":"https://github.com/citation-style-language/schema/raw/master/csl-citation.json"}</w:instrText>
      </w:r>
      <w:r>
        <w:fldChar w:fldCharType="separate"/>
      </w:r>
      <w:r>
        <w:t>Azkiya Khikmatiar Ulummudin Ulummudin, “PERNIKAHAN BEDA AGAMA DALAM KO NTEKS KEINDONESIAAN (Kajian Terhadap Q.S. Al-Baqarah: 221, Q.S. Al-Mumtahanah: 10 Dan Q.S. Al-Maidah: 5),” 2021.</w:t>
      </w:r>
      <w:r>
        <w:fldChar w:fldCharType="end"/>
      </w:r>
    </w:p>
  </w:footnote>
  <w:footnote w:id="19">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terjemah","type":"article-journal"},"uris":["http://www.mendeley.com/documents/?uuid=3eea7782-e00b-479a-8b91-581d41fdd022"]}],"mendeley":{"formattedCitation":"RI, “Al-Qur’an Dan Terjemah.”","plainTextFormattedCitation":"RI, “Al-Qur’an Dan Terjemah.”","previouslyFormattedCitation":"(RI 1989)"},"properties":{"noteIndex":18},"schema":"https://github.com/citation-style-language/schema/raw/master/csl-citation.json"}</w:instrText>
      </w:r>
      <w:r>
        <w:fldChar w:fldCharType="separate"/>
      </w:r>
      <w:r>
        <w:t>RI, “Al-Qur’an Dan Terjemah.”</w:t>
      </w:r>
      <w:r>
        <w:fldChar w:fldCharType="end"/>
      </w:r>
    </w:p>
  </w:footnote>
  <w:footnote w:id="20">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terjemah","type":"article-journal"},"uris":["http://www.mendeley.com/documents/?uuid=3eea7782-e00b-479a-8b91-581d41fdd022"]}],"mendeley":{"formattedCitation":"RI.","plainTextFormattedCitation":"RI.","previouslyFormattedCitation":"(RI 1989)"},"properties":{"noteIndex":19},"schema":"https://github.com/citation-style-language/schema/raw/master/csl-citation.json"}</w:instrText>
      </w:r>
      <w:r>
        <w:fldChar w:fldCharType="separate"/>
      </w:r>
      <w:r>
        <w:t>RI.</w:t>
      </w:r>
      <w:r>
        <w:fldChar w:fldCharType="end"/>
      </w:r>
    </w:p>
  </w:footnote>
  <w:footnote w:id="21">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terjemah","type":"article-journal"},"uris":["http://www.mendeley.com/documents/?uuid=3eea7782-e00b-479a-8b91-581d41fdd022"]}],"mendeley":{"formattedCitation":"RI.","plainTextFormattedCitation":"RI.","previouslyFormattedCitation":"(RI 1989)"},"properties":{"noteIndex":20},"schema":"https://github.com/citation-style-language/schema/raw/master/csl-citation.json"}</w:instrText>
      </w:r>
      <w:r>
        <w:fldChar w:fldCharType="separate"/>
      </w:r>
      <w:r>
        <w:t>RI.</w:t>
      </w:r>
      <w:r>
        <w:fldChar w:fldCharType="end"/>
      </w:r>
    </w:p>
  </w:footnote>
  <w:footnote w:id="22">
    <w:p>
      <w:pPr>
        <w:pStyle w:val="10"/>
        <w:rPr>
          <w:lang w:val="en-US"/>
        </w:rPr>
      </w:pPr>
      <w:r>
        <w:rPr>
          <w:rStyle w:val="9"/>
        </w:rPr>
        <w:footnoteRef/>
      </w:r>
      <w:r>
        <w:t xml:space="preserve"> </w:t>
      </w:r>
      <w:r>
        <w:fldChar w:fldCharType="begin" w:fldLock="1"/>
      </w:r>
      <w:r>
        <w:instrText xml:space="preserve">ADDIN CSL_CITATION {"citationItems":[{"id":"ITEM-1","itemData":{"author":[{"dropping-particle":"","family":"Ar-razi","given":"","non-dropping-particle":"","parse-names":false,"suffix":""}],"id":"ITEM-1","issued":{"date-parts":[["1995"]]},"title":"tafsir al-kabir wa mafatih at-ta'wil","type":"article-journal"},"uris":["http://www.mendeley.com/documents/?uuid=7c5152b3-c421-4456-93f2-a30b5219e195"]}],"mendeley":{"formattedCitation":"Ar-razi, “Tafsir Al-Kabir Wa Mafatih at-Ta’wil,” 1995.","plainTextFormattedCitation":"Ar-razi, “Tafsir Al-Kabir Wa Mafatih at-Ta’wil,” 1995.","previouslyFormattedCitation":"(Ar-razi 1995)"},"properties":{"noteIndex":21},"schema":"https://github.com/citation-style-language/schema/raw/master/csl-citation.json"}</w:instrText>
      </w:r>
      <w:r>
        <w:fldChar w:fldCharType="separate"/>
      </w:r>
      <w:r>
        <w:t>Ar-razi, “Tafsir Al-Kabir Wa Mafatih at-Ta’wil,” 1995.</w:t>
      </w:r>
      <w:r>
        <w:fldChar w:fldCharType="end"/>
      </w:r>
    </w:p>
  </w:footnote>
  <w:footnote w:id="23">
    <w:p>
      <w:pPr>
        <w:pStyle w:val="10"/>
        <w:rPr>
          <w:lang w:val="en-US"/>
        </w:rPr>
      </w:pPr>
      <w:r>
        <w:rPr>
          <w:rStyle w:val="9"/>
        </w:rPr>
        <w:footnoteRef/>
      </w:r>
      <w:r>
        <w:t xml:space="preserve"> </w:t>
      </w:r>
      <w:r>
        <w:fldChar w:fldCharType="begin" w:fldLock="1"/>
      </w:r>
      <w:r>
        <w:instrText xml:space="preserve">ADDIN CSL_CITATION {"citationItems":[{"id":"ITEM-1","itemData":{"author":[{"dropping-particle":"","family":"Az-Zamakhsyari","given":"","non-dropping-particle":"","parse-names":false,"suffix":""}],"id":"ITEM-1","issued":{"date-parts":[["1972"]]},"title":"Al-Kasyaf an Haqaiq Ghawamid at-Tanzil wa uyun al-aqawail","type":"article-journal"},"uris":["http://www.mendeley.com/documents/?uuid=6e59f66c-3312-461e-8860-de87bae3b2a1"]}],"mendeley":{"formattedCitation":"Az-Zamakhsyari, “Al-Kasyaf an Haqaiq Ghawamid at-Tanzil Wa Uyun Al-Aqawail,” 1972.","plainTextFormattedCitation":"Az-Zamakhsyari, “Al-Kasyaf an Haqaiq Ghawamid at-Tanzil Wa Uyun Al-Aqawail,” 1972.","previouslyFormattedCitation":"(Az-Zamakhsyari 1972)"},"properties":{"noteIndex":22},"schema":"https://github.com/citation-style-language/schema/raw/master/csl-citation.json"}</w:instrText>
      </w:r>
      <w:r>
        <w:fldChar w:fldCharType="separate"/>
      </w:r>
      <w:r>
        <w:t>Az-Zamakhsyari, “Al-Kasyaf an Haqaiq Ghawamid at-Tanzil Wa Uyun Al-Aqawail,” 1972.</w:t>
      </w:r>
      <w:r>
        <w:fldChar w:fldCharType="end"/>
      </w:r>
    </w:p>
  </w:footnote>
  <w:footnote w:id="24">
    <w:p>
      <w:pPr>
        <w:pStyle w:val="10"/>
        <w:rPr>
          <w:lang w:val="en-US"/>
        </w:rPr>
      </w:pPr>
      <w:r>
        <w:rPr>
          <w:rStyle w:val="9"/>
        </w:rPr>
        <w:footnoteRef/>
      </w:r>
      <w:r>
        <w:t xml:space="preserve"> </w:t>
      </w:r>
      <w:r>
        <w:fldChar w:fldCharType="begin" w:fldLock="1"/>
      </w:r>
      <w:r>
        <w:instrText xml:space="preserve">ADDIN CSL_CITATION {"citationItems":[{"id":"ITEM-1","itemData":{"author":[{"dropping-particle":"","family":"Ulummudin Ulummudin","given":"Azkiya Khikmatiar","non-dropping-particle":"","parse-names":false,"suffix":""}],"id":"ITEM-1","issued":{"date-parts":[["2021"]]},"title":"PERNIKAHAN BEDA AGAMA DALAM KO NTEKS KEINDONESIAAN (Kajian Terhadap Q.S. Al-Baqarah: 221, Q.S. Al-Mumtahanah: 10 dan Q.S. Al-Maidah: 5)","type":"article-journal"},"uris":["http://www.mendeley.com/documents/?uuid=c364f861-f925-493f-b39b-ca93b9cb1fce"]}],"mendeley":{"formattedCitation":"Ulummudin Ulummudin, “PERNIKAHAN BEDA AGAMA DALAM KO NTEKS KEINDONESIAAN (Kajian Terhadap Q.S. Al-Baqarah: 221, Q.S. Al-Mumtahanah: 10 Dan Q.S. Al-Maidah: 5).”","plainTextFormattedCitation":"Ulummudin Ulummudin, “PERNIKAHAN BEDA AGAMA DALAM KO NTEKS KEINDONESIAAN (Kajian Terhadap Q.S. Al-Baqarah: 221, Q.S. Al-Mumtahanah: 10 Dan Q.S. Al-Maidah: 5).”","previouslyFormattedCitation":"(Ulummudin Ulummudin 2021)"},"properties":{"noteIndex":23},"schema":"https://github.com/citation-style-language/schema/raw/master/csl-citation.json"}</w:instrText>
      </w:r>
      <w:r>
        <w:fldChar w:fldCharType="separate"/>
      </w:r>
      <w:r>
        <w:t>Ulummudin Ulummudin, “PERNIKAHAN BEDA AGAMA DALAM KO NTEKS KEINDONESIAAN (Kajian Terhadap Q.S. Al-Baqarah: 221, Q.S. Al-Mumtahanah: 10 Dan Q.S. Al-Maidah: 5).”</w:t>
      </w:r>
      <w:r>
        <w:fldChar w:fldCharType="end"/>
      </w:r>
    </w:p>
  </w:footnote>
  <w:footnote w:id="25">
    <w:p>
      <w:pPr>
        <w:pStyle w:val="10"/>
        <w:rPr>
          <w:lang w:val="en-US"/>
        </w:rPr>
      </w:pPr>
      <w:r>
        <w:rPr>
          <w:rStyle w:val="9"/>
        </w:rPr>
        <w:footnoteRef/>
      </w:r>
      <w:r>
        <w:t xml:space="preserve"> </w:t>
      </w:r>
      <w:r>
        <w:fldChar w:fldCharType="begin" w:fldLock="1"/>
      </w:r>
      <w:r>
        <w:instrText xml:space="preserve">ADDIN CSL_CITATION {"citationItems":[{"id":"ITEM-1","itemData":{"author":[{"dropping-particle":"","family":"Muhammad Nasib Ar-Rifa'i","given":"","non-dropping-particle":"","parse-names":false,"suffix":""}],"id":"ITEM-1","issued":{"date-parts":[["1999"]]},"title":"Kemudahan dari Allah: ringkasan tafsir Ibnu Katsir Jilid 1 Surah al-Fatihah-an-Nisaa","type":"article-journal"},"uris":["http://www.mendeley.com/documents/?uuid=3c9df1df-3ddc-4769-aaec-83ebacca8da0"]}],"mendeley":{"formattedCitation":"Muhammad Nasib Ar-Rifa’i, “Kemudahan Dari Allah: Ringkasan Tafsir Ibnu Katsir Jilid 1 Surah Al-Fatihah-an-Nisaa,” 1999.","plainTextFormattedCitation":"Muhammad Nasib Ar-Rifa’i, “Kemudahan Dari Allah: Ringkasan Tafsir Ibnu Katsir Jilid 1 Surah Al-Fatihah-an-Nisaa,” 1999.","previouslyFormattedCitation":"(Muhammad Nasib Ar-Rifa’i 1999)"},"properties":{"noteIndex":24},"schema":"https://github.com/citation-style-language/schema/raw/master/csl-citation.json"}</w:instrText>
      </w:r>
      <w:r>
        <w:fldChar w:fldCharType="separate"/>
      </w:r>
      <w:r>
        <w:t>Muhammad Nasib Ar-Rifa’i, “Kemudahan Dari Allah: Ringkasan Tafsir Ibnu Katsir Jilid 1 Surah Al-Fatihah-an-Nisaa,” 1999.</w:t>
      </w:r>
      <w:r>
        <w:fldChar w:fldCharType="end"/>
      </w:r>
    </w:p>
  </w:footnote>
  <w:footnote w:id="26">
    <w:p>
      <w:pPr>
        <w:pStyle w:val="10"/>
        <w:rPr>
          <w:lang w:val="en-US"/>
        </w:rPr>
      </w:pPr>
      <w:r>
        <w:rPr>
          <w:rStyle w:val="9"/>
        </w:rPr>
        <w:footnoteRef/>
      </w:r>
      <w:r>
        <w:t xml:space="preserve"> </w:t>
      </w:r>
      <w:r>
        <w:fldChar w:fldCharType="begin" w:fldLock="1"/>
      </w:r>
      <w:r>
        <w:instrText xml:space="preserve">ADDIN CSL_CITATION {"citationItems":[{"id":"ITEM-1","itemData":{"author":[{"dropping-particle":"","family":"Ar-razi","given":"","non-dropping-particle":"","parse-names":false,"suffix":""}],"id":"ITEM-1","issued":{"date-parts":[["1995"]]},"title":"tafsir al-kabir wa mafatih at-ta'wil","type":"article-journal"},"uris":["http://www.mendeley.com/documents/?uuid=7c5152b3-c421-4456-93f2-a30b5219e195"]}],"mendeley":{"formattedCitation":"Ar-razi, “Tafsir Al-Kabir Wa Mafatih at-Ta’wil.”","plainTextFormattedCitation":"Ar-razi, “Tafsir Al-Kabir Wa Mafatih at-Ta’wil.”","previouslyFormattedCitation":"(Ar-razi 1995)"},"properties":{"noteIndex":25},"schema":"https://github.com/citation-style-language/schema/raw/master/csl-citation.json"}</w:instrText>
      </w:r>
      <w:r>
        <w:fldChar w:fldCharType="separate"/>
      </w:r>
      <w:r>
        <w:t>Ar-razi, “Tafsir Al-Kabir Wa Mafatih at-Ta’wil.”</w:t>
      </w:r>
      <w:r>
        <w:fldChar w:fldCharType="end"/>
      </w:r>
    </w:p>
  </w:footnote>
  <w:footnote w:id="27">
    <w:p>
      <w:pPr>
        <w:pStyle w:val="10"/>
        <w:rPr>
          <w:lang w:val="en-US"/>
        </w:rPr>
      </w:pPr>
      <w:r>
        <w:rPr>
          <w:rStyle w:val="9"/>
        </w:rPr>
        <w:footnoteRef/>
      </w:r>
      <w:r>
        <w:t xml:space="preserve"> </w:t>
      </w:r>
      <w:r>
        <w:fldChar w:fldCharType="begin" w:fldLock="1"/>
      </w:r>
      <w:r>
        <w:instrText xml:space="preserve">ADDIN CSL_CITATION {"citationItems":[{"id":"ITEM-1","itemData":{"DOI":"10.22373/tafse.v1i1.8065","ISSN":"2775-5339","abstract":"Ahli kitab adalah sebutan bagi yang mempercayai dan berpegang pada agama yang memiliki kitab suci yang berasal dari Allah selain al-Qur'an. Dalam memahami sebutan ahli kitab dalam al-Qur'an, para ulama sepakat bahwa mereka adalah Yahudi dan Nasrani. Namun mengenai cakupan makna ahli kitab para ulama berbeda pendapat. Ada yang mengatakan ahli kitab adalah Yahudi dan Nasrani keturunan Bani Israil saja dan ada yang berpendapat ahli kitab adalah Yahudi dan Nasrani kapan pun, di manapun mereka berada. Pembahasan ini akan diteliti menggunakan metode maudhu’i, berupa riset kepustakaan (library research) dengan analisis data deskriptif. Berdasarkan hasil penelitian, penulis mendapatkan pengungkapan kata ahli kitab dalam al-Qur'an sebanyak 11 bentuk, yang dikelompokkan sebagai berikut; pertama, pengungkapan ahli kitab secara langsung; kedua, pengungkapan yang sama dengan ahli kitab; ketiga, pengungkapan yang tertuju kepada ahli kitab. Mengenai makna ahli kitab, Rasyid Ridha sepakat dengan jumhur ulama, hanya saja pendapatnya tentang cakupan ahli kitab lebih luas dari ulama sebelumnya. Dalam Tafsir al-Manar,ia mengutarakan bahwa cakupan ahli kitab tidak hanya sebatas Yahudi dan Nasrani saja, tetapi juga mencakup agama-agama lain seperti Majusi, Shabi'in, penyembah berhala di India, Cina dan siapa saja yang serupa dengan mereka. Menurutnya, semua agama tersebut bisa dimasukkan dalam cakupan ahli kitab karena pada awalnya semua agama menganut tauhid","author":[{"dropping-particle":"","family":"Djuned","given":"Muslim","non-dropping-particle":"","parse-names":false,"suffix":""},{"dropping-particle":"","family":"Mufidah","given":"Nazla","non-dropping-particle":"","parse-names":false,"suffix":""}],"container-title":"TAFSE: Journal of Qur'anic Studies","id":"ITEM-1","issue":"1","issued":{"date-parts":[["2017","6"]]},"page":"1","title":"MAKNA AHLI KITAB DALAM TAFSIR AL-MANAR","type":"article-journal","volume":"1"},"uris":["http://www.mendeley.com/documents/?uuid=a6dbaa13-0543-4b8b-bbb8-39ac656caa7f"]}],"mendeley":{"formattedCitation":"Muslim Djuned and Nazla Mufidah, “MAKNA AHLI KITAB DALAM TAFSIR AL-MANAR,” &lt;i&gt;TAFSE: Journal of Qur’anic Studies&lt;/i&gt; 1, no. 1 (June 2017): 1, https://doi.org/10.22373/tafse.v1i1.8065.","plainTextFormattedCitation":"Muslim Djuned and Nazla Mufidah, “MAKNA AHLI KITAB DALAM TAFSIR AL-MANAR,” TAFSE: Journal of Qur’anic Studies 1, no. 1 (June 2017): 1, https://doi.org/10.22373/tafse.v1i1.8065.","previouslyFormattedCitation":"(Djuned and Mufidah 2017)"},"properties":{"noteIndex":26},"schema":"https://github.com/citation-style-language/schema/raw/master/csl-citation.json"}</w:instrText>
      </w:r>
      <w:r>
        <w:fldChar w:fldCharType="separate"/>
      </w:r>
      <w:r>
        <w:t xml:space="preserve">Muslim Djuned and Nazla Mufidah, “MAKNA AHLI KITAB DALAM TAFSIR AL-MANAR,” </w:t>
      </w:r>
      <w:r>
        <w:rPr>
          <w:i/>
        </w:rPr>
        <w:t>TAFSE: Journal of Qur’anic Studies</w:t>
      </w:r>
      <w:r>
        <w:t xml:space="preserve"> 1, no. 1 (June 2017): 1, https://doi.org/10.22373/tafse.v1i1.8065.</w:t>
      </w:r>
      <w:r>
        <w:fldChar w:fldCharType="end"/>
      </w:r>
    </w:p>
  </w:footnote>
  <w:footnote w:id="28">
    <w:p>
      <w:pPr>
        <w:pStyle w:val="10"/>
        <w:rPr>
          <w:lang w:val="en-US"/>
        </w:rPr>
      </w:pPr>
      <w:r>
        <w:rPr>
          <w:rStyle w:val="9"/>
        </w:rPr>
        <w:footnoteRef/>
      </w:r>
      <w:r>
        <w:t xml:space="preserve"> </w:t>
      </w:r>
      <w:r>
        <w:fldChar w:fldCharType="begin" w:fldLock="1"/>
      </w:r>
      <w:r>
        <w:instrText xml:space="preserve">ADDIN CSL_CITATION {"citationItems":[{"id":"ITEM-1","itemData":{"author":[{"dropping-particle":"","family":"Shihab","given":"M. Quraish","non-dropping-particle":"","parse-names":false,"suffix":""}],"id":"ITEM-1","issued":{"date-parts":[["2002"]]},"title":"Tafsir al-Mishbah Pesan, Kesan, dan keserasian al-Qur'an","type":"article-journal"},"uris":["http://www.mendeley.com/documents/?uuid=8218e490-048b-4e82-a53e-46b19ff94922"]}],"mendeley":{"formattedCitation":"M. Quraish Shihab, “Tafsir Al-Mishbah Pesan, Kesan, Dan Keserasian Al-Qur’an,” 2002.","plainTextFormattedCitation":"M. Quraish Shihab, “Tafsir Al-Mishbah Pesan, Kesan, Dan Keserasian Al-Qur’an,” 2002.","previouslyFormattedCitation":"(Shihab 2002)"},"properties":{"noteIndex":27},"schema":"https://github.com/citation-style-language/schema/raw/master/csl-citation.json"}</w:instrText>
      </w:r>
      <w:r>
        <w:fldChar w:fldCharType="separate"/>
      </w:r>
      <w:r>
        <w:t>M. Quraish Shihab, “Tafsir Al-Mishbah Pesan, Kesan, Dan Keserasian Al-Qur’an,” 2002.</w:t>
      </w:r>
      <w:r>
        <w:fldChar w:fldCharType="end"/>
      </w:r>
    </w:p>
  </w:footnote>
  <w:footnote w:id="29">
    <w:p>
      <w:pPr>
        <w:pStyle w:val="10"/>
        <w:rPr>
          <w:lang w:val="en-US"/>
        </w:rPr>
      </w:pPr>
      <w:r>
        <w:rPr>
          <w:rStyle w:val="9"/>
        </w:rPr>
        <w:footnoteRef/>
      </w:r>
      <w:r>
        <w:t xml:space="preserve"> </w:t>
      </w:r>
      <w:r>
        <w:fldChar w:fldCharType="begin" w:fldLock="1"/>
      </w:r>
      <w:r>
        <w:instrText xml:space="preserve">ADDIN CSL_CITATION {"citationItems":[{"id":"ITEM-1","itemData":{"author":[{"dropping-particle":"","family":"Hermawan","given":"Bambang","non-dropping-particle":"","parse-names":false,"suffix":""}],"id":"ITEM-1","issued":{"date-parts":[["2018"]]},"title":"TINJAUAN ATAS PEMIKIRAN MUHAMMAD QURAISH SHIHAB TENTANG KONSEP AHLI KITAB DALAM PERKAWINAN BEDA AGAMA DI INDONESIA","type":"article-journal"},"uris":["http://www.mendeley.com/documents/?uuid=143832df-f98f-4c28-a5e6-738edd297b09"]}],"mendeley":{"formattedCitation":"Bambang Hermawan, “TINJAUAN ATAS PEMIKIRAN MUHAMMAD QURAISH SHIHAB TENTANG KONSEP AHLI KITAB DALAM PERKAWINAN BEDA AGAMA DI INDONESIA,” 2018.","plainTextFormattedCitation":"Bambang Hermawan, “TINJAUAN ATAS PEMIKIRAN MUHAMMAD QURAISH SHIHAB TENTANG KONSEP AHLI KITAB DALAM PERKAWINAN BEDA AGAMA DI INDONESIA,” 2018.","previouslyFormattedCitation":"(Hermawan 2018)"},"properties":{"noteIndex":28},"schema":"https://github.com/citation-style-language/schema/raw/master/csl-citation.json"}</w:instrText>
      </w:r>
      <w:r>
        <w:fldChar w:fldCharType="separate"/>
      </w:r>
      <w:r>
        <w:t>Bambang Hermawan, “TINJAUAN ATAS PEMIKIRAN MUHAMMAD QURAISH SHIHAB TENTANG KONSEP AHLI KITAB DALAM PERKAWINAN BEDA AGAMA DI INDONESIA,” 2018.</w:t>
      </w:r>
      <w:r>
        <w:fldChar w:fldCharType="end"/>
      </w:r>
    </w:p>
  </w:footnote>
  <w:footnote w:id="30">
    <w:p>
      <w:pPr>
        <w:pStyle w:val="10"/>
        <w:rPr>
          <w:lang w:val="en-US"/>
        </w:rPr>
      </w:pPr>
      <w:r>
        <w:rPr>
          <w:rStyle w:val="9"/>
        </w:rPr>
        <w:footnoteRef/>
      </w:r>
      <w:r>
        <w:t xml:space="preserve"> </w:t>
      </w:r>
      <w:r>
        <w:fldChar w:fldCharType="begin" w:fldLock="1"/>
      </w:r>
      <w:r>
        <w:instrText xml:space="preserve">ADDIN CSL_CITATION {"citationItems":[{"id":"ITEM-1","itemData":{"author":[{"dropping-particle":"","family":"Hamka","given":"","non-dropping-particle":"","parse-names":false,"suffix":""}],"id":"ITEM-1","issued":{"date-parts":[["2000"]]},"title":"Tafsir al-Azhar Juz V","type":"article-journal"},"uris":["http://www.mendeley.com/documents/?uuid=416bba15-0303-497b-8745-4bf92de3996c"]}],"mendeley":{"formattedCitation":"Hamka, “Tafsir Al-Azhar Juz V,” 2000.","plainTextFormattedCitation":"Hamka, “Tafsir Al-Azhar Juz V,” 2000.","previouslyFormattedCitation":"(Hamka 2000)"},"properties":{"noteIndex":29},"schema":"https://github.com/citation-style-language/schema/raw/master/csl-citation.json"}</w:instrText>
      </w:r>
      <w:r>
        <w:fldChar w:fldCharType="separate"/>
      </w:r>
      <w:r>
        <w:t>Hamka, “Tafsir Al-Azhar Juz V,” 2000.</w:t>
      </w:r>
      <w:r>
        <w:fldChar w:fldCharType="end"/>
      </w:r>
    </w:p>
  </w:footnote>
  <w:footnote w:id="31">
    <w:p>
      <w:pPr>
        <w:pStyle w:val="10"/>
        <w:rPr>
          <w:lang w:val="en-US"/>
        </w:rPr>
      </w:pPr>
      <w:r>
        <w:rPr>
          <w:rStyle w:val="9"/>
        </w:rPr>
        <w:footnoteRef/>
      </w:r>
      <w:r>
        <w:t xml:space="preserve"> </w:t>
      </w:r>
      <w:r>
        <w:fldChar w:fldCharType="begin" w:fldLock="1"/>
      </w:r>
      <w:r>
        <w:instrText xml:space="preserve">ADDIN CSL_CITATION {"citationItems":[{"id":"ITEM-1","itemData":{"author":[{"dropping-particle":"","family":"Al-Imam Asy-Syafi'i","given":"Ismail Yakub","non-dropping-particle":"","parse-names":false,"suffix":""}],"id":"ITEM-1","issued":{"date-parts":[["1982"]]},"title":"Al-Umm (Buku Induk)","type":"article-journal"},"uris":["http://www.mendeley.com/documents/?uuid=fe50c236-d478-40c0-8903-432a59619d99"]}],"mendeley":{"formattedCitation":"Ismail Yakub Al-Imam Asy-Syafi’i, “Al-Umm (Buku Induk),” 1982.","plainTextFormattedCitation":"Ismail Yakub Al-Imam Asy-Syafi’i, “Al-Umm (Buku Induk),” 1982.","previouslyFormattedCitation":"(Al-Imam Asy-Syafi’i 1982)"},"properties":{"noteIndex":30},"schema":"https://github.com/citation-style-language/schema/raw/master/csl-citation.json"}</w:instrText>
      </w:r>
      <w:r>
        <w:fldChar w:fldCharType="separate"/>
      </w:r>
      <w:r>
        <w:t>Ismail Yakub Al-Imam Asy-Syafi’i, “Al-Umm (Buku Induk),” 1982.</w:t>
      </w:r>
      <w:r>
        <w:fldChar w:fldCharType="end"/>
      </w:r>
    </w:p>
  </w:footnote>
  <w:footnote w:id="32">
    <w:p>
      <w:pPr>
        <w:pStyle w:val="10"/>
        <w:rPr>
          <w:lang w:val="en-US"/>
        </w:rPr>
      </w:pPr>
      <w:r>
        <w:rPr>
          <w:rStyle w:val="9"/>
        </w:rPr>
        <w:footnoteRef/>
      </w:r>
      <w:r>
        <w:t xml:space="preserve"> </w:t>
      </w:r>
      <w:r>
        <w:fldChar w:fldCharType="begin" w:fldLock="1"/>
      </w:r>
      <w:r>
        <w:instrText xml:space="preserve">ADDIN CSL_CITATION {"citationItems":[{"id":"ITEM-1","itemData":{"author":[{"dropping-particle":"","family":"Lysa Setiabudi","given":"","non-dropping-particle":"","parse-names":false,"suffix":""}],"id":"ITEM-1","issued":{"date-parts":[["2016"]]},"title":"Analisis perkawinan beda agama (studi terhadap putusan pengadilan negeri terkait dengan izin perkawinan beda agama)","type":"article-journal"},"uris":["http://www.mendeley.com/documents/?uuid=97875a0f-6cf3-4a99-bd68-ecf624f1e693"]}],"mendeley":{"formattedCitation":"Lysa Setiabudi, “Analisis Perkawinan Beda Agama (Studi Terhadap Putusan Pengadilan Negeri Terkait Dengan Izin Perkawinan Beda Agama).”","plainTextFormattedCitation":"Lysa Setiabudi, “Analisis Perkawinan Beda Agama (Studi Terhadap Putusan Pengadilan Negeri Terkait Dengan Izin Perkawinan Beda Agama).”","previouslyFormattedCitation":"(Lysa Setiabudi 2016)"},"properties":{"noteIndex":31},"schema":"https://github.com/citation-style-language/schema/raw/master/csl-citation.json"}</w:instrText>
      </w:r>
      <w:r>
        <w:fldChar w:fldCharType="separate"/>
      </w:r>
      <w:r>
        <w:t>Lysa Setiabudi, “Analisis Perkawinan Beda Agama (Studi Terhadap Putusan Pengadilan Negeri Terkait Dengan Izin Perkawinan Beda Agama).”</w:t>
      </w:r>
      <w:r>
        <w:fldChar w:fldCharType="end"/>
      </w:r>
    </w:p>
  </w:footnote>
  <w:footnote w:id="33">
    <w:p>
      <w:pPr>
        <w:pStyle w:val="10"/>
        <w:rPr>
          <w:lang w:val="en-US"/>
        </w:rPr>
      </w:pPr>
      <w:r>
        <w:rPr>
          <w:rStyle w:val="9"/>
        </w:rPr>
        <w:footnoteRef/>
      </w:r>
      <w:r>
        <w:t xml:space="preserve"> </w:t>
      </w:r>
      <w:r>
        <w:fldChar w:fldCharType="begin" w:fldLock="1"/>
      </w:r>
      <w:r>
        <w:instrText xml:space="preserve">ADDIN CSL_CITATION {"citationItems":[{"id":"ITEM-1","itemData":{"author":[{"dropping-particle":"","family":"Soemarno","given":"maris yolanda","non-dropping-particle":"","parse-names":false,"suffix":""}],"id":"ITEM-1","issued":{"date-parts":[["2009"]]},"title":"ANALISIS ATAS KEABSAHAN PERKAWINAN BEDA AGAMA YANG DILANGSUNGKAN DI LUAR NEGERI","type":"article-journal"},"uris":["http://www.mendeley.com/documents/?uuid=2466d48d-6b11-420b-a36d-88f623183e7a"]}],"mendeley":{"formattedCitation":"maris yolanda Soemarno, “ANALISIS ATAS KEABSAHAN PERKAWINAN BEDA AGAMA YANG DILANGSUNGKAN DI LUAR NEGERI,” 2009.","plainTextFormattedCitation":"maris yolanda Soemarno, “ANALISIS ATAS KEABSAHAN PERKAWINAN BEDA AGAMA YANG DILANGSUNGKAN DI LUAR NEGERI,” 2009.","previouslyFormattedCitation":"(Soemarno 2009)"},"properties":{"noteIndex":32},"schema":"https://github.com/citation-style-language/schema/raw/master/csl-citation.json"}</w:instrText>
      </w:r>
      <w:r>
        <w:fldChar w:fldCharType="separate"/>
      </w:r>
      <w:r>
        <w:t>maris yolanda Soemarno, “ANALISIS ATAS KEABSAHAN PERKAWINAN BEDA AGAMA YANG DILANGSUNGKAN DI LUAR NEGERI,” 2009.</w:t>
      </w:r>
      <w:r>
        <w:fldChar w:fldCharType="end"/>
      </w:r>
    </w:p>
  </w:footnote>
  <w:footnote w:id="34">
    <w:p>
      <w:pPr>
        <w:pStyle w:val="10"/>
        <w:rPr>
          <w:lang w:val="en-US"/>
        </w:rPr>
      </w:pPr>
      <w:r>
        <w:rPr>
          <w:rStyle w:val="9"/>
        </w:rPr>
        <w:footnoteRef/>
      </w:r>
      <w:r>
        <w:t xml:space="preserve"> </w:t>
      </w:r>
      <w:r>
        <w:fldChar w:fldCharType="begin" w:fldLock="1"/>
      </w:r>
      <w:r>
        <w:instrText xml:space="preserve">ADDIN CSL_CITATION {"citationItems":[{"id":"ITEM-1","itemData":{"id":"ITEM-1","issued":{"date-parts":[["0"]]},"title":"Kompilasi Hukum Islam","type":"article-journal"},"uris":["http://www.mendeley.com/documents/?uuid=126001db-7fea-40f8-85fa-e99453fa9329"]}],"mendeley":{"formattedCitation":"“Kompilasi Hukum Islam.”","plainTextFormattedCitation":"“Kompilasi Hukum Islam.”","previouslyFormattedCitation":"(“Kompilasi Hukum Islam,” n.d.)"},"properties":{"noteIndex":33},"schema":"https://github.com/citation-style-language/schema/raw/master/csl-citation.json"}</w:instrText>
      </w:r>
      <w:r>
        <w:fldChar w:fldCharType="separate"/>
      </w:r>
      <w:r>
        <w:t>“Kompilasi Hukum Islam.”</w:t>
      </w:r>
      <w:r>
        <w:fldChar w:fldCharType="end"/>
      </w:r>
    </w:p>
  </w:footnote>
  <w:footnote w:id="35">
    <w:p>
      <w:pPr>
        <w:pStyle w:val="10"/>
        <w:rPr>
          <w:lang w:val="en-US"/>
        </w:rPr>
      </w:pPr>
      <w:r>
        <w:rPr>
          <w:rStyle w:val="9"/>
        </w:rPr>
        <w:footnoteRef/>
      </w:r>
      <w:r>
        <w:t xml:space="preserve"> </w:t>
      </w:r>
      <w:r>
        <w:fldChar w:fldCharType="begin" w:fldLock="1"/>
      </w:r>
      <w:r>
        <w:instrText xml:space="preserve">ADDIN CSL_CITATION {"citationItems":[{"id":"ITEM-1","itemData":{"DOI":"10.15642/alhukama.2019.9.1.195-230","ISSN":"2548-8147","abstract":"This article discusses interfaith marriage law according to the fatwa of the Indonesian Ulema Council and Muhammadiyah. According to the MUI’s fatwa, interfaith marriages are unlawful with the proposition of chapter of al-Baqarah verse 221. While Muhammadiyah believes interfaith marriages are permissible on the basis of al-Maidah verse 5. MUI forbids interfaith marriages because it can lead to conflicts between Muslims and cause unrest in the community. Muhammadiyah allows interfaith marriages because in Islamic history it is known that the Prophet Muhammad was married to a Christian woman from Egypt, namely Maria al-Qibthiyyah. Some of the Companions of the Prophet also married the women of the Book. MUI equates ahlu al-Kitab (Nashrani and Jewish) including the category of polytheists, while Muhammadiyah considers that women from ahlu al-Kitab does not include polytheists as stated in chapter al-Baqarah verse 221. This is because according to Muhammadiyah there are many verses that distinguish between ahlu al-Kitab and polytheism by considering the linguistic analysis in chapter al-Baqarah verse 105 and al-Bayyinah verse 1.","author":[{"dropping-particle":"","family":"Ibad","given":"Mifatakhul Bil","non-dropping-particle":"","parse-names":false,"suffix":""}],"container-title":"AL-HUKAMA'","id":"ITEM-1","issue":"1","issued":{"date-parts":[["2019","6"]]},"page":"195-230","title":"Perkawinan Beda Agama Perspektif Majelis Ulama Indonesia dan Muhammadiyah","type":"article-journal","volume":"9"},"uris":["http://www.mendeley.com/documents/?uuid=b9f5b310-b617-4930-98c2-42e5eb2e01cf"]}],"mendeley":{"formattedCitation":"Mifatakhul Bil Ibad, “Perkawinan Beda Agama Perspektif Majelis Ulama Indonesia Dan Muhammadiyah,” &lt;i&gt;AL-HUKAMA’&lt;/i&gt; 9, no. 1 (June 2019): 195–230, https://doi.org/10.15642/alhukama.2019.9.1.195-230.","plainTextFormattedCitation":"Mifatakhul Bil Ibad, “Perkawinan Beda Agama Perspektif Majelis Ulama Indonesia Dan Muhammadiyah,” AL-HUKAMA’ 9, no. 1 (June 2019): 195–230, https://doi.org/10.15642/alhukama.2019.9.1.195-230.","previouslyFormattedCitation":"(Ibad 2019)"},"properties":{"noteIndex":34},"schema":"https://github.com/citation-style-language/schema/raw/master/csl-citation.json"}</w:instrText>
      </w:r>
      <w:r>
        <w:fldChar w:fldCharType="separate"/>
      </w:r>
      <w:r>
        <w:t xml:space="preserve">Mifatakhul Bil Ibad, “Perkawinan Beda Agama Perspektif Majelis Ulama Indonesia Dan Muhammadiyah,” </w:t>
      </w:r>
      <w:r>
        <w:rPr>
          <w:i/>
        </w:rPr>
        <w:t>AL-HUKAMA’</w:t>
      </w:r>
      <w:r>
        <w:t xml:space="preserve"> 9, no. 1 (June 2019): 195–230, https://doi.org/10.15642/alhukama.2019.9.1.195-230.</w:t>
      </w:r>
      <w:r>
        <w:fldChar w:fldCharType="end"/>
      </w:r>
    </w:p>
  </w:footnote>
  <w:footnote w:id="36">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terjemah","type":"article-journal"},"uris":["http://www.mendeley.com/documents/?uuid=3eea7782-e00b-479a-8b91-581d41fdd022"]}],"mendeley":{"formattedCitation":"RI, “Al-Qur’an Dan Terjemah.”","plainTextFormattedCitation":"RI, “Al-Qur’an Dan Terjemah.”","previouslyFormattedCitation":"(RI 1989)"},"properties":{"noteIndex":35},"schema":"https://github.com/citation-style-language/schema/raw/master/csl-citation.json"}</w:instrText>
      </w:r>
      <w:r>
        <w:fldChar w:fldCharType="separate"/>
      </w:r>
      <w:r>
        <w:t>RI, “Al-Qur’an Dan Terjemah.”</w:t>
      </w:r>
      <w:r>
        <w:fldChar w:fldCharType="end"/>
      </w:r>
    </w:p>
  </w:footnote>
  <w:footnote w:id="37">
    <w:p>
      <w:pPr>
        <w:pStyle w:val="10"/>
        <w:rPr>
          <w:lang w:val="en-US"/>
        </w:rPr>
      </w:pPr>
      <w:r>
        <w:rPr>
          <w:rStyle w:val="9"/>
        </w:rPr>
        <w:footnoteRef/>
      </w:r>
      <w:r>
        <w:t xml:space="preserve"> </w:t>
      </w:r>
      <w:r>
        <w:fldChar w:fldCharType="begin" w:fldLock="1"/>
      </w:r>
      <w:r>
        <w:instrText xml:space="preserve">ADDIN CSL_CITATION {"citationItems":[{"id":"ITEM-1","itemData":{"author":[{"dropping-particle":"","family":"RI","given":"Depag","non-dropping-particle":"","parse-names":false,"suffix":""}],"id":"ITEM-1","issued":{"date-parts":[["1989"]]},"title":"Al-Qur'an dan terjemah","type":"article-journal"},"uris":["http://www.mendeley.com/documents/?uuid=3eea7782-e00b-479a-8b91-581d41fdd022"]}],"mendeley":{"formattedCitation":"RI.","plainTextFormattedCitation":"RI.","previouslyFormattedCitation":"(RI 1989)"},"properties":{"noteIndex":36},"schema":"https://github.com/citation-style-language/schema/raw/master/csl-citation.json"}</w:instrText>
      </w:r>
      <w:r>
        <w:fldChar w:fldCharType="separate"/>
      </w:r>
      <w:r>
        <w:t>RI.</w:t>
      </w:r>
      <w:r>
        <w:fldChar w:fldCharType="end"/>
      </w:r>
    </w:p>
  </w:footnote>
  <w:footnote w:id="38">
    <w:p>
      <w:pPr>
        <w:pStyle w:val="10"/>
        <w:rPr>
          <w:lang w:val="en-US"/>
        </w:rPr>
      </w:pPr>
      <w:r>
        <w:rPr>
          <w:rStyle w:val="9"/>
        </w:rPr>
        <w:footnoteRef/>
      </w:r>
      <w:r>
        <w:t xml:space="preserve"> </w:t>
      </w:r>
      <w:r>
        <w:fldChar w:fldCharType="begin" w:fldLock="1"/>
      </w:r>
      <w:r>
        <w:instrText xml:space="preserve">ADDIN CSL_CITATION {"citationItems":[{"id":"ITEM-1","itemData":{"author":[{"dropping-particle":"","family":"Putri, Anggreany Haryani and Sari","given":"Andang","non-dropping-particle":"","parse-names":false,"suffix":""}],"id":"ITEM-1","issued":{"date-parts":[["2019"]]},"title":"Jurnal Nasional yang berjudul \"AKIBAT HUKUM PERCERAIAN TERHADAP ANAK DARI PERKAWINAN BEDA AGAMA\"","type":"article-journal"},"uris":["http://www.mendeley.com/documents/?uuid=40fc1164-10ed-433c-8378-aeed049b8870"]}],"mendeley":{"formattedCitation":"Andang Putri, Anggreany Haryani and Sari, “Jurnal Nasional Yang Berjudul ‘AKIBAT HUKUM PERCERAIAN TERHADAP ANAK DARI PERKAWINAN BEDA AGAMA,’” 2019.","plainTextFormattedCitation":"Andang Putri, Anggreany Haryani and Sari, “Jurnal Nasional Yang Berjudul ‘AKIBAT HUKUM PERCERAIAN TERHADAP ANAK DARI PERKAWINAN BEDA AGAMA,’” 2019.","previouslyFormattedCitation":"(Putri, Anggreany Haryani and Sari 2019)"},"properties":{"noteIndex":37},"schema":"https://github.com/citation-style-language/schema/raw/master/csl-citation.json"}</w:instrText>
      </w:r>
      <w:r>
        <w:fldChar w:fldCharType="separate"/>
      </w:r>
      <w:r>
        <w:t>Andang Putri, Anggreany Haryani and Sari, “Jurnal Nasional Yang Berjudul ‘AKIBAT HUKUM PERCERAIAN TERHADAP ANAK DARI PERKAWINAN BEDA AGAMA,’” 2019.</w:t>
      </w:r>
      <w:r>
        <w:fldChar w:fldCharType="end"/>
      </w:r>
    </w:p>
  </w:footnote>
  <w:footnote w:id="39">
    <w:p>
      <w:pPr>
        <w:pStyle w:val="10"/>
        <w:rPr>
          <w:lang w:val="en-US"/>
        </w:rPr>
      </w:pPr>
      <w:r>
        <w:rPr>
          <w:rStyle w:val="9"/>
        </w:rPr>
        <w:footnoteRef/>
      </w:r>
      <w:r>
        <w:t xml:space="preserve"> </w:t>
      </w:r>
      <w:r>
        <w:fldChar w:fldCharType="begin" w:fldLock="1"/>
      </w:r>
      <w:r>
        <w:instrText xml:space="preserve">ADDIN CSL_CITATION {"citationItems":[{"id":"ITEM-1","itemData":{"author":[{"dropping-particle":"","family":"Calvina","given":"Elvi Andriani Yusuf","non-dropping-particle":"","parse-names":false,"suffix":""}],"id":"ITEM-1","issued":{"date-parts":[["2013"]]},"title":"Konflik Pemilihan Agama Pada Remaja Dari Perkawinan Beda Agama","type":"article-journal"},"uris":["http://www.mendeley.com/documents/?uuid=6b79d313-273c-4e33-9eeb-7ed5dce4c96c"]}],"mendeley":{"formattedCitation":"Elvi Andriani Yusuf Calvina, “Konflik Pemilihan Agama Pada Remaja Dari Perkawinan Beda Agama,” 2013.","plainTextFormattedCitation":"Elvi Andriani Yusuf Calvina, “Konflik Pemilihan Agama Pada Remaja Dari Perkawinan Beda Agama,” 2013.","previouslyFormattedCitation":"(Calvina 2013)"},"properties":{"noteIndex":38},"schema":"https://github.com/citation-style-language/schema/raw/master/csl-citation.json"}</w:instrText>
      </w:r>
      <w:r>
        <w:fldChar w:fldCharType="separate"/>
      </w:r>
      <w:r>
        <w:t>Elvi Andriani Yusuf Calvina, “Konflik Pemilihan Agama Pada Remaja Dari Perkawinan Beda Agama,” 2013.</w:t>
      </w:r>
      <w:r>
        <w:fldChar w:fldCharType="end"/>
      </w:r>
    </w:p>
  </w:footnote>
  <w:footnote w:id="40">
    <w:p>
      <w:pPr>
        <w:pStyle w:val="10"/>
        <w:rPr>
          <w:lang w:val="en-US"/>
        </w:rPr>
      </w:pPr>
      <w:r>
        <w:rPr>
          <w:rStyle w:val="9"/>
        </w:rPr>
        <w:footnoteRef/>
      </w:r>
      <w:r>
        <w:t xml:space="preserve"> </w:t>
      </w:r>
      <w:r>
        <w:fldChar w:fldCharType="begin" w:fldLock="1"/>
      </w:r>
      <w:r>
        <w:instrText xml:space="preserve">ADDIN CSL_CITATION {"citationItems":[{"id":"ITEM-1","itemData":{"DOI":"10.21154/cendekia.v14i1.614","ISSN":"2477-796X","author":[{"dropping-particle":"","family":"Prahara","given":"Erwin Yudi","non-dropping-particle":"","parse-names":false,"suffix":""}],"container-title":"Cendekia: Journal of Education and Society","id":"ITEM-1","issue":"1","issued":{"date-parts":[["2016","6"]]},"page":"19","title":"Pengaruh Pendidikan Agama Pada Anak dalam Keluarga Beda Agama di Desa Klepu Sooko Ponorogo","type":"article-journal","volume":"14"},"uris":["http://www.mendeley.com/documents/?uuid=3b5a7748-14df-4879-8eeb-014294ba8040"]}],"mendeley":{"formattedCitation":"Erwin Yudi Prahara, “Pengaruh Pendidikan Agama Pada Anak Dalam Keluarga Beda Agama Di Desa Klepu Sooko Ponorogo,” &lt;i&gt;Cendekia: Journal of Education and Society&lt;/i&gt; 14, no. 1 (June 2016): 19, https://doi.org/10.21154/cendekia.v14i1.614.","plainTextFormattedCitation":"Erwin Yudi Prahara, “Pengaruh Pendidikan Agama Pada Anak Dalam Keluarga Beda Agama Di Desa Klepu Sooko Ponorogo,” Cendekia: Journal of Education and Society 14, no. 1 (June 2016): 19, https://doi.org/10.21154/cendekia.v14i1.614.","previouslyFormattedCitation":"(Prahara 2016)"},"properties":{"noteIndex":39},"schema":"https://github.com/citation-style-language/schema/raw/master/csl-citation.json"}</w:instrText>
      </w:r>
      <w:r>
        <w:fldChar w:fldCharType="separate"/>
      </w:r>
      <w:r>
        <w:t xml:space="preserve">Erwin Yudi Prahara, “Pengaruh Pendidikan Agama Pada Anak Dalam Keluarga Beda Agama Di Desa Klepu Sooko Ponorogo,” </w:t>
      </w:r>
      <w:r>
        <w:rPr>
          <w:i/>
        </w:rPr>
        <w:t>Cendekia: Journal of Education and Society</w:t>
      </w:r>
      <w:r>
        <w:t xml:space="preserve"> 14, no. 1 (June 2016): 19, https://doi.org/10.21154/cendekia.v14i1.614.</w:t>
      </w:r>
      <w:r>
        <w:fldChar w:fldCharType="end"/>
      </w:r>
    </w:p>
  </w:footnote>
  <w:footnote w:id="41">
    <w:p>
      <w:pPr>
        <w:pStyle w:val="10"/>
        <w:rPr>
          <w:lang w:val="en-US"/>
        </w:rPr>
      </w:pPr>
      <w:r>
        <w:rPr>
          <w:rStyle w:val="9"/>
        </w:rPr>
        <w:footnoteRef/>
      </w:r>
      <w:r>
        <w:t xml:space="preserve"> </w:t>
      </w:r>
      <w:r>
        <w:fldChar w:fldCharType="begin" w:fldLock="1"/>
      </w:r>
      <w:r>
        <w:instrText xml:space="preserve">ADDIN CSL_CITATION {"citationItems":[{"id":"ITEM-1","itemData":{"DOI":"10.33367/ijies.v3i1.1271","ISSN":"2622-7975","abstract":"This research is motivated by the reality of religious education for children in interfaith marriages. Where many problems are faced by parents in directing children's religious education. In order to make a focus discussion, the authors directed the study to an Islamic education. This study aims to obtain a detailed description of Islamic religious education for children in families with interfaith marriages at the Caturtunggal Depok, Sleman, Yogyakarta, as well as to discover their problems when applied Islamic education to their child. There are two stages of this study, the data collection and the data analysis. The data collection stage uses the method of observation, interviews, and documentation. While the data analysis uses a taxonomic method, an analysis carried out to explore more deeply Islamic education for children in families of interfaith marriages. The results of the study indicate that the problem in the application of Islamic education to children are parents too busy, limited religious knowledge, and parents did not make agreements on their children's religion. While the problems faced by children are confusion, inferiority, and apathy. In addition, there are positive aspects that can be taken from interfaith marriages, namely children have a basic knowledge of comparative religion and children become more tolerant in viewing religious differences.","author":[{"dropping-particle":"","family":"Yusuf","given":"Muhammad","non-dropping-particle":"","parse-names":false,"suffix":""},{"dropping-particle":"","family":"Susilawati","given":"Ani","non-dropping-particle":"","parse-names":false,"suffix":""},{"dropping-particle":"","family":"Maba","given":"Aprezo Pardodi","non-dropping-particle":"","parse-names":false,"suffix":""}],"container-title":"Indonesian Journal of Islamic Education Studies (IJIES)","id":"ITEM-1","issue":"1","issued":{"date-parts":[["2020","9"]]},"page":"112-126","title":"Problematika Pendidikan Agama Islam pada Anak dalam Keluarga Perkawinan Beda Agama di Caturtunggal Depok Sleman Yogyakarta","type":"article-journal","volume":"3"},"uris":["http://www.mendeley.com/documents/?uuid=547aafca-7848-4ecc-904b-aad15281ad68"]}],"mendeley":{"formattedCitation":"Muhammad Yusuf, Ani Susilawati, and Aprezo Pardodi Maba, “Problematika Pendidikan Agama Islam Pada Anak Dalam Keluarga Perkawinan Beda Agama Di Caturtunggal Depok Sleman Yogyakarta,” &lt;i&gt;Indonesian Journal of Islamic Education Studies (IJIES)&lt;/i&gt; 3, no. 1 (September 2020): 112–26, https://doi.org/10.33367/ijies.v3i1.1271.","plainTextFormattedCitation":"Muhammad Yusuf, Ani Susilawati, and Aprezo Pardodi Maba, “Problematika Pendidikan Agama Islam Pada Anak Dalam Keluarga Perkawinan Beda Agama Di Caturtunggal Depok Sleman Yogyakarta,” Indonesian Journal of Islamic Education Studies (IJIES) 3, no. 1 (September 2020): 112–26, https://doi.org/10.33367/ijies.v3i1.1271.","previouslyFormattedCitation":"(Yusuf, Susilawati, and Maba 2020)"},"properties":{"noteIndex":40},"schema":"https://github.com/citation-style-language/schema/raw/master/csl-citation.json"}</w:instrText>
      </w:r>
      <w:r>
        <w:fldChar w:fldCharType="separate"/>
      </w:r>
      <w:r>
        <w:t xml:space="preserve">Muhammad Yusuf, Ani Susilawati, and Aprezo Pardodi Maba, “Problematika Pendidikan Agama Islam Pada Anak Dalam Keluarga Perkawinan Beda Agama Di Caturtunggal Depok Sleman Yogyakarta,” </w:t>
      </w:r>
      <w:r>
        <w:rPr>
          <w:i/>
        </w:rPr>
        <w:t>Indonesian Journal of Islamic Education Studies (IJIES)</w:t>
      </w:r>
      <w:r>
        <w:t xml:space="preserve"> 3, no. 1 (September 2020): 112–26, https://doi.org/10.33367/ijies.v3i1.1271.</w:t>
      </w:r>
      <w:r>
        <w:fldChar w:fldCharType="end"/>
      </w:r>
    </w:p>
  </w:footnote>
  <w:footnote w:id="42">
    <w:p>
      <w:pPr>
        <w:pStyle w:val="10"/>
        <w:rPr>
          <w:lang w:val="en-US"/>
        </w:rPr>
      </w:pPr>
      <w:r>
        <w:rPr>
          <w:rStyle w:val="9"/>
        </w:rPr>
        <w:footnoteRef/>
      </w:r>
      <w:r>
        <w:t xml:space="preserve"> </w:t>
      </w:r>
      <w:r>
        <w:fldChar w:fldCharType="begin" w:fldLock="1"/>
      </w:r>
      <w:r>
        <w:instrText xml:space="preserve">ADDIN CSL_CITATION {"citationItems":[{"id":"ITEM-1","itemData":{"DOI":"10.52266/sangaji.v4i1.479","ISSN":"2615-1359","abstract":"Allah Swt. sebagaimana dalam Al Quran surat al Nisa’, surat al Dzariat maupun surat al Qiyamah telah memerintahkan kepada para hamba-hambaNya untuk mencari pasangan hidup atau menikah. Begitu pula Rasulullah Saw. dalam hadits-haditsnya. Jumhur ulama (mayoritas ulama) sepakat bahwa perintah tersebut bersifat wajib, karena banyaknya dalil-dalil nash yang menjelaskan, belum lagi beberapa pandangan dan pendapat ulama yang menjelaskan tentang akibat dan dampak negative yang terjadi apabila perintah tersebut tidak diindahkan. Selain menjaga pandangan dan hawa nafsu, khususnya bagi kaum laki-laki sebagaimana dalam hadits riwayat Muslim nomor 2486, tujuan lain yang tidak kalah penting dari sebuah pernikahan adalah melanjutkan kuturunan dengan melahirkan anak. Karena anak adalah bagian dari perhiasan dunia yang dengannya manusia menumpahkan rasa cinta dan sayangnya, hal ini disebutkan oleh Allah Swt dalam surat al Imran ayat 14. Namun demikian, anak bukan hanya sekedar perhiasan yang dengannya ditumpahkan rasa cinta dan sayang saja, lebih dari itu anak adalah titipan yang harus di jaga dan di didik sehingga kelak bisa bermanfaat bukan hanya untuk dirinya pribadi tapi juga untuk masyarakat, bangsa, agama dan termasuk kedua orang tuanya. Oleh sebab itu dalam hadits-haditsnya seringkali Rasul Saw. mengingatkan untuk berhati-hati dalam memilih pasangan hidup, apa dan bagaimana serta seperti apa anak keturunan nanti akan sangat berpengaruh terhadap siapa orang tuanya. Allah Swt.-pun dengan tegasnya mengatakan dalam surat al Baqarah ayat 221 bahwa “Budak yang hitam legam tapi muslim lebih baik dari orang musyrik yang putih, cantik serta kaya.” Dewasa ini terjadi beberapa kali, penikahan beda agama; kadang calon suami Islam sedangkan calon istri musyrik atau sebaliknya. Dengan memilih yang beragama Islam saja belum mampu menjamin bahwa anak akan menjadi pribadi yang baik, apalah lagi dengan memilih orang musyrik lagi kafir. Maka penulis melaui tulisan singkat ini, hendak menjelaskan hukum nikah beda agama serta dampak serius yang ditimbulkan akibat nikah beda agama, dengan harapan memberikan manfaat dan tambahan ilmu bagi diri pribadi dan para pembaca serta menjadi bahan rujukan dan pertimbangan bagi pasangan yang hendak mencoba larangan Allah Swt. ini.","author":[{"dropping-particle":"","family":"Kaharuddin","given":"Kaharuddin","non-dropping-particle":"","parse-names":false,"suffix":""},{"dropping-particle":"","family":"Syafruddin","given":"Syafruddin","non-dropping-particle":"","parse-names":false,"suffix":""}],"container-title":"SANGAJI: Jurnal Pemikiran Syariah dan Hukum","id":"ITEM-1","issue":"1","issued":{"date-parts":[["2020","3"]]},"page":"53-81","title":"PERNIKAHAN BEDA AGAMA DAN DAMPAK TERHADAP PENDIDIKAN AGAMA ANAK","type":"article-journal","volume":"4"},"uris":["http://www.mendeley.com/documents/?uuid=fea6112f-c246-44b3-95ad-9a5fb62dbe91"]}],"mendeley":{"formattedCitation":"Kaharuddin Kaharuddin and Syafruddin Syafruddin, “PERNIKAHAN BEDA AGAMA DAN DAMPAK TERHADAP PENDIDIKAN AGAMA ANAK,” &lt;i&gt;SANGAJI: Jurnal Pemikiran Syariah Dan Hukum&lt;/i&gt; 4, no. 1 (March 2020): 53–81, https://doi.org/10.52266/sangaji.v4i1.479.","plainTextFormattedCitation":"Kaharuddin Kaharuddin and Syafruddin Syafruddin, “PERNIKAHAN BEDA AGAMA DAN DAMPAK TERHADAP PENDIDIKAN AGAMA ANAK,” SANGAJI: Jurnal Pemikiran Syariah Dan Hukum 4, no. 1 (March 2020): 53–81, https://doi.org/10.52266/sangaji.v4i1.479.","previouslyFormattedCitation":"(Kaharuddin and Syafruddin 2020)"},"properties":{"noteIndex":41},"schema":"https://github.com/citation-style-language/schema/raw/master/csl-citation.json"}</w:instrText>
      </w:r>
      <w:r>
        <w:fldChar w:fldCharType="separate"/>
      </w:r>
      <w:r>
        <w:t xml:space="preserve">Kaharuddin Kaharuddin and Syafruddin Syafruddin, “PERNIKAHAN BEDA AGAMA DAN DAMPAK TERHADAP PENDIDIKAN AGAMA ANAK,” </w:t>
      </w:r>
      <w:r>
        <w:rPr>
          <w:i/>
        </w:rPr>
        <w:t>SANGAJI: Jurnal Pemikiran Syariah Dan Hukum</w:t>
      </w:r>
      <w:r>
        <w:t xml:space="preserve"> 4, no. 1 (March 2020): 53–81, https://doi.org/10.52266/sangaji.v4i1.479.</w:t>
      </w:r>
      <w:r>
        <w:fldChar w:fldCharType="end"/>
      </w:r>
    </w:p>
  </w:footnote>
  <w:footnote w:id="43">
    <w:p>
      <w:pPr>
        <w:pStyle w:val="10"/>
        <w:rPr>
          <w:lang w:val="en-US"/>
        </w:rPr>
      </w:pPr>
      <w:r>
        <w:rPr>
          <w:rStyle w:val="9"/>
        </w:rPr>
        <w:footnoteRef/>
      </w:r>
      <w:r>
        <w:t xml:space="preserve"> </w:t>
      </w:r>
      <w:r>
        <w:fldChar w:fldCharType="begin" w:fldLock="1"/>
      </w:r>
      <w:r>
        <w:instrText xml:space="preserve">ADDIN CSL_CITATION {"citationItems":[{"id":"ITEM-1","itemData":{"id":"ITEM-1","issued":{"date-parts":[["0"]]},"title":"Undang-Undang Republik Indonesia Nomor 35 Tahun 2014 Tentang Perubahan Atas Undang-Undang Republik Indonesia Nomor 23 tahun 2002 Tentang Perlindungan Anak","type":"article-journal"},"uris":["http://www.mendeley.com/documents/?uuid=c59b39de-f5b5-414d-9435-db85147d7a7c"]}],"mendeley":{"formattedCitation":"“Undang-Undang Republik Indonesia Nomor 35 Tahun 2014 Tentang Perubahan Atas Undang-Undang Republik Indonesia Nomor 23 Tahun 2002 Tentang Perlindungan Anak,” n.d.","manualFormatting":"(UU RI No. 35 Tahun 2014 Tentang Perubahan Atas UU RI No. 23 Tahun 2002 Tentang Perlindungan Anak, n.d.)","plainTextFormattedCitation":"“Undang-Undang Republik Indonesia Nomor 35 Tahun 2014 Tentang Perubahan Atas Undang-Undang Republik Indonesia Nomor 23 Tahun 2002 Tentang Perlindungan Anak,” n.d.","previouslyFormattedCitation":"(“Undang-Undang Republik Indonesia Nomor 35 Tahun 2014 Tentang Perubahan Atas Undang-Undang Republik Indonesia Nomor 23 Tahun 2002 Tentang Perlindungan Anak,” n.d.)"},"properties":{"noteIndex":42},"schema":"https://github.com/citation-style-language/schema/raw/master/csl-citation.json"}</w:instrText>
      </w:r>
      <w:r>
        <w:fldChar w:fldCharType="separate"/>
      </w:r>
      <w:r>
        <w:t>(UU RI No. 35 Tahun 2014 Tentang Perubahan Atas UU RI No. 23 Tahun 2002 Tentang Perlindungan Anak, n.d.)</w:t>
      </w:r>
      <w:r>
        <w:fldChar w:fldCharType="end"/>
      </w:r>
    </w:p>
  </w:footnote>
  <w:footnote w:id="44">
    <w:p>
      <w:pPr>
        <w:pStyle w:val="10"/>
        <w:rPr>
          <w:lang w:val="en-US"/>
        </w:rPr>
      </w:pPr>
      <w:r>
        <w:rPr>
          <w:rStyle w:val="9"/>
        </w:rPr>
        <w:footnoteRef/>
      </w:r>
      <w:r>
        <w:t xml:space="preserve"> </w:t>
      </w:r>
      <w:r>
        <w:fldChar w:fldCharType="begin" w:fldLock="1"/>
      </w:r>
      <w:r>
        <w:instrText xml:space="preserve">ADDIN CSL_CITATION {"citationItems":[{"id":"ITEM-1","itemData":{"author":[{"dropping-particle":"","family":"Yunisari","given":"Tri","non-dropping-particle":"","parse-names":false,"suffix":""}],"id":"ITEM-1","issued":{"date-parts":[["2015"]]},"title":"Bentuk Perlindungan terhadap Anak Akibat Perkawinan Beda Agama yang Tidak Dicatat ( Studi dalam Perspektif Pasal 2 Undang- Undang Republik Indonesia Nomor 1 Tahun 1974 Tentang Perkawinan)","type":"article-journal"},"uris":["http://www.mendeley.com/documents/?uuid=ac2eca47-1141-4081-99e1-7e686d51a99e"]}],"mendeley":{"formattedCitation":"Tri Yunisari, “Bentuk Perlindungan Terhadap Anak Akibat Perkawinan Beda Agama Yang Tidak Dicatat ( Studi Dalam Perspektif Pasal 2 Undang- Undang Republik Indonesia Nomor 1 Tahun 1974 Tentang Perkawinan),” 2015.","plainTextFormattedCitation":"Tri Yunisari, “Bentuk Perlindungan Terhadap Anak Akibat Perkawinan Beda Agama Yang Tidak Dicatat ( Studi Dalam Perspektif Pasal 2 Undang- Undang Republik Indonesia Nomor 1 Tahun 1974 Tentang Perkawinan),” 2015.","previouslyFormattedCitation":"(Yunisari 2015)"},"properties":{"noteIndex":43},"schema":"https://github.com/citation-style-language/schema/raw/master/csl-citation.json"}</w:instrText>
      </w:r>
      <w:r>
        <w:fldChar w:fldCharType="separate"/>
      </w:r>
      <w:r>
        <w:t>Tri Yunisari, “Bentuk Perlindungan Terhadap Anak Akibat Perkawinan Beda Agama Yang Tidak Dicatat ( Studi Dalam Perspektif Pasal 2 Undang- Undang Republik Indonesia Nomor 1 Tahun 1974 Tentang Perkawinan),” 2015.</w:t>
      </w:r>
      <w:r>
        <w:fldChar w:fldCharType="end"/>
      </w:r>
    </w:p>
  </w:footnote>
  <w:footnote w:id="45">
    <w:p>
      <w:pPr>
        <w:pStyle w:val="10"/>
        <w:rPr>
          <w:lang w:val="en-US"/>
        </w:rPr>
      </w:pPr>
      <w:r>
        <w:rPr>
          <w:rStyle w:val="9"/>
        </w:rPr>
        <w:footnoteRef/>
      </w:r>
      <w:r>
        <w:t xml:space="preserve"> </w:t>
      </w:r>
      <w:r>
        <w:fldChar w:fldCharType="begin" w:fldLock="1"/>
      </w:r>
      <w:r>
        <w:instrText xml:space="preserve">ADDIN CSL_CITATION {"citationItems":[{"id":"ITEM-1","itemData":{"author":[{"dropping-particle":"","family":"Tri Yunisari, Prof.Dr.Suhariningsih, S.H. SU., Ratih Dheviana Puru H.T., SH","given":"LLM","non-dropping-particle":"","parse-names":false,"suffix":""}],"id":"ITEM-1","issued":{"date-parts":[["2015"]]},"title":"BENTUK PERLINDUNGAN TERHADAP ANAK AKIBAT PERKAWINAN BEDA AGAMA YANG TIDAK DICATAT ( Studi Dalam Perspektif Pasal 2 Undang- Undang Republik Indonesia Nomor 1 Tahun 1974 tentang Perkawinan)","type":"article-journal"},"uris":["http://www.mendeley.com/documents/?uuid=bd1d1174-bec9-4e7b-8170-74974730f71f"]}],"mendeley":{"formattedCitation":"LLM Tri Yunisari, Prof.Dr.Suhariningsih, S.H. SU., Ratih Dheviana Puru H.T., SH, “BENTUK PERLINDUNGAN TERHADAP ANAK AKIBAT PERKAWINAN BEDA AGAMA YANG TIDAK DICATAT ( Studi Dalam Perspektif Pasal 2 Undang- Undang Republik Indonesia Nomor 1 Tahun 1974 Tentang Perkawinan),” 2015.","plainTextFormattedCitation":"LLM Tri Yunisari, Prof.Dr.Suhariningsih, S.H. SU., Ratih Dheviana Puru H.T., SH, “BENTUK PERLINDUNGAN TERHADAP ANAK AKIBAT PERKAWINAN BEDA AGAMA YANG TIDAK DICATAT ( Studi Dalam Perspektif Pasal 2 Undang- Undang Republik Indonesia Nomor 1 Tahun 1974 Tentang Perkawinan),” 2015.","previouslyFormattedCitation":"(Tri Yunisari, Prof.Dr.Suhariningsih, S.H. SU., Ratih Dheviana Puru H.T., SH 2015)"},"properties":{"noteIndex":44},"schema":"https://github.com/citation-style-language/schema/raw/master/csl-citation.json"}</w:instrText>
      </w:r>
      <w:r>
        <w:fldChar w:fldCharType="separate"/>
      </w:r>
      <w:r>
        <w:t>LLM Tri Yunisari, Prof.Dr.Suhariningsih, S.H. SU., Ratih Dheviana Puru H.T., SH, “BENTUK PERLINDUNGAN TERHADAP ANAK AKIBAT PERKAWINAN BEDA AGAMA YANG TIDAK DICATAT ( Studi Dalam Perspektif Pasal 2 Undang- Undang Republik Indonesia Nomor 1 Tahun 1974 Tentang Perkawinan),” 2015.</w:t>
      </w:r>
      <w:r>
        <w:fldChar w:fldCharType="end"/>
      </w:r>
    </w:p>
  </w:footnote>
  <w:footnote w:id="46">
    <w:p>
      <w:pPr>
        <w:pStyle w:val="10"/>
        <w:rPr>
          <w:lang w:val="en-US"/>
        </w:rPr>
      </w:pPr>
      <w:r>
        <w:rPr>
          <w:rStyle w:val="9"/>
        </w:rPr>
        <w:footnoteRef/>
      </w:r>
      <w:r>
        <w:t xml:space="preserve"> </w:t>
      </w:r>
      <w:r>
        <w:fldChar w:fldCharType="begin" w:fldLock="1"/>
      </w:r>
      <w:r>
        <w:instrText xml:space="preserve">ADDIN CSL_CITATION {"citationItems":[{"id":"ITEM-1","itemData":{"author":[{"dropping-particle":"","family":"Lysa Setiabudi","given":"","non-dropping-particle":"","parse-names":false,"suffix":""}],"id":"ITEM-1","issued":{"date-parts":[["2016"]]},"title":"Analisis perkawinan beda agama (studi terhadap putusan pengadilan negeri terkait dengan izin perkawinan beda agama)","type":"article-journal"},"uris":["http://www.mendeley.com/documents/?uuid=97875a0f-6cf3-4a99-bd68-ecf624f1e693"]}],"mendeley":{"formattedCitation":"Lysa Setiabudi, “Analisis Perkawinan Beda Agama (Studi Terhadap Putusan Pengadilan Negeri Terkait Dengan Izin Perkawinan Beda Agama).”","plainTextFormattedCitation":"Lysa Setiabudi, “Analisis Perkawinan Beda Agama (Studi Terhadap Putusan Pengadilan Negeri Terkait Dengan Izin Perkawinan Beda Agama).”","previouslyFormattedCitation":"(Lysa Setiabudi 2016)"},"properties":{"noteIndex":45},"schema":"https://github.com/citation-style-language/schema/raw/master/csl-citation.json"}</w:instrText>
      </w:r>
      <w:r>
        <w:fldChar w:fldCharType="separate"/>
      </w:r>
      <w:r>
        <w:t>Lysa Setiabudi, “Analisis Perkawinan Beda Agama (Studi Terhadap Putusan Pengadilan Negeri Terkait Dengan Izin Perkawinan Beda Agama).”</w:t>
      </w:r>
      <w:r>
        <w:fldChar w:fldCharType="end"/>
      </w:r>
    </w:p>
  </w:footnote>
  <w:footnote w:id="47">
    <w:p>
      <w:pPr>
        <w:pStyle w:val="10"/>
        <w:rPr>
          <w:lang w:val="en-US"/>
        </w:rPr>
      </w:pPr>
      <w:r>
        <w:rPr>
          <w:rStyle w:val="9"/>
        </w:rPr>
        <w:footnoteRef/>
      </w:r>
      <w:r>
        <w:t xml:space="preserve"> </w:t>
      </w:r>
      <w:r>
        <w:fldChar w:fldCharType="begin" w:fldLock="1"/>
      </w:r>
      <w:r>
        <w:instrText xml:space="preserve">ADDIN CSL_CITATION {"citationItems":[{"id":"ITEM-1","itemData":{"author":[{"dropping-particle":"","family":"Palandi","given":"Anggreini Carolina","non-dropping-particle":"","parse-names":false,"suffix":""}],"id":"ITEM-1","issued":{"date-parts":[["2013"]]},"title":"ANALISA YURIDIS PERKAWINAN BEDA AGAMA DI INDONESIA","type":"article-journal"},"uris":["http://www.mendeley.com/documents/?uuid=1fa38660-6820-4898-8795-22a8a22f5d77"]}],"mendeley":{"formattedCitation":"Anggreini Carolina Palandi, “ANALISA YURIDIS PERKAWINAN BEDA AGAMA DI INDONESIA,” 2013.","plainTextFormattedCitation":"Anggreini Carolina Palandi, “ANALISA YURIDIS PERKAWINAN BEDA AGAMA DI INDONESIA,” 2013.","previouslyFormattedCitation":"(Palandi 2013)"},"properties":{"noteIndex":46},"schema":"https://github.com/citation-style-language/schema/raw/master/csl-citation.json"}</w:instrText>
      </w:r>
      <w:r>
        <w:fldChar w:fldCharType="separate"/>
      </w:r>
      <w:r>
        <w:t>Anggreini Carolina Palandi, “ANALISA YURIDIS PERKAWINAN BEDA AGAMA DI INDONESIA,” 2013.</w:t>
      </w:r>
      <w:r>
        <w:fldChar w:fldCharType="end"/>
      </w:r>
    </w:p>
  </w:footnote>
  <w:footnote w:id="48">
    <w:p>
      <w:pPr>
        <w:pStyle w:val="10"/>
        <w:rPr>
          <w:lang w:val="en-US"/>
        </w:rPr>
      </w:pPr>
      <w:r>
        <w:rPr>
          <w:rStyle w:val="9"/>
        </w:rPr>
        <w:footnoteRef/>
      </w:r>
      <w:r>
        <w:t xml:space="preserve"> </w:t>
      </w:r>
      <w:r>
        <w:fldChar w:fldCharType="begin" w:fldLock="1"/>
      </w:r>
      <w:r>
        <w:instrText xml:space="preserve">ADDIN CSL_CITATION {"citationItems":[{"id":"ITEM-1","itemData":{"author":[{"dropping-particle":"","family":"Herwanda","given":"ridho putra","non-dropping-particle":"","parse-names":false,"suffix":""}],"id":"ITEM-1","issued":{"date-parts":[["2021"]]},"title":"PERKAWINAN BEDA AGAMA DI INDONESIA (ANALISIS PUTUSAN PENGADILAN NEGERI JAKARTA SELATAN NOMOR 1139/PDT.P/2018/PN/ JKT.SEL)","type":"article-journal"},"uris":["http://www.mendeley.com/documents/?uuid=a71abfd2-a70a-4d19-a31e-dede1ec643a2"]}],"mendeley":{"formattedCitation":"ridho putra Herwanda, “PERKAWINAN BEDA AGAMA DI INDONESIA (ANALISIS PUTUSAN PENGADILAN NEGERI JAKARTA SELATAN NOMOR 1139/PDT.P/2018/PN/ JKT.SEL),” 2021.","plainTextFormattedCitation":"ridho putra Herwanda, “PERKAWINAN BEDA AGAMA DI INDONESIA (ANALISIS PUTUSAN PENGADILAN NEGERI JAKARTA SELATAN NOMOR 1139/PDT.P/2018/PN/ JKT.SEL),” 2021.","previouslyFormattedCitation":"(Herwanda 2021)"},"properties":{"noteIndex":47},"schema":"https://github.com/citation-style-language/schema/raw/master/csl-citation.json"}</w:instrText>
      </w:r>
      <w:r>
        <w:fldChar w:fldCharType="separate"/>
      </w:r>
      <w:r>
        <w:t>ridho putra Herwanda, “PERKAWINAN BEDA AGAMA DI INDONESIA (ANALISIS PUTUSAN PENGADILAN NEGERI JAKARTA SELATAN NOMOR 1139/PDT.P/2018/PN/ JKT.SEL),” 2021.</w:t>
      </w:r>
      <w:r>
        <w:fldChar w:fldCharType="end"/>
      </w:r>
    </w:p>
  </w:footnote>
  <w:footnote w:id="49">
    <w:p>
      <w:pPr>
        <w:pStyle w:val="10"/>
        <w:rPr>
          <w:lang w:val="en-US"/>
        </w:rPr>
      </w:pPr>
      <w:r>
        <w:rPr>
          <w:rStyle w:val="9"/>
        </w:rPr>
        <w:footnoteRef/>
      </w:r>
      <w:r>
        <w:t xml:space="preserve"> </w:t>
      </w:r>
      <w:r>
        <w:fldChar w:fldCharType="begin" w:fldLock="1"/>
      </w:r>
      <w:r>
        <w:instrText xml:space="preserve">ADDIN CSL_CITATION {"citationItems":[{"id":"ITEM-1","itemData":{"author":[{"dropping-particle":"","family":"Naim","given":"Amal zainun","non-dropping-particle":"","parse-names":false,"suffix":""}],"id":"ITEM-1","issued":{"date-parts":[["2019"]]},"title":"Analisis putusan permohonan Perkawinan beda Agama perspektif teori hukum progresif: Studi Komparasi Putusan Mahkamah Agung Nomor 1400k/Pdt/1986 Dan Nomor 1977 K/Pdt/2017","type":"article-journal"},"uris":["http://www.mendeley.com/documents/?uuid=4fab1f1d-3266-4b06-bf83-3358e13c1856"]}],"mendeley":{"formattedCitation":"Naim, “Analisis Putusan Permohonan Perkawinan Beda Agama Perspektif Teori Hukum Progresif: Studi Komparasi Putusan Mahkamah Agung Nomor 1400k/Pdt/1986 Dan Nomor 1977 K/Pdt/2017.”","plainTextFormattedCitation":"Naim, “Analisis Putusan Permohonan Perkawinan Beda Agama Perspektif Teori Hukum Progresif: Studi Komparasi Putusan Mahkamah Agung Nomor 1400k/Pdt/1986 Dan Nomor 1977 K/Pdt/2017.”","previouslyFormattedCitation":"(Naim 2019)"},"properties":{"noteIndex":48},"schema":"https://github.com/citation-style-language/schema/raw/master/csl-citation.json"}</w:instrText>
      </w:r>
      <w:r>
        <w:fldChar w:fldCharType="separate"/>
      </w:r>
      <w:r>
        <w:t>Naim, “Analisis Putusan Permohonan Perkawinan Beda Agama Perspektif Teori Hukum Progresif: Studi Komparasi Putusan Mahkamah Agung Nomor 1400k/Pdt/1986 Dan Nomor 1977 K/Pdt/2017.”</w:t>
      </w:r>
      <w:r>
        <w:fldChar w:fldCharType="end"/>
      </w:r>
    </w:p>
  </w:footnote>
  <w:footnote w:id="50">
    <w:p>
      <w:pPr>
        <w:pStyle w:val="10"/>
        <w:rPr>
          <w:lang w:val="en-US"/>
        </w:rPr>
      </w:pPr>
      <w:r>
        <w:rPr>
          <w:rStyle w:val="9"/>
        </w:rPr>
        <w:footnoteRef/>
      </w:r>
      <w:r>
        <w:t xml:space="preserve"> </w:t>
      </w:r>
      <w:r>
        <w:fldChar w:fldCharType="begin" w:fldLock="1"/>
      </w:r>
      <w:r>
        <w:instrText xml:space="preserve">ADDIN CSL_CITATION {"citationItems":[{"id":"ITEM-1","itemData":{"author":[{"dropping-particle":"","family":"Islamiyati","given":"","non-dropping-particle":"","parse-names":false,"suffix":""}],"id":"ITEM-1","issued":{"date-parts":[["2016"]]},"title":"ANALISIS YURIDIS NIKAH BEDA AGAMA MENURUT HUKUM ISLAM DI INDONESIA","type":"article-journal"},"uris":["http://www.mendeley.com/documents/?uuid=0875e456-5378-43b0-ba56-20d39230e529"]}],"mendeley":{"formattedCitation":"Islamiyati, “ANALISIS YURIDIS NIKAH BEDA AGAMA MENURUT HUKUM ISLAM DI INDONESIA,” 2016.","plainTextFormattedCitation":"Islamiyati, “ANALISIS YURIDIS NIKAH BEDA AGAMA MENURUT HUKUM ISLAM DI INDONESIA,” 2016.","previouslyFormattedCitation":"(Islamiyati 2016)"},"properties":{"noteIndex":49},"schema":"https://github.com/citation-style-language/schema/raw/master/csl-citation.json"}</w:instrText>
      </w:r>
      <w:r>
        <w:fldChar w:fldCharType="separate"/>
      </w:r>
      <w:r>
        <w:t>Islamiyati, “ANALISIS YURIDIS NIKAH BEDA AGAMA MENURUT HUKUM ISLAM DI INDONESIA,” 2016.</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jc w:val="center"/>
      <w:tblLayout w:type="autofit"/>
      <w:tblCellMar>
        <w:top w:w="0" w:type="dxa"/>
        <w:left w:w="108" w:type="dxa"/>
        <w:bottom w:w="0" w:type="dxa"/>
        <w:right w:w="108" w:type="dxa"/>
      </w:tblCellMar>
    </w:tblPr>
    <w:tblGrid>
      <w:gridCol w:w="3402"/>
      <w:gridCol w:w="2382"/>
      <w:gridCol w:w="3438"/>
    </w:tblGrid>
    <w:tr>
      <w:tblPrEx>
        <w:tblCellMar>
          <w:top w:w="0" w:type="dxa"/>
          <w:left w:w="108" w:type="dxa"/>
          <w:bottom w:w="0" w:type="dxa"/>
          <w:right w:w="108" w:type="dxa"/>
        </w:tblCellMar>
      </w:tblPrEx>
      <w:trPr>
        <w:jc w:val="center"/>
      </w:trPr>
      <w:tc>
        <w:tcPr>
          <w:tcW w:w="3402" w:type="dxa"/>
          <w:vMerge w:val="restart"/>
          <w:shd w:val="clear" w:color="auto" w:fill="auto"/>
          <w:vAlign w:val="center"/>
        </w:tcPr>
        <w:p>
          <w:pPr>
            <w:pStyle w:val="11"/>
            <w:rPr>
              <w:rFonts w:ascii="Palatino Linotype" w:hAnsi="Palatino Linotype" w:cs="Calibri"/>
              <w:i/>
              <w:iCs/>
              <w:sz w:val="20"/>
            </w:rPr>
          </w:pPr>
          <w:r>
            <w:rPr>
              <w:rFonts w:ascii="Palatino Linotype" w:hAnsi="Palatino Linotype" w:cs="Calibri"/>
              <w:i/>
              <w:iCs/>
              <w:sz w:val="20"/>
            </w:rPr>
            <w:t>ALHURRIYAH : Jurnal Hukum Islam</w:t>
          </w:r>
        </w:p>
      </w:tc>
      <w:tc>
        <w:tcPr>
          <w:tcW w:w="2382" w:type="dxa"/>
          <w:shd w:val="clear" w:color="auto" w:fill="auto"/>
        </w:tcPr>
        <w:p>
          <w:pPr>
            <w:pStyle w:val="11"/>
            <w:jc w:val="center"/>
            <w:rPr>
              <w:rFonts w:ascii="Palatino Linotype" w:hAnsi="Palatino Linotype" w:cs="Calibri"/>
              <w:i/>
              <w:iCs/>
              <w:sz w:val="16"/>
              <w:szCs w:val="16"/>
            </w:rPr>
          </w:pPr>
          <w:r>
            <w:rPr>
              <w:rFonts w:ascii="Palatino Linotype" w:hAnsi="Palatino Linotype" w:cs="Calibri"/>
              <w:i/>
              <w:iCs/>
              <w:sz w:val="16"/>
              <w:szCs w:val="16"/>
            </w:rPr>
            <w:t>eISSN: 2549-4198</w:t>
          </w:r>
        </w:p>
      </w:tc>
      <w:tc>
        <w:tcPr>
          <w:tcW w:w="3438" w:type="dxa"/>
          <w:vMerge w:val="restart"/>
          <w:shd w:val="clear" w:color="auto" w:fill="auto"/>
          <w:vAlign w:val="center"/>
        </w:tcPr>
        <w:p>
          <w:pPr>
            <w:pStyle w:val="11"/>
            <w:jc w:val="right"/>
            <w:rPr>
              <w:rFonts w:ascii="Palatino Linotype" w:hAnsi="Palatino Linotype" w:cs="Calibri"/>
              <w:i/>
              <w:iCs/>
              <w:sz w:val="20"/>
            </w:rPr>
          </w:pPr>
          <w:r>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 xml:space="preserve">., No. </w:t>
          </w:r>
          <w:r>
            <w:rPr>
              <w:rFonts w:ascii="Palatino Linotype" w:hAnsi="Palatino Linotype" w:cs="Calibri"/>
              <w:i/>
              <w:iCs/>
              <w:sz w:val="20"/>
              <w:lang w:val="en-US"/>
            </w:rPr>
            <w:t>…</w:t>
          </w:r>
          <w:r>
            <w:rPr>
              <w:rFonts w:ascii="Palatino Linotype" w:hAnsi="Palatino Linotype" w:cs="Calibri"/>
              <w:i/>
              <w:iCs/>
              <w:sz w:val="20"/>
            </w:rPr>
            <w:t>.</w:t>
          </w:r>
          <w:r>
            <w:rPr>
              <w:rFonts w:ascii="Palatino Linotype" w:hAnsi="Palatino Linotype" w:cs="Calibri"/>
              <w:i/>
              <w:iCs/>
            </w:rPr>
            <w:t xml:space="preserve"> </w:t>
          </w:r>
          <w:r>
            <w:rPr>
              <w:rFonts w:ascii="Palatino Linotype" w:hAnsi="Palatino Linotype" w:cs="Calibri"/>
              <w:i/>
              <w:iCs/>
              <w:sz w:val="20"/>
              <w:lang w:val="en-US"/>
            </w:rPr>
            <w:t>Bulan dan Tahun</w:t>
          </w:r>
        </w:p>
      </w:tc>
    </w:tr>
    <w:tr>
      <w:tblPrEx>
        <w:tblCellMar>
          <w:top w:w="0" w:type="dxa"/>
          <w:left w:w="108" w:type="dxa"/>
          <w:bottom w:w="0" w:type="dxa"/>
          <w:right w:w="108" w:type="dxa"/>
        </w:tblCellMar>
      </w:tblPrEx>
      <w:trPr>
        <w:jc w:val="center"/>
      </w:trPr>
      <w:tc>
        <w:tcPr>
          <w:tcW w:w="3402" w:type="dxa"/>
          <w:vMerge w:val="continue"/>
          <w:shd w:val="clear" w:color="auto" w:fill="auto"/>
        </w:tcPr>
        <w:p>
          <w:pPr>
            <w:pStyle w:val="11"/>
            <w:rPr>
              <w:rFonts w:ascii="Palatino Linotype" w:hAnsi="Palatino Linotype" w:cs="Calibri"/>
              <w:i/>
              <w:iCs/>
              <w:sz w:val="20"/>
            </w:rPr>
          </w:pPr>
        </w:p>
      </w:tc>
      <w:tc>
        <w:tcPr>
          <w:tcW w:w="2382" w:type="dxa"/>
          <w:shd w:val="clear" w:color="auto" w:fill="auto"/>
        </w:tcPr>
        <w:p>
          <w:pPr>
            <w:pStyle w:val="11"/>
            <w:jc w:val="center"/>
            <w:rPr>
              <w:rFonts w:ascii="Palatino Linotype" w:hAnsi="Palatino Linotype" w:cs="Calibri"/>
              <w:i/>
              <w:iCs/>
              <w:sz w:val="16"/>
              <w:szCs w:val="16"/>
            </w:rPr>
          </w:pPr>
          <w:r>
            <w:rPr>
              <w:rFonts w:ascii="Palatino Linotype" w:hAnsi="Palatino Linotype" w:cs="Calibri"/>
              <w:i/>
              <w:iCs/>
              <w:sz w:val="16"/>
              <w:szCs w:val="16"/>
            </w:rPr>
            <w:t>pISSN: 2549-3809</w:t>
          </w:r>
        </w:p>
      </w:tc>
      <w:tc>
        <w:tcPr>
          <w:tcW w:w="3438" w:type="dxa"/>
          <w:vMerge w:val="continue"/>
          <w:shd w:val="clear" w:color="auto" w:fill="auto"/>
        </w:tcPr>
        <w:p>
          <w:pPr>
            <w:pStyle w:val="11"/>
            <w:rPr>
              <w:rFonts w:ascii="Palatino Linotype" w:hAnsi="Palatino Linotype" w:cs="Calibri"/>
              <w:i/>
              <w:iCs/>
              <w:sz w:val="20"/>
            </w:rPr>
          </w:pPr>
        </w:p>
      </w:tc>
    </w:tr>
  </w:tbl>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jc w:val="center"/>
      <w:tblLayout w:type="autofit"/>
      <w:tblCellMar>
        <w:top w:w="0" w:type="dxa"/>
        <w:left w:w="108" w:type="dxa"/>
        <w:bottom w:w="0" w:type="dxa"/>
        <w:right w:w="108" w:type="dxa"/>
      </w:tblCellMar>
    </w:tblPr>
    <w:tblGrid>
      <w:gridCol w:w="3402"/>
      <w:gridCol w:w="2382"/>
      <w:gridCol w:w="3438"/>
    </w:tblGrid>
    <w:tr>
      <w:trPr>
        <w:jc w:val="center"/>
      </w:trPr>
      <w:tc>
        <w:tcPr>
          <w:tcW w:w="3402" w:type="dxa"/>
          <w:vMerge w:val="restart"/>
          <w:shd w:val="clear" w:color="auto" w:fill="auto"/>
          <w:vAlign w:val="center"/>
        </w:tcPr>
        <w:p>
          <w:pPr>
            <w:pStyle w:val="11"/>
            <w:rPr>
              <w:rFonts w:ascii="Palatino Linotype" w:hAnsi="Palatino Linotype" w:cs="Calibri"/>
              <w:i/>
              <w:iCs/>
              <w:sz w:val="20"/>
            </w:rPr>
          </w:pPr>
          <w:r>
            <w:rPr>
              <w:rFonts w:ascii="Palatino Linotype" w:hAnsi="Palatino Linotype" w:cs="Calibri"/>
              <w:i/>
              <w:iCs/>
              <w:sz w:val="20"/>
            </w:rPr>
            <w:t>ALHURRIYAH : Jurnal Hukum Islam</w:t>
          </w:r>
        </w:p>
      </w:tc>
      <w:tc>
        <w:tcPr>
          <w:tcW w:w="2382" w:type="dxa"/>
          <w:shd w:val="clear" w:color="auto" w:fill="auto"/>
        </w:tcPr>
        <w:p>
          <w:pPr>
            <w:pStyle w:val="11"/>
            <w:jc w:val="center"/>
            <w:rPr>
              <w:rFonts w:ascii="Palatino Linotype" w:hAnsi="Palatino Linotype" w:cs="Calibri"/>
              <w:i/>
              <w:iCs/>
              <w:sz w:val="16"/>
              <w:szCs w:val="16"/>
            </w:rPr>
          </w:pPr>
          <w:r>
            <w:rPr>
              <w:rFonts w:ascii="Palatino Linotype" w:hAnsi="Palatino Linotype" w:cs="Calibri"/>
              <w:i/>
              <w:iCs/>
              <w:sz w:val="16"/>
              <w:szCs w:val="16"/>
            </w:rPr>
            <w:t>eISSN: 2549-4198</w:t>
          </w:r>
        </w:p>
      </w:tc>
      <w:tc>
        <w:tcPr>
          <w:tcW w:w="3438" w:type="dxa"/>
          <w:vMerge w:val="restart"/>
          <w:shd w:val="clear" w:color="auto" w:fill="auto"/>
          <w:vAlign w:val="center"/>
        </w:tcPr>
        <w:p>
          <w:pPr>
            <w:pStyle w:val="11"/>
            <w:jc w:val="right"/>
            <w:rPr>
              <w:rFonts w:ascii="Palatino Linotype" w:hAnsi="Palatino Linotype" w:cs="Calibri"/>
              <w:i/>
              <w:iCs/>
              <w:sz w:val="20"/>
            </w:rPr>
          </w:pPr>
          <w:r>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 xml:space="preserve">., No. </w:t>
          </w:r>
          <w:r>
            <w:rPr>
              <w:rFonts w:ascii="Palatino Linotype" w:hAnsi="Palatino Linotype" w:cs="Calibri"/>
              <w:i/>
              <w:iCs/>
              <w:sz w:val="20"/>
              <w:lang w:val="en-US"/>
            </w:rPr>
            <w:t>…</w:t>
          </w:r>
          <w:r>
            <w:rPr>
              <w:rFonts w:ascii="Palatino Linotype" w:hAnsi="Palatino Linotype" w:cs="Calibri"/>
              <w:i/>
              <w:iCs/>
              <w:sz w:val="20"/>
            </w:rPr>
            <w:t>.</w:t>
          </w:r>
          <w:r>
            <w:rPr>
              <w:rFonts w:ascii="Palatino Linotype" w:hAnsi="Palatino Linotype" w:cs="Calibri"/>
              <w:i/>
              <w:iCs/>
            </w:rPr>
            <w:t xml:space="preserve"> </w:t>
          </w:r>
          <w:r>
            <w:rPr>
              <w:rFonts w:ascii="Palatino Linotype" w:hAnsi="Palatino Linotype" w:cs="Calibri"/>
              <w:i/>
              <w:iCs/>
              <w:sz w:val="20"/>
              <w:lang w:val="en-US"/>
            </w:rPr>
            <w:t>Bulan dan Tahun</w:t>
          </w:r>
          <w:r>
            <w:rPr>
              <w:rFonts w:ascii="Palatino Linotype" w:hAnsi="Palatino Linotype" w:cs="Calibri"/>
              <w:i/>
              <w:iCs/>
              <w:sz w:val="20"/>
            </w:rPr>
            <w:t xml:space="preserve"> </w:t>
          </w:r>
        </w:p>
      </w:tc>
    </w:tr>
    <w:tr>
      <w:tblPrEx>
        <w:tblCellMar>
          <w:top w:w="0" w:type="dxa"/>
          <w:left w:w="108" w:type="dxa"/>
          <w:bottom w:w="0" w:type="dxa"/>
          <w:right w:w="108" w:type="dxa"/>
        </w:tblCellMar>
      </w:tblPrEx>
      <w:trPr>
        <w:jc w:val="center"/>
      </w:trPr>
      <w:tc>
        <w:tcPr>
          <w:tcW w:w="3402" w:type="dxa"/>
          <w:vMerge w:val="continue"/>
          <w:shd w:val="clear" w:color="auto" w:fill="auto"/>
        </w:tcPr>
        <w:p>
          <w:pPr>
            <w:pStyle w:val="11"/>
            <w:rPr>
              <w:rFonts w:ascii="Palatino Linotype" w:hAnsi="Palatino Linotype" w:cs="Calibri"/>
              <w:i/>
              <w:iCs/>
              <w:sz w:val="20"/>
            </w:rPr>
          </w:pPr>
        </w:p>
      </w:tc>
      <w:tc>
        <w:tcPr>
          <w:tcW w:w="2382" w:type="dxa"/>
          <w:shd w:val="clear" w:color="auto" w:fill="auto"/>
        </w:tcPr>
        <w:p>
          <w:pPr>
            <w:pStyle w:val="11"/>
            <w:jc w:val="center"/>
            <w:rPr>
              <w:rFonts w:ascii="Palatino Linotype" w:hAnsi="Palatino Linotype" w:cs="Calibri"/>
              <w:i/>
              <w:iCs/>
              <w:sz w:val="16"/>
              <w:szCs w:val="16"/>
            </w:rPr>
          </w:pPr>
          <w:r>
            <w:rPr>
              <w:rFonts w:ascii="Palatino Linotype" w:hAnsi="Palatino Linotype" w:cs="Calibri"/>
              <w:i/>
              <w:iCs/>
              <w:sz w:val="16"/>
              <w:szCs w:val="16"/>
            </w:rPr>
            <w:t>pISSN: 2549-3809</w:t>
          </w:r>
        </w:p>
      </w:tc>
      <w:tc>
        <w:tcPr>
          <w:tcW w:w="3438" w:type="dxa"/>
          <w:vMerge w:val="continue"/>
          <w:shd w:val="clear" w:color="auto" w:fill="auto"/>
        </w:tcPr>
        <w:p>
          <w:pPr>
            <w:pStyle w:val="11"/>
            <w:rPr>
              <w:rFonts w:ascii="Palatino Linotype" w:hAnsi="Palatino Linotype" w:cs="Calibri"/>
              <w:i/>
              <w:iCs/>
              <w:sz w:val="20"/>
            </w:rPr>
          </w:pPr>
        </w:p>
      </w:tc>
    </w:tr>
  </w:tbl>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F2AEA"/>
    <w:multiLevelType w:val="multilevel"/>
    <w:tmpl w:val="029F2AEA"/>
    <w:lvl w:ilvl="0" w:tentative="0">
      <w:start w:val="1"/>
      <w:numFmt w:val="decimal"/>
      <w:lvlText w:val="%1."/>
      <w:lvlJc w:val="left"/>
      <w:pPr>
        <w:ind w:left="1080" w:hanging="360"/>
      </w:pPr>
      <w:rPr>
        <w:rFonts w:hint="default"/>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A906657"/>
    <w:multiLevelType w:val="multilevel"/>
    <w:tmpl w:val="0A906657"/>
    <w:lvl w:ilvl="0" w:tentative="0">
      <w:start w:val="1"/>
      <w:numFmt w:val="decimal"/>
      <w:lvlText w:val="%1."/>
      <w:lvlJc w:val="left"/>
      <w:pPr>
        <w:ind w:left="1211" w:hanging="360"/>
      </w:pPr>
      <w:rPr>
        <w:rFonts w:ascii="Times New Roman" w:hAnsi="Times New Roman" w:cs="Times New Roman" w:eastAsiaTheme="minorHAnsi"/>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2">
    <w:nsid w:val="23E7210E"/>
    <w:multiLevelType w:val="multilevel"/>
    <w:tmpl w:val="23E7210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924E4C"/>
    <w:multiLevelType w:val="multilevel"/>
    <w:tmpl w:val="27924E4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37F5D24"/>
    <w:multiLevelType w:val="multilevel"/>
    <w:tmpl w:val="337F5D24"/>
    <w:lvl w:ilvl="0" w:tentative="0">
      <w:start w:val="1"/>
      <w:numFmt w:val="decimal"/>
      <w:lvlText w:val="%1."/>
      <w:lvlJc w:val="left"/>
      <w:pPr>
        <w:ind w:left="1211" w:hanging="360"/>
      </w:pPr>
      <w:rPr>
        <w:rFonts w:ascii="Times New Roman" w:hAnsi="Times New Roman" w:cs="Times New Roman" w:eastAsiaTheme="minorHAnsi"/>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5">
    <w:nsid w:val="35AE0AC3"/>
    <w:multiLevelType w:val="multilevel"/>
    <w:tmpl w:val="35AE0AC3"/>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6">
    <w:nsid w:val="42BF5A15"/>
    <w:multiLevelType w:val="multilevel"/>
    <w:tmpl w:val="42BF5A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93C563E"/>
    <w:multiLevelType w:val="multilevel"/>
    <w:tmpl w:val="493C563E"/>
    <w:lvl w:ilvl="0" w:tentative="0">
      <w:start w:val="1"/>
      <w:numFmt w:val="decimal"/>
      <w:lvlText w:val="%1."/>
      <w:lvlJc w:val="left"/>
      <w:pPr>
        <w:ind w:left="1211" w:hanging="360"/>
      </w:pPr>
      <w:rPr>
        <w:rFonts w:ascii="Times New Roman" w:hAnsi="Times New Roman" w:cs="Times New Roman" w:eastAsiaTheme="minorHAnsi"/>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8">
    <w:nsid w:val="5A5124AF"/>
    <w:multiLevelType w:val="multilevel"/>
    <w:tmpl w:val="5A5124AF"/>
    <w:lvl w:ilvl="0" w:tentative="0">
      <w:start w:val="1"/>
      <w:numFmt w:val="decimal"/>
      <w:lvlText w:val="%1."/>
      <w:lvlJc w:val="left"/>
      <w:pPr>
        <w:ind w:left="1920" w:hanging="360"/>
      </w:pPr>
      <w:rPr>
        <w:rFonts w:hint="default"/>
      </w:rPr>
    </w:lvl>
    <w:lvl w:ilvl="1" w:tentative="0">
      <w:start w:val="1"/>
      <w:numFmt w:val="lowerLetter"/>
      <w:lvlText w:val="%2."/>
      <w:lvlJc w:val="left"/>
      <w:pPr>
        <w:ind w:left="2640" w:hanging="360"/>
      </w:pPr>
    </w:lvl>
    <w:lvl w:ilvl="2" w:tentative="0">
      <w:start w:val="1"/>
      <w:numFmt w:val="lowerRoman"/>
      <w:lvlText w:val="%3."/>
      <w:lvlJc w:val="right"/>
      <w:pPr>
        <w:ind w:left="3360" w:hanging="180"/>
      </w:pPr>
    </w:lvl>
    <w:lvl w:ilvl="3" w:tentative="0">
      <w:start w:val="1"/>
      <w:numFmt w:val="decimal"/>
      <w:lvlText w:val="%4."/>
      <w:lvlJc w:val="left"/>
      <w:pPr>
        <w:ind w:left="4080" w:hanging="360"/>
      </w:pPr>
    </w:lvl>
    <w:lvl w:ilvl="4" w:tentative="0">
      <w:start w:val="1"/>
      <w:numFmt w:val="lowerLetter"/>
      <w:lvlText w:val="%5."/>
      <w:lvlJc w:val="left"/>
      <w:pPr>
        <w:ind w:left="4800" w:hanging="360"/>
      </w:pPr>
    </w:lvl>
    <w:lvl w:ilvl="5" w:tentative="0">
      <w:start w:val="1"/>
      <w:numFmt w:val="lowerRoman"/>
      <w:lvlText w:val="%6."/>
      <w:lvlJc w:val="right"/>
      <w:pPr>
        <w:ind w:left="5520" w:hanging="180"/>
      </w:pPr>
    </w:lvl>
    <w:lvl w:ilvl="6" w:tentative="0">
      <w:start w:val="1"/>
      <w:numFmt w:val="decimal"/>
      <w:lvlText w:val="%7."/>
      <w:lvlJc w:val="left"/>
      <w:pPr>
        <w:ind w:left="6240" w:hanging="360"/>
      </w:pPr>
    </w:lvl>
    <w:lvl w:ilvl="7" w:tentative="0">
      <w:start w:val="1"/>
      <w:numFmt w:val="lowerLetter"/>
      <w:lvlText w:val="%8."/>
      <w:lvlJc w:val="left"/>
      <w:pPr>
        <w:ind w:left="6960" w:hanging="360"/>
      </w:pPr>
    </w:lvl>
    <w:lvl w:ilvl="8" w:tentative="0">
      <w:start w:val="1"/>
      <w:numFmt w:val="lowerRoman"/>
      <w:lvlText w:val="%9."/>
      <w:lvlJc w:val="right"/>
      <w:pPr>
        <w:ind w:left="7680" w:hanging="180"/>
      </w:pPr>
    </w:lvl>
  </w:abstractNum>
  <w:abstractNum w:abstractNumId="9">
    <w:nsid w:val="785F27D3"/>
    <w:multiLevelType w:val="multilevel"/>
    <w:tmpl w:val="785F27D3"/>
    <w:lvl w:ilvl="0" w:tentative="0">
      <w:start w:val="1"/>
      <w:numFmt w:val="decimal"/>
      <w:lvlText w:val="%1."/>
      <w:lvlJc w:val="left"/>
      <w:pPr>
        <w:ind w:left="720" w:hanging="360"/>
      </w:pPr>
      <w:rPr>
        <w:rFonts w:hint="default" w:eastAsiaTheme="min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AD51099"/>
    <w:multiLevelType w:val="multilevel"/>
    <w:tmpl w:val="7AD51099"/>
    <w:lvl w:ilvl="0" w:tentative="0">
      <w:start w:val="1"/>
      <w:numFmt w:val="lowerLetter"/>
      <w:lvlText w:val="%1."/>
      <w:lvlJc w:val="left"/>
      <w:pPr>
        <w:ind w:left="720" w:hanging="360"/>
      </w:pPr>
      <w:rPr>
        <w:rFonts w:ascii="Garamond" w:hAnsi="Garamond" w:cs="Times New Roman" w:eastAsiaTheme="min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D9B7B93"/>
    <w:multiLevelType w:val="multilevel"/>
    <w:tmpl w:val="7D9B7B93"/>
    <w:lvl w:ilvl="0" w:tentative="0">
      <w:start w:val="1"/>
      <w:numFmt w:val="lowerLetter"/>
      <w:lvlText w:val="%1."/>
      <w:lvlJc w:val="left"/>
      <w:pPr>
        <w:ind w:left="1146" w:hanging="360"/>
      </w:pPr>
      <w:rPr>
        <w:rFonts w:hint="default"/>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2">
    <w:nsid w:val="7ECC1E40"/>
    <w:multiLevelType w:val="multilevel"/>
    <w:tmpl w:val="7ECC1E40"/>
    <w:lvl w:ilvl="0" w:tentative="0">
      <w:start w:val="1"/>
      <w:numFmt w:val="decimal"/>
      <w:lvlText w:val="%1."/>
      <w:lvlJc w:val="left"/>
      <w:pPr>
        <w:ind w:left="1211" w:hanging="360"/>
      </w:pPr>
      <w:rPr>
        <w:rFonts w:ascii="Times New Roman" w:hAnsi="Times New Roman" w:cs="Times New Roman" w:eastAsiaTheme="minorHAnsi"/>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5"/>
  </w:num>
  <w:num w:numId="2">
    <w:abstractNumId w:val="8"/>
  </w:num>
  <w:num w:numId="3">
    <w:abstractNumId w:val="4"/>
  </w:num>
  <w:num w:numId="4">
    <w:abstractNumId w:val="7"/>
  </w:num>
  <w:num w:numId="5">
    <w:abstractNumId w:val="12"/>
  </w:num>
  <w:num w:numId="6">
    <w:abstractNumId w:val="1"/>
  </w:num>
  <w:num w:numId="7">
    <w:abstractNumId w:val="0"/>
  </w:num>
  <w:num w:numId="8">
    <w:abstractNumId w:val="11"/>
  </w:num>
  <w:num w:numId="9">
    <w:abstractNumId w:val="6"/>
  </w:num>
  <w:num w:numId="10">
    <w:abstractNumId w:val="3"/>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102"/>
    <w:footnote w:id="10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tzQzNTS1MDc2tTBQ0lEKTi0uzszPAykwrwUAOnx0OywAAAA="/>
  </w:docVars>
  <w:rsids>
    <w:rsidRoot w:val="00A202A3"/>
    <w:rsid w:val="000020AB"/>
    <w:rsid w:val="000026B9"/>
    <w:rsid w:val="0000297C"/>
    <w:rsid w:val="00003B9F"/>
    <w:rsid w:val="000066B0"/>
    <w:rsid w:val="000073D6"/>
    <w:rsid w:val="00007DB9"/>
    <w:rsid w:val="000102C3"/>
    <w:rsid w:val="00010FCF"/>
    <w:rsid w:val="00016B25"/>
    <w:rsid w:val="000210BE"/>
    <w:rsid w:val="00024176"/>
    <w:rsid w:val="000248D6"/>
    <w:rsid w:val="000301A3"/>
    <w:rsid w:val="00032FA1"/>
    <w:rsid w:val="00032FFD"/>
    <w:rsid w:val="000358B9"/>
    <w:rsid w:val="00037180"/>
    <w:rsid w:val="00037A32"/>
    <w:rsid w:val="000414A1"/>
    <w:rsid w:val="0004739C"/>
    <w:rsid w:val="0006192A"/>
    <w:rsid w:val="00061B57"/>
    <w:rsid w:val="00062ABD"/>
    <w:rsid w:val="00064095"/>
    <w:rsid w:val="00071D8A"/>
    <w:rsid w:val="00072AAA"/>
    <w:rsid w:val="00075AE1"/>
    <w:rsid w:val="00080A49"/>
    <w:rsid w:val="00082159"/>
    <w:rsid w:val="00082599"/>
    <w:rsid w:val="0009047F"/>
    <w:rsid w:val="0009074D"/>
    <w:rsid w:val="0009269E"/>
    <w:rsid w:val="00095BAD"/>
    <w:rsid w:val="000A68CB"/>
    <w:rsid w:val="000B1F4B"/>
    <w:rsid w:val="000B686C"/>
    <w:rsid w:val="000C2821"/>
    <w:rsid w:val="000C3330"/>
    <w:rsid w:val="000C6CD4"/>
    <w:rsid w:val="000D0615"/>
    <w:rsid w:val="000D1711"/>
    <w:rsid w:val="000D1EB2"/>
    <w:rsid w:val="000D52F0"/>
    <w:rsid w:val="000E492F"/>
    <w:rsid w:val="000E54CD"/>
    <w:rsid w:val="000E68DC"/>
    <w:rsid w:val="000E745B"/>
    <w:rsid w:val="000E7CB2"/>
    <w:rsid w:val="000F0D28"/>
    <w:rsid w:val="000F113E"/>
    <w:rsid w:val="000F3BB2"/>
    <w:rsid w:val="000F443B"/>
    <w:rsid w:val="000F47B5"/>
    <w:rsid w:val="000F7CF0"/>
    <w:rsid w:val="0010017D"/>
    <w:rsid w:val="00102227"/>
    <w:rsid w:val="00104D88"/>
    <w:rsid w:val="00105B52"/>
    <w:rsid w:val="001155F9"/>
    <w:rsid w:val="00122A22"/>
    <w:rsid w:val="0012627D"/>
    <w:rsid w:val="00126940"/>
    <w:rsid w:val="001342E5"/>
    <w:rsid w:val="00136EF1"/>
    <w:rsid w:val="00140C02"/>
    <w:rsid w:val="00140CED"/>
    <w:rsid w:val="00147287"/>
    <w:rsid w:val="00150AD5"/>
    <w:rsid w:val="00151078"/>
    <w:rsid w:val="00152AD9"/>
    <w:rsid w:val="001551A2"/>
    <w:rsid w:val="0015593B"/>
    <w:rsid w:val="001578D8"/>
    <w:rsid w:val="001621E6"/>
    <w:rsid w:val="0016483F"/>
    <w:rsid w:val="00170332"/>
    <w:rsid w:val="00172E7A"/>
    <w:rsid w:val="00175781"/>
    <w:rsid w:val="00177CA9"/>
    <w:rsid w:val="00181A43"/>
    <w:rsid w:val="00182F0F"/>
    <w:rsid w:val="001853E7"/>
    <w:rsid w:val="00190264"/>
    <w:rsid w:val="001921D3"/>
    <w:rsid w:val="00197B0E"/>
    <w:rsid w:val="001A13C3"/>
    <w:rsid w:val="001A2B5C"/>
    <w:rsid w:val="001B036C"/>
    <w:rsid w:val="001B1573"/>
    <w:rsid w:val="001B1B00"/>
    <w:rsid w:val="001B232F"/>
    <w:rsid w:val="001B2AB6"/>
    <w:rsid w:val="001B5F7F"/>
    <w:rsid w:val="001C1233"/>
    <w:rsid w:val="001C21F7"/>
    <w:rsid w:val="001C4D5C"/>
    <w:rsid w:val="001D2603"/>
    <w:rsid w:val="001D6673"/>
    <w:rsid w:val="001E0BA2"/>
    <w:rsid w:val="001E0FC3"/>
    <w:rsid w:val="001E4978"/>
    <w:rsid w:val="001E7B8F"/>
    <w:rsid w:val="001F2D51"/>
    <w:rsid w:val="002067A8"/>
    <w:rsid w:val="00206CBD"/>
    <w:rsid w:val="002121BA"/>
    <w:rsid w:val="0021647B"/>
    <w:rsid w:val="002325CE"/>
    <w:rsid w:val="00236B5A"/>
    <w:rsid w:val="00237DB2"/>
    <w:rsid w:val="0024333E"/>
    <w:rsid w:val="00243E56"/>
    <w:rsid w:val="00243F35"/>
    <w:rsid w:val="00246F4E"/>
    <w:rsid w:val="002516C8"/>
    <w:rsid w:val="00256064"/>
    <w:rsid w:val="00260042"/>
    <w:rsid w:val="002613F3"/>
    <w:rsid w:val="00261C9E"/>
    <w:rsid w:val="00264119"/>
    <w:rsid w:val="00264867"/>
    <w:rsid w:val="0027257C"/>
    <w:rsid w:val="00273E71"/>
    <w:rsid w:val="00280BD7"/>
    <w:rsid w:val="0028199A"/>
    <w:rsid w:val="00286280"/>
    <w:rsid w:val="002877D8"/>
    <w:rsid w:val="00287928"/>
    <w:rsid w:val="00287E0D"/>
    <w:rsid w:val="00291817"/>
    <w:rsid w:val="002A0071"/>
    <w:rsid w:val="002A066B"/>
    <w:rsid w:val="002A1F45"/>
    <w:rsid w:val="002A3610"/>
    <w:rsid w:val="002A630F"/>
    <w:rsid w:val="002B1AF8"/>
    <w:rsid w:val="002B1CCD"/>
    <w:rsid w:val="002B2B30"/>
    <w:rsid w:val="002B3DDC"/>
    <w:rsid w:val="002B6A28"/>
    <w:rsid w:val="002C054C"/>
    <w:rsid w:val="002C2156"/>
    <w:rsid w:val="002D2222"/>
    <w:rsid w:val="002D23D9"/>
    <w:rsid w:val="002E22F0"/>
    <w:rsid w:val="002E57A0"/>
    <w:rsid w:val="002F1595"/>
    <w:rsid w:val="00300123"/>
    <w:rsid w:val="00311E3A"/>
    <w:rsid w:val="0031285C"/>
    <w:rsid w:val="0031557C"/>
    <w:rsid w:val="003155AC"/>
    <w:rsid w:val="00315FC4"/>
    <w:rsid w:val="00316097"/>
    <w:rsid w:val="003176B9"/>
    <w:rsid w:val="00327137"/>
    <w:rsid w:val="0032743A"/>
    <w:rsid w:val="003303DA"/>
    <w:rsid w:val="003350A1"/>
    <w:rsid w:val="003352AE"/>
    <w:rsid w:val="00337694"/>
    <w:rsid w:val="003405EB"/>
    <w:rsid w:val="00341B9C"/>
    <w:rsid w:val="00344E56"/>
    <w:rsid w:val="00350367"/>
    <w:rsid w:val="00355727"/>
    <w:rsid w:val="003571ED"/>
    <w:rsid w:val="0035795C"/>
    <w:rsid w:val="00361527"/>
    <w:rsid w:val="00365F55"/>
    <w:rsid w:val="00366900"/>
    <w:rsid w:val="0037127F"/>
    <w:rsid w:val="00372DDD"/>
    <w:rsid w:val="003766A9"/>
    <w:rsid w:val="003770E6"/>
    <w:rsid w:val="00381306"/>
    <w:rsid w:val="00386188"/>
    <w:rsid w:val="00390246"/>
    <w:rsid w:val="00393A76"/>
    <w:rsid w:val="00394241"/>
    <w:rsid w:val="00395D6A"/>
    <w:rsid w:val="00396FAB"/>
    <w:rsid w:val="003B2F19"/>
    <w:rsid w:val="003B4BA4"/>
    <w:rsid w:val="003C06C4"/>
    <w:rsid w:val="003C1F27"/>
    <w:rsid w:val="003C2B8E"/>
    <w:rsid w:val="003C737D"/>
    <w:rsid w:val="003C7EE4"/>
    <w:rsid w:val="003D0DAA"/>
    <w:rsid w:val="003D2D5C"/>
    <w:rsid w:val="003D3786"/>
    <w:rsid w:val="003D40E9"/>
    <w:rsid w:val="003D45F2"/>
    <w:rsid w:val="003E54C6"/>
    <w:rsid w:val="003E7271"/>
    <w:rsid w:val="003E7907"/>
    <w:rsid w:val="003F267E"/>
    <w:rsid w:val="003F3020"/>
    <w:rsid w:val="00404637"/>
    <w:rsid w:val="004075CB"/>
    <w:rsid w:val="00411D4B"/>
    <w:rsid w:val="00421266"/>
    <w:rsid w:val="00422820"/>
    <w:rsid w:val="00424D9F"/>
    <w:rsid w:val="004349BE"/>
    <w:rsid w:val="0045305E"/>
    <w:rsid w:val="00454DAE"/>
    <w:rsid w:val="004643F9"/>
    <w:rsid w:val="004656F8"/>
    <w:rsid w:val="0046604F"/>
    <w:rsid w:val="00466D4D"/>
    <w:rsid w:val="00467BD4"/>
    <w:rsid w:val="00480432"/>
    <w:rsid w:val="004804A6"/>
    <w:rsid w:val="00485877"/>
    <w:rsid w:val="0048799D"/>
    <w:rsid w:val="00490899"/>
    <w:rsid w:val="00493BD8"/>
    <w:rsid w:val="004A067A"/>
    <w:rsid w:val="004A4DD1"/>
    <w:rsid w:val="004B29B4"/>
    <w:rsid w:val="004B4B8E"/>
    <w:rsid w:val="004C04DD"/>
    <w:rsid w:val="004C0AEE"/>
    <w:rsid w:val="004C0C5F"/>
    <w:rsid w:val="004C745B"/>
    <w:rsid w:val="004C7583"/>
    <w:rsid w:val="004D2E9E"/>
    <w:rsid w:val="004D627C"/>
    <w:rsid w:val="004D6DE7"/>
    <w:rsid w:val="004D72DC"/>
    <w:rsid w:val="004D7340"/>
    <w:rsid w:val="004D7A91"/>
    <w:rsid w:val="004D7B15"/>
    <w:rsid w:val="004E24A3"/>
    <w:rsid w:val="004E5BB9"/>
    <w:rsid w:val="004F03FE"/>
    <w:rsid w:val="004F366E"/>
    <w:rsid w:val="004F7B2C"/>
    <w:rsid w:val="00500F19"/>
    <w:rsid w:val="005025C5"/>
    <w:rsid w:val="005034E5"/>
    <w:rsid w:val="00504AFE"/>
    <w:rsid w:val="00506AFE"/>
    <w:rsid w:val="00513AED"/>
    <w:rsid w:val="005166D9"/>
    <w:rsid w:val="00517C1E"/>
    <w:rsid w:val="0052014D"/>
    <w:rsid w:val="005245A9"/>
    <w:rsid w:val="005404AF"/>
    <w:rsid w:val="00541569"/>
    <w:rsid w:val="00544936"/>
    <w:rsid w:val="00551907"/>
    <w:rsid w:val="00560A20"/>
    <w:rsid w:val="005644BD"/>
    <w:rsid w:val="00566EA8"/>
    <w:rsid w:val="0057042F"/>
    <w:rsid w:val="00570B57"/>
    <w:rsid w:val="005711DD"/>
    <w:rsid w:val="00572035"/>
    <w:rsid w:val="005752BC"/>
    <w:rsid w:val="005771CB"/>
    <w:rsid w:val="005849B9"/>
    <w:rsid w:val="00590ECD"/>
    <w:rsid w:val="005B4830"/>
    <w:rsid w:val="005B5349"/>
    <w:rsid w:val="005C35C1"/>
    <w:rsid w:val="005C3685"/>
    <w:rsid w:val="005C5232"/>
    <w:rsid w:val="005D278F"/>
    <w:rsid w:val="005D541F"/>
    <w:rsid w:val="005E094A"/>
    <w:rsid w:val="005E2ED4"/>
    <w:rsid w:val="005E3E0D"/>
    <w:rsid w:val="005F27BC"/>
    <w:rsid w:val="005F288B"/>
    <w:rsid w:val="005F7270"/>
    <w:rsid w:val="00601862"/>
    <w:rsid w:val="0060265A"/>
    <w:rsid w:val="00603626"/>
    <w:rsid w:val="00603DBF"/>
    <w:rsid w:val="00604D4E"/>
    <w:rsid w:val="006111BE"/>
    <w:rsid w:val="00612135"/>
    <w:rsid w:val="00617C61"/>
    <w:rsid w:val="006206E5"/>
    <w:rsid w:val="0062172F"/>
    <w:rsid w:val="006268F6"/>
    <w:rsid w:val="00630004"/>
    <w:rsid w:val="006308BA"/>
    <w:rsid w:val="00632B61"/>
    <w:rsid w:val="00644D10"/>
    <w:rsid w:val="0064512D"/>
    <w:rsid w:val="00647F22"/>
    <w:rsid w:val="00655D0B"/>
    <w:rsid w:val="00657B00"/>
    <w:rsid w:val="00661988"/>
    <w:rsid w:val="006661F0"/>
    <w:rsid w:val="00670B5C"/>
    <w:rsid w:val="006715AF"/>
    <w:rsid w:val="006745D2"/>
    <w:rsid w:val="00674D09"/>
    <w:rsid w:val="00694E35"/>
    <w:rsid w:val="006956F9"/>
    <w:rsid w:val="006A0473"/>
    <w:rsid w:val="006A3E5A"/>
    <w:rsid w:val="006B293B"/>
    <w:rsid w:val="006B33C7"/>
    <w:rsid w:val="006B49D4"/>
    <w:rsid w:val="006C29A9"/>
    <w:rsid w:val="006C320F"/>
    <w:rsid w:val="006C688C"/>
    <w:rsid w:val="006C6B37"/>
    <w:rsid w:val="006D2E93"/>
    <w:rsid w:val="006D6D99"/>
    <w:rsid w:val="006E0580"/>
    <w:rsid w:val="006E08BF"/>
    <w:rsid w:val="006E3B6F"/>
    <w:rsid w:val="006E3F44"/>
    <w:rsid w:val="006E7E4E"/>
    <w:rsid w:val="006F4941"/>
    <w:rsid w:val="006F6A6B"/>
    <w:rsid w:val="00700DEE"/>
    <w:rsid w:val="00701673"/>
    <w:rsid w:val="00703EF9"/>
    <w:rsid w:val="007059D6"/>
    <w:rsid w:val="00705E7A"/>
    <w:rsid w:val="00722F55"/>
    <w:rsid w:val="00730267"/>
    <w:rsid w:val="00730763"/>
    <w:rsid w:val="0073122F"/>
    <w:rsid w:val="00732B88"/>
    <w:rsid w:val="00737A99"/>
    <w:rsid w:val="00747526"/>
    <w:rsid w:val="00756759"/>
    <w:rsid w:val="0075777A"/>
    <w:rsid w:val="00760D46"/>
    <w:rsid w:val="00765DE9"/>
    <w:rsid w:val="007670E0"/>
    <w:rsid w:val="00771314"/>
    <w:rsid w:val="007734EB"/>
    <w:rsid w:val="007769D8"/>
    <w:rsid w:val="00780549"/>
    <w:rsid w:val="00780FEE"/>
    <w:rsid w:val="00781E5D"/>
    <w:rsid w:val="00783DAC"/>
    <w:rsid w:val="00787FD1"/>
    <w:rsid w:val="007A0101"/>
    <w:rsid w:val="007A1FC7"/>
    <w:rsid w:val="007A29C9"/>
    <w:rsid w:val="007A4FA5"/>
    <w:rsid w:val="007B1826"/>
    <w:rsid w:val="007B29AE"/>
    <w:rsid w:val="007C1634"/>
    <w:rsid w:val="007C1CB0"/>
    <w:rsid w:val="007C6BDD"/>
    <w:rsid w:val="007D2A64"/>
    <w:rsid w:val="007D2B76"/>
    <w:rsid w:val="007D3A73"/>
    <w:rsid w:val="007D3C88"/>
    <w:rsid w:val="007E1DFA"/>
    <w:rsid w:val="007E3D82"/>
    <w:rsid w:val="007E54F1"/>
    <w:rsid w:val="007E575A"/>
    <w:rsid w:val="007E779F"/>
    <w:rsid w:val="007F1A3E"/>
    <w:rsid w:val="007F63B9"/>
    <w:rsid w:val="00805381"/>
    <w:rsid w:val="008062B0"/>
    <w:rsid w:val="008155AB"/>
    <w:rsid w:val="00817572"/>
    <w:rsid w:val="00817F5F"/>
    <w:rsid w:val="0082022D"/>
    <w:rsid w:val="00823833"/>
    <w:rsid w:val="00830181"/>
    <w:rsid w:val="00831BF9"/>
    <w:rsid w:val="008332F3"/>
    <w:rsid w:val="008346C0"/>
    <w:rsid w:val="008371B8"/>
    <w:rsid w:val="008404A2"/>
    <w:rsid w:val="00842824"/>
    <w:rsid w:val="00844379"/>
    <w:rsid w:val="008443CC"/>
    <w:rsid w:val="00845A53"/>
    <w:rsid w:val="00847652"/>
    <w:rsid w:val="008634A2"/>
    <w:rsid w:val="00867D1D"/>
    <w:rsid w:val="00872351"/>
    <w:rsid w:val="0088239B"/>
    <w:rsid w:val="00891356"/>
    <w:rsid w:val="0089150A"/>
    <w:rsid w:val="008A370D"/>
    <w:rsid w:val="008A3F83"/>
    <w:rsid w:val="008A5959"/>
    <w:rsid w:val="008B4982"/>
    <w:rsid w:val="008B58BD"/>
    <w:rsid w:val="008C0C02"/>
    <w:rsid w:val="008C40C7"/>
    <w:rsid w:val="008C5047"/>
    <w:rsid w:val="008D32C6"/>
    <w:rsid w:val="008D7669"/>
    <w:rsid w:val="008E6873"/>
    <w:rsid w:val="008F03E5"/>
    <w:rsid w:val="008F23D0"/>
    <w:rsid w:val="008F25F5"/>
    <w:rsid w:val="008F5AFA"/>
    <w:rsid w:val="008F5FAB"/>
    <w:rsid w:val="0090202B"/>
    <w:rsid w:val="009027BA"/>
    <w:rsid w:val="0090502A"/>
    <w:rsid w:val="00907EB8"/>
    <w:rsid w:val="00911258"/>
    <w:rsid w:val="00922E1A"/>
    <w:rsid w:val="00923F52"/>
    <w:rsid w:val="0092517D"/>
    <w:rsid w:val="00925536"/>
    <w:rsid w:val="00926905"/>
    <w:rsid w:val="009269D8"/>
    <w:rsid w:val="00930B4F"/>
    <w:rsid w:val="00930DE3"/>
    <w:rsid w:val="00933E23"/>
    <w:rsid w:val="00934458"/>
    <w:rsid w:val="0093450F"/>
    <w:rsid w:val="009371AE"/>
    <w:rsid w:val="009414CF"/>
    <w:rsid w:val="00942180"/>
    <w:rsid w:val="00942A5B"/>
    <w:rsid w:val="00945306"/>
    <w:rsid w:val="0094645D"/>
    <w:rsid w:val="00946D96"/>
    <w:rsid w:val="009474ED"/>
    <w:rsid w:val="00947C54"/>
    <w:rsid w:val="00950E44"/>
    <w:rsid w:val="009541AB"/>
    <w:rsid w:val="009567A7"/>
    <w:rsid w:val="009567AB"/>
    <w:rsid w:val="0096033E"/>
    <w:rsid w:val="00960AF1"/>
    <w:rsid w:val="00962BAC"/>
    <w:rsid w:val="009731F8"/>
    <w:rsid w:val="00976942"/>
    <w:rsid w:val="00981874"/>
    <w:rsid w:val="009830A0"/>
    <w:rsid w:val="00985390"/>
    <w:rsid w:val="0099071C"/>
    <w:rsid w:val="009922B2"/>
    <w:rsid w:val="009938B7"/>
    <w:rsid w:val="00995357"/>
    <w:rsid w:val="00995441"/>
    <w:rsid w:val="009A3A26"/>
    <w:rsid w:val="009B2B9A"/>
    <w:rsid w:val="009B3230"/>
    <w:rsid w:val="009B4151"/>
    <w:rsid w:val="009B4C8A"/>
    <w:rsid w:val="009C2F97"/>
    <w:rsid w:val="009D08C9"/>
    <w:rsid w:val="009E52F5"/>
    <w:rsid w:val="009E5991"/>
    <w:rsid w:val="009F1D94"/>
    <w:rsid w:val="009F27B8"/>
    <w:rsid w:val="009F6062"/>
    <w:rsid w:val="009F7280"/>
    <w:rsid w:val="00A01215"/>
    <w:rsid w:val="00A07C2C"/>
    <w:rsid w:val="00A16B1E"/>
    <w:rsid w:val="00A1797F"/>
    <w:rsid w:val="00A202A3"/>
    <w:rsid w:val="00A21691"/>
    <w:rsid w:val="00A24F20"/>
    <w:rsid w:val="00A31559"/>
    <w:rsid w:val="00A37647"/>
    <w:rsid w:val="00A45878"/>
    <w:rsid w:val="00A5521F"/>
    <w:rsid w:val="00A55A60"/>
    <w:rsid w:val="00A5656A"/>
    <w:rsid w:val="00A6018B"/>
    <w:rsid w:val="00A62E34"/>
    <w:rsid w:val="00A62F88"/>
    <w:rsid w:val="00A74D5A"/>
    <w:rsid w:val="00A9630F"/>
    <w:rsid w:val="00A9789F"/>
    <w:rsid w:val="00AA012F"/>
    <w:rsid w:val="00AA622E"/>
    <w:rsid w:val="00AB41FF"/>
    <w:rsid w:val="00AB46DE"/>
    <w:rsid w:val="00AB6915"/>
    <w:rsid w:val="00AC0D5E"/>
    <w:rsid w:val="00AC717B"/>
    <w:rsid w:val="00AC7340"/>
    <w:rsid w:val="00AD0969"/>
    <w:rsid w:val="00AD66D5"/>
    <w:rsid w:val="00AE3265"/>
    <w:rsid w:val="00AF0A00"/>
    <w:rsid w:val="00B03144"/>
    <w:rsid w:val="00B03CB8"/>
    <w:rsid w:val="00B1272B"/>
    <w:rsid w:val="00B1347A"/>
    <w:rsid w:val="00B142EF"/>
    <w:rsid w:val="00B174A7"/>
    <w:rsid w:val="00B2040D"/>
    <w:rsid w:val="00B22B90"/>
    <w:rsid w:val="00B24B53"/>
    <w:rsid w:val="00B31E1F"/>
    <w:rsid w:val="00B33616"/>
    <w:rsid w:val="00B34D15"/>
    <w:rsid w:val="00B45382"/>
    <w:rsid w:val="00B457EE"/>
    <w:rsid w:val="00B560FA"/>
    <w:rsid w:val="00B574FE"/>
    <w:rsid w:val="00B61249"/>
    <w:rsid w:val="00B62158"/>
    <w:rsid w:val="00B64177"/>
    <w:rsid w:val="00B656BA"/>
    <w:rsid w:val="00B662BF"/>
    <w:rsid w:val="00B71FA9"/>
    <w:rsid w:val="00B815A7"/>
    <w:rsid w:val="00B82CCC"/>
    <w:rsid w:val="00B91CA4"/>
    <w:rsid w:val="00B93112"/>
    <w:rsid w:val="00BA4D63"/>
    <w:rsid w:val="00BA6A03"/>
    <w:rsid w:val="00BA7C36"/>
    <w:rsid w:val="00BB1B32"/>
    <w:rsid w:val="00BB67C8"/>
    <w:rsid w:val="00BB6956"/>
    <w:rsid w:val="00BC048C"/>
    <w:rsid w:val="00BC0670"/>
    <w:rsid w:val="00BC2389"/>
    <w:rsid w:val="00BD150B"/>
    <w:rsid w:val="00BD212F"/>
    <w:rsid w:val="00BD5BC1"/>
    <w:rsid w:val="00BD603B"/>
    <w:rsid w:val="00BE15E4"/>
    <w:rsid w:val="00BE74B8"/>
    <w:rsid w:val="00BF6B07"/>
    <w:rsid w:val="00C05BCD"/>
    <w:rsid w:val="00C07B53"/>
    <w:rsid w:val="00C11BD2"/>
    <w:rsid w:val="00C13B69"/>
    <w:rsid w:val="00C20CA0"/>
    <w:rsid w:val="00C2355D"/>
    <w:rsid w:val="00C23B1F"/>
    <w:rsid w:val="00C34C08"/>
    <w:rsid w:val="00C36BA6"/>
    <w:rsid w:val="00C37DE0"/>
    <w:rsid w:val="00C402F7"/>
    <w:rsid w:val="00C4304D"/>
    <w:rsid w:val="00C45124"/>
    <w:rsid w:val="00C45FE1"/>
    <w:rsid w:val="00C54670"/>
    <w:rsid w:val="00C6094C"/>
    <w:rsid w:val="00C722EA"/>
    <w:rsid w:val="00C74CEA"/>
    <w:rsid w:val="00C800F9"/>
    <w:rsid w:val="00C83E93"/>
    <w:rsid w:val="00C84C55"/>
    <w:rsid w:val="00C9780B"/>
    <w:rsid w:val="00CA0D8E"/>
    <w:rsid w:val="00CA287A"/>
    <w:rsid w:val="00CA3086"/>
    <w:rsid w:val="00CA3261"/>
    <w:rsid w:val="00CA7C52"/>
    <w:rsid w:val="00CC2CDE"/>
    <w:rsid w:val="00CC55CD"/>
    <w:rsid w:val="00CC6A4A"/>
    <w:rsid w:val="00CD2BB9"/>
    <w:rsid w:val="00CD60D2"/>
    <w:rsid w:val="00CE1188"/>
    <w:rsid w:val="00CE1AE5"/>
    <w:rsid w:val="00CF4308"/>
    <w:rsid w:val="00CF66E7"/>
    <w:rsid w:val="00D10DC6"/>
    <w:rsid w:val="00D1546E"/>
    <w:rsid w:val="00D24AB5"/>
    <w:rsid w:val="00D27CF8"/>
    <w:rsid w:val="00D3233A"/>
    <w:rsid w:val="00D35213"/>
    <w:rsid w:val="00D35596"/>
    <w:rsid w:val="00D41084"/>
    <w:rsid w:val="00D4683E"/>
    <w:rsid w:val="00D57AC9"/>
    <w:rsid w:val="00D6476D"/>
    <w:rsid w:val="00D66644"/>
    <w:rsid w:val="00D828A4"/>
    <w:rsid w:val="00D85334"/>
    <w:rsid w:val="00D85B9F"/>
    <w:rsid w:val="00D9036B"/>
    <w:rsid w:val="00D91D57"/>
    <w:rsid w:val="00D9283B"/>
    <w:rsid w:val="00D934A7"/>
    <w:rsid w:val="00D95FA5"/>
    <w:rsid w:val="00D972D5"/>
    <w:rsid w:val="00DA7A05"/>
    <w:rsid w:val="00DB15D5"/>
    <w:rsid w:val="00DB269E"/>
    <w:rsid w:val="00DB5E3A"/>
    <w:rsid w:val="00DB6C16"/>
    <w:rsid w:val="00DC01FC"/>
    <w:rsid w:val="00DC2B5A"/>
    <w:rsid w:val="00DC3710"/>
    <w:rsid w:val="00DC4BA8"/>
    <w:rsid w:val="00DC6CB6"/>
    <w:rsid w:val="00DD0728"/>
    <w:rsid w:val="00DD0EE1"/>
    <w:rsid w:val="00DD20B6"/>
    <w:rsid w:val="00DD240D"/>
    <w:rsid w:val="00DD44DD"/>
    <w:rsid w:val="00DD55C0"/>
    <w:rsid w:val="00DD5917"/>
    <w:rsid w:val="00DD69DE"/>
    <w:rsid w:val="00DE6158"/>
    <w:rsid w:val="00DF2832"/>
    <w:rsid w:val="00DF512D"/>
    <w:rsid w:val="00E10CD6"/>
    <w:rsid w:val="00E10E9A"/>
    <w:rsid w:val="00E12578"/>
    <w:rsid w:val="00E12819"/>
    <w:rsid w:val="00E13E12"/>
    <w:rsid w:val="00E16AB6"/>
    <w:rsid w:val="00E17582"/>
    <w:rsid w:val="00E23D90"/>
    <w:rsid w:val="00E35181"/>
    <w:rsid w:val="00E37BE6"/>
    <w:rsid w:val="00E4417A"/>
    <w:rsid w:val="00E471D2"/>
    <w:rsid w:val="00E5110E"/>
    <w:rsid w:val="00E51119"/>
    <w:rsid w:val="00E51D2D"/>
    <w:rsid w:val="00E53D37"/>
    <w:rsid w:val="00E54873"/>
    <w:rsid w:val="00E548E3"/>
    <w:rsid w:val="00E5648D"/>
    <w:rsid w:val="00E56734"/>
    <w:rsid w:val="00E608F9"/>
    <w:rsid w:val="00E65E97"/>
    <w:rsid w:val="00E738AE"/>
    <w:rsid w:val="00E81D9E"/>
    <w:rsid w:val="00E85B2B"/>
    <w:rsid w:val="00E86D31"/>
    <w:rsid w:val="00E93471"/>
    <w:rsid w:val="00E93482"/>
    <w:rsid w:val="00EA02D9"/>
    <w:rsid w:val="00EA09D0"/>
    <w:rsid w:val="00EA206F"/>
    <w:rsid w:val="00EB081A"/>
    <w:rsid w:val="00EB207E"/>
    <w:rsid w:val="00EB229C"/>
    <w:rsid w:val="00EB36FA"/>
    <w:rsid w:val="00EB5008"/>
    <w:rsid w:val="00EC09E7"/>
    <w:rsid w:val="00EC510F"/>
    <w:rsid w:val="00ED0CBD"/>
    <w:rsid w:val="00EE08BB"/>
    <w:rsid w:val="00EE0C31"/>
    <w:rsid w:val="00EE1DEA"/>
    <w:rsid w:val="00EE2996"/>
    <w:rsid w:val="00EE4AEA"/>
    <w:rsid w:val="00EE5C72"/>
    <w:rsid w:val="00EE6966"/>
    <w:rsid w:val="00EF6E5C"/>
    <w:rsid w:val="00F01E1D"/>
    <w:rsid w:val="00F0676E"/>
    <w:rsid w:val="00F10F1B"/>
    <w:rsid w:val="00F13FA4"/>
    <w:rsid w:val="00F167F6"/>
    <w:rsid w:val="00F17F7A"/>
    <w:rsid w:val="00F20022"/>
    <w:rsid w:val="00F234DE"/>
    <w:rsid w:val="00F23A12"/>
    <w:rsid w:val="00F25F27"/>
    <w:rsid w:val="00F26E64"/>
    <w:rsid w:val="00F27B26"/>
    <w:rsid w:val="00F42C8A"/>
    <w:rsid w:val="00F53D2D"/>
    <w:rsid w:val="00F5498A"/>
    <w:rsid w:val="00F57A7D"/>
    <w:rsid w:val="00F70F45"/>
    <w:rsid w:val="00F713DC"/>
    <w:rsid w:val="00F737FF"/>
    <w:rsid w:val="00F73A5B"/>
    <w:rsid w:val="00F8172E"/>
    <w:rsid w:val="00F86F5D"/>
    <w:rsid w:val="00F9095C"/>
    <w:rsid w:val="00F94399"/>
    <w:rsid w:val="00F964F9"/>
    <w:rsid w:val="00F96B70"/>
    <w:rsid w:val="00F97535"/>
    <w:rsid w:val="00FA079E"/>
    <w:rsid w:val="00FA4808"/>
    <w:rsid w:val="00FA5AE8"/>
    <w:rsid w:val="00FA5B16"/>
    <w:rsid w:val="00FB030A"/>
    <w:rsid w:val="00FB0586"/>
    <w:rsid w:val="00FB432E"/>
    <w:rsid w:val="00FB5FA9"/>
    <w:rsid w:val="00FB6A3E"/>
    <w:rsid w:val="00FD0ECE"/>
    <w:rsid w:val="00FE0A34"/>
    <w:rsid w:val="00FE4967"/>
    <w:rsid w:val="00FF08F1"/>
    <w:rsid w:val="00FF27F4"/>
    <w:rsid w:val="00FF697C"/>
    <w:rsid w:val="23BA5744"/>
    <w:rsid w:val="6167277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paragraph" w:styleId="2">
    <w:name w:val="heading 1"/>
    <w:basedOn w:val="1"/>
    <w:next w:val="1"/>
    <w:link w:val="3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2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Body Text"/>
    <w:basedOn w:val="1"/>
    <w:link w:val="33"/>
    <w:qFormat/>
    <w:uiPriority w:val="99"/>
    <w:pPr>
      <w:spacing w:after="0" w:line="360" w:lineRule="auto"/>
      <w:ind w:firstLine="289"/>
      <w:jc w:val="both"/>
    </w:pPr>
    <w:rPr>
      <w:rFonts w:ascii="Times New Roman" w:hAnsi="Times New Roman" w:eastAsia="SimSun" w:cs="Times New Roman"/>
      <w:spacing w:val="-1"/>
      <w:sz w:val="20"/>
      <w:szCs w:val="20"/>
      <w:lang w:val="en-US" w:eastAsia="en-US"/>
    </w:rPr>
  </w:style>
  <w:style w:type="paragraph" w:styleId="8">
    <w:name w:val="footer"/>
    <w:basedOn w:val="1"/>
    <w:link w:val="19"/>
    <w:unhideWhenUsed/>
    <w:uiPriority w:val="99"/>
    <w:pPr>
      <w:tabs>
        <w:tab w:val="center" w:pos="4680"/>
        <w:tab w:val="right" w:pos="9360"/>
      </w:tabs>
      <w:spacing w:after="0" w:line="240" w:lineRule="auto"/>
    </w:pPr>
  </w:style>
  <w:style w:type="character" w:styleId="9">
    <w:name w:val="footnote reference"/>
    <w:basedOn w:val="4"/>
    <w:unhideWhenUsed/>
    <w:uiPriority w:val="99"/>
    <w:rPr>
      <w:vertAlign w:val="superscript"/>
    </w:rPr>
  </w:style>
  <w:style w:type="paragraph" w:styleId="10">
    <w:name w:val="footnote text"/>
    <w:basedOn w:val="1"/>
    <w:link w:val="17"/>
    <w:unhideWhenUsed/>
    <w:uiPriority w:val="99"/>
    <w:pPr>
      <w:spacing w:after="0" w:line="240" w:lineRule="auto"/>
    </w:pPr>
    <w:rPr>
      <w:sz w:val="20"/>
      <w:szCs w:val="20"/>
    </w:rPr>
  </w:style>
  <w:style w:type="paragraph" w:styleId="11">
    <w:name w:val="header"/>
    <w:basedOn w:val="1"/>
    <w:link w:val="18"/>
    <w:unhideWhenUsed/>
    <w:uiPriority w:val="99"/>
    <w:pPr>
      <w:tabs>
        <w:tab w:val="center" w:pos="4680"/>
        <w:tab w:val="right" w:pos="9360"/>
      </w:tabs>
      <w:spacing w:after="0" w:line="240" w:lineRule="auto"/>
    </w:pPr>
  </w:style>
  <w:style w:type="paragraph" w:styleId="12">
    <w:name w:val="HTML Preformatted"/>
    <w:basedOn w:val="1"/>
    <w:link w:val="30"/>
    <w:unhideWhenUsed/>
    <w:qFormat/>
    <w:uiPriority w:val="99"/>
    <w:pPr>
      <w:spacing w:after="0" w:line="240" w:lineRule="auto"/>
    </w:pPr>
    <w:rPr>
      <w:rFonts w:ascii="Consolas" w:hAnsi="Consolas"/>
      <w:sz w:val="20"/>
      <w:szCs w:val="20"/>
    </w:rPr>
  </w:style>
  <w:style w:type="character" w:styleId="13">
    <w:name w:val="Hyperlink"/>
    <w:basedOn w:val="4"/>
    <w:unhideWhenUsed/>
    <w:uiPriority w:val="99"/>
    <w:rPr>
      <w:color w:val="0000FF" w:themeColor="hyperlink"/>
      <w:u w:val="single"/>
      <w14:textFill>
        <w14:solidFill>
          <w14:schemeClr w14:val="hlink"/>
        </w14:solidFill>
      </w14:textFill>
    </w:rPr>
  </w:style>
  <w:style w:type="paragraph" w:styleId="14">
    <w:name w:val="Normal (Web)"/>
    <w:basedOn w:val="1"/>
    <w:semiHidden/>
    <w:unhideWhenUsed/>
    <w:qFormat/>
    <w:uiPriority w:val="99"/>
    <w:rPr>
      <w:rFonts w:ascii="Times New Roman" w:hAnsi="Times New Roman" w:cs="Times New Roman"/>
      <w:sz w:val="24"/>
      <w:szCs w:val="24"/>
    </w:rPr>
  </w:style>
  <w:style w:type="table" w:styleId="15">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6">
    <w:name w:val="List Paragraph"/>
    <w:basedOn w:val="1"/>
    <w:qFormat/>
    <w:uiPriority w:val="34"/>
    <w:pPr>
      <w:ind w:left="720"/>
      <w:contextualSpacing/>
    </w:pPr>
  </w:style>
  <w:style w:type="character" w:customStyle="1" w:styleId="17">
    <w:name w:val="Footnote Text Char"/>
    <w:basedOn w:val="4"/>
    <w:link w:val="10"/>
    <w:uiPriority w:val="99"/>
    <w:rPr>
      <w:sz w:val="20"/>
      <w:szCs w:val="20"/>
    </w:rPr>
  </w:style>
  <w:style w:type="character" w:customStyle="1" w:styleId="18">
    <w:name w:val="Header Char"/>
    <w:basedOn w:val="4"/>
    <w:link w:val="11"/>
    <w:uiPriority w:val="99"/>
  </w:style>
  <w:style w:type="character" w:customStyle="1" w:styleId="19">
    <w:name w:val="Footer Char"/>
    <w:basedOn w:val="4"/>
    <w:link w:val="8"/>
    <w:uiPriority w:val="99"/>
  </w:style>
  <w:style w:type="character" w:customStyle="1" w:styleId="20">
    <w:name w:val="Balloon Text Char"/>
    <w:basedOn w:val="4"/>
    <w:link w:val="6"/>
    <w:semiHidden/>
    <w:uiPriority w:val="99"/>
    <w:rPr>
      <w:rFonts w:ascii="Tahoma" w:hAnsi="Tahoma" w:cs="Tahoma"/>
      <w:sz w:val="16"/>
      <w:szCs w:val="16"/>
    </w:rPr>
  </w:style>
  <w:style w:type="character" w:customStyle="1" w:styleId="21">
    <w:name w:val="Heading 3 Char"/>
    <w:basedOn w:val="4"/>
    <w:link w:val="3"/>
    <w:uiPriority w:val="9"/>
    <w:rPr>
      <w:rFonts w:ascii="Times New Roman" w:hAnsi="Times New Roman" w:eastAsia="Times New Roman" w:cs="Times New Roman"/>
      <w:b/>
      <w:bCs/>
      <w:sz w:val="27"/>
      <w:szCs w:val="27"/>
    </w:rPr>
  </w:style>
  <w:style w:type="character" w:customStyle="1" w:styleId="22">
    <w:name w:val="sub-title-inner"/>
    <w:basedOn w:val="4"/>
    <w:qFormat/>
    <w:uiPriority w:val="0"/>
  </w:style>
  <w:style w:type="character" w:customStyle="1" w:styleId="23">
    <w:name w:val="s18"/>
    <w:basedOn w:val="4"/>
    <w:qFormat/>
    <w:uiPriority w:val="0"/>
  </w:style>
  <w:style w:type="character" w:customStyle="1" w:styleId="24">
    <w:name w:val="s20"/>
    <w:basedOn w:val="4"/>
    <w:qFormat/>
    <w:uiPriority w:val="0"/>
  </w:style>
  <w:style w:type="character" w:customStyle="1" w:styleId="25">
    <w:name w:val="s47"/>
    <w:basedOn w:val="4"/>
    <w:qFormat/>
    <w:uiPriority w:val="0"/>
  </w:style>
  <w:style w:type="character" w:customStyle="1" w:styleId="26">
    <w:name w:val="s48"/>
    <w:basedOn w:val="4"/>
    <w:qFormat/>
    <w:uiPriority w:val="0"/>
  </w:style>
  <w:style w:type="paragraph" w:styleId="27">
    <w:name w:val="No Spacing"/>
    <w:qFormat/>
    <w:uiPriority w:val="1"/>
    <w:pPr>
      <w:spacing w:after="0" w:line="240" w:lineRule="auto"/>
    </w:pPr>
    <w:rPr>
      <w:rFonts w:asciiTheme="minorHAnsi" w:hAnsiTheme="minorHAnsi" w:eastAsiaTheme="minorEastAsia" w:cstheme="minorBidi"/>
      <w:sz w:val="22"/>
      <w:szCs w:val="22"/>
      <w:lang w:val="id-ID" w:eastAsia="id-ID" w:bidi="ar-SA"/>
    </w:rPr>
  </w:style>
  <w:style w:type="paragraph" w:customStyle="1" w:styleId="28">
    <w:name w:val="Afiliasi"/>
    <w:basedOn w:val="1"/>
    <w:qFormat/>
    <w:uiPriority w:val="0"/>
    <w:pPr>
      <w:spacing w:before="40" w:after="40" w:line="240" w:lineRule="auto"/>
      <w:contextualSpacing/>
      <w:jc w:val="center"/>
    </w:pPr>
    <w:rPr>
      <w:rFonts w:ascii="Times New Roman" w:hAnsi="Times New Roman" w:eastAsia="SimSun" w:cs="Times New Roman"/>
      <w:sz w:val="20"/>
      <w:szCs w:val="20"/>
      <w:lang w:eastAsia="en-US"/>
    </w:rPr>
  </w:style>
  <w:style w:type="character" w:customStyle="1" w:styleId="29">
    <w:name w:val="tlid-translation"/>
    <w:basedOn w:val="4"/>
    <w:qFormat/>
    <w:uiPriority w:val="0"/>
  </w:style>
  <w:style w:type="character" w:customStyle="1" w:styleId="30">
    <w:name w:val="HTML Preformatted Char"/>
    <w:basedOn w:val="4"/>
    <w:link w:val="12"/>
    <w:qFormat/>
    <w:uiPriority w:val="99"/>
    <w:rPr>
      <w:rFonts w:ascii="Consolas" w:hAnsi="Consolas"/>
      <w:sz w:val="20"/>
      <w:szCs w:val="20"/>
    </w:rPr>
  </w:style>
  <w:style w:type="paragraph" w:customStyle="1" w:styleId="31">
    <w:name w:val="Style paper title + 14 pt"/>
    <w:basedOn w:val="1"/>
    <w:qFormat/>
    <w:uiPriority w:val="0"/>
    <w:pPr>
      <w:spacing w:after="120" w:line="240" w:lineRule="auto"/>
      <w:jc w:val="center"/>
    </w:pPr>
    <w:rPr>
      <w:rFonts w:ascii="Times New Roman" w:hAnsi="Times New Roman" w:eastAsia="MS Mincho" w:cs="Times New Roman"/>
      <w:sz w:val="24"/>
      <w:szCs w:val="48"/>
      <w:lang w:val="en-US" w:eastAsia="en-US"/>
    </w:rPr>
  </w:style>
  <w:style w:type="character" w:customStyle="1" w:styleId="32">
    <w:name w:val="Heading 1 Char"/>
    <w:basedOn w:val="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3">
    <w:name w:val="Body Text Char"/>
    <w:basedOn w:val="4"/>
    <w:link w:val="7"/>
    <w:qFormat/>
    <w:uiPriority w:val="99"/>
    <w:rPr>
      <w:rFonts w:ascii="Times New Roman" w:hAnsi="Times New Roman" w:eastAsia="SimSun" w:cs="Times New Roman"/>
      <w:spacing w:val="-1"/>
      <w:sz w:val="20"/>
      <w:szCs w:val="20"/>
      <w:lang w:val="en-US" w:eastAsia="en-US"/>
    </w:rPr>
  </w:style>
  <w:style w:type="paragraph" w:customStyle="1" w:styleId="34">
    <w:name w:val="table col head"/>
    <w:basedOn w:val="1"/>
    <w:qFormat/>
    <w:uiPriority w:val="0"/>
    <w:pPr>
      <w:spacing w:after="0" w:line="240" w:lineRule="auto"/>
      <w:jc w:val="center"/>
    </w:pPr>
    <w:rPr>
      <w:rFonts w:ascii="Times New Roman" w:hAnsi="Times New Roman" w:eastAsia="SimSun" w:cs="Times New Roman"/>
      <w:b/>
      <w:bCs/>
      <w:sz w:val="16"/>
      <w:szCs w:val="16"/>
      <w:lang w:val="en-US" w:eastAsia="en-US"/>
    </w:rPr>
  </w:style>
  <w:style w:type="paragraph" w:customStyle="1" w:styleId="35">
    <w:name w:val="table col subhead"/>
    <w:basedOn w:val="34"/>
    <w:qFormat/>
    <w:uiPriority w:val="0"/>
    <w:rPr>
      <w:i/>
      <w:iCs/>
      <w:sz w:val="15"/>
      <w:szCs w:val="15"/>
    </w:rPr>
  </w:style>
  <w:style w:type="paragraph" w:customStyle="1" w:styleId="36">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37">
    <w:name w:val="table footnote"/>
    <w:qFormat/>
    <w:uiPriority w:val="0"/>
    <w:pPr>
      <w:spacing w:before="60" w:after="30" w:line="240" w:lineRule="auto"/>
      <w:jc w:val="right"/>
    </w:pPr>
    <w:rPr>
      <w:rFonts w:ascii="Times New Roman" w:hAnsi="Times New Roman" w:eastAsia="SimSun" w:cs="Times New Roman"/>
      <w:sz w:val="12"/>
      <w:szCs w:val="12"/>
      <w:lang w:val="en-US" w:eastAsia="en-US" w:bidi="ar-SA"/>
    </w:rPr>
  </w:style>
  <w:style w:type="character" w:customStyle="1" w:styleId="38">
    <w:name w:val="y2iqfc"/>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A637-99BA-4FED-A355-B8093DBE9CDB}">
  <ds:schemaRefs/>
</ds:datastoreItem>
</file>

<file path=docProps/app.xml><?xml version="1.0" encoding="utf-8"?>
<Properties xmlns="http://schemas.openxmlformats.org/officeDocument/2006/extended-properties" xmlns:vt="http://schemas.openxmlformats.org/officeDocument/2006/docPropsVTypes">
  <Template>Normal</Template>
  <Company>Com</Company>
  <Pages>20</Pages>
  <Words>8530</Words>
  <Characters>48621</Characters>
  <Lines>405</Lines>
  <Paragraphs>114</Paragraphs>
  <TotalTime>176</TotalTime>
  <ScaleCrop>false</ScaleCrop>
  <LinksUpToDate>false</LinksUpToDate>
  <CharactersWithSpaces>57037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2019-11-04T08:26:00Z</dcterms:created>
  <dc:creator>User</dc:creator>
  <cp:lastModifiedBy>PRODI HUKUM ISLAM</cp:lastModifiedBy>
  <cp:lastPrinted>2018-12-26T13:28:00Z</cp:lastPrinted>
  <dcterms:modified xsi:type="dcterms:W3CDTF">2023-07-21T06:30:07Z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2dc5f8b3-dc73-3e8c-9667-87d39a10da75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1033-11.2.0.11537</vt:lpwstr>
  </property>
  <property fmtid="{D5CDD505-2E9C-101B-9397-08002B2CF9AE}" pid="26" name="ICV">
    <vt:lpwstr>1DC0F54454964C9599A1A00D8FCF449C</vt:lpwstr>
  </property>
</Properties>
</file>