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4E07" w14:textId="77777777" w:rsidR="00A4369F" w:rsidRPr="00A4369F" w:rsidRDefault="00A4369F" w:rsidP="00A4369F">
      <w:pPr>
        <w:pStyle w:val="Afiliasi"/>
        <w:spacing w:after="0"/>
        <w:rPr>
          <w:rFonts w:ascii="Trajan Pro" w:eastAsia="Times New Roman" w:hAnsi="Trajan Pro" w:cs="Courier New"/>
          <w:b/>
          <w:iCs/>
          <w:sz w:val="24"/>
          <w:szCs w:val="24"/>
          <w:lang w:val="en-US"/>
        </w:rPr>
      </w:pPr>
      <w:bookmarkStart w:id="0" w:name="_Hlk141809828"/>
      <w:r w:rsidRPr="00A4369F">
        <w:rPr>
          <w:rFonts w:ascii="Trajan Pro" w:eastAsia="Times New Roman" w:hAnsi="Trajan Pro" w:cs="Courier New"/>
          <w:b/>
          <w:iCs/>
          <w:sz w:val="24"/>
          <w:szCs w:val="24"/>
          <w:lang w:val="ms-MY"/>
        </w:rPr>
        <w:t>Source of Enhancing Mother’r Role in the Light of Hadiths Sahih al-Bukhari</w:t>
      </w:r>
    </w:p>
    <w:bookmarkEnd w:id="0"/>
    <w:p w14:paraId="5C867327" w14:textId="440E3FD2" w:rsidR="00724283" w:rsidRDefault="00724283" w:rsidP="00724283">
      <w:pPr>
        <w:pStyle w:val="Afiliasi"/>
        <w:spacing w:before="0" w:after="0"/>
        <w:rPr>
          <w:rFonts w:ascii="Trajan Pro" w:eastAsia="Times New Roman" w:hAnsi="Trajan Pro" w:cs="Courier New"/>
          <w:b/>
          <w:sz w:val="24"/>
          <w:szCs w:val="24"/>
          <w:lang w:val="ms-MY"/>
        </w:rPr>
      </w:pPr>
      <w:r w:rsidRPr="00724283">
        <w:rPr>
          <w:rFonts w:ascii="Trajan Pro" w:eastAsia="Times New Roman" w:hAnsi="Trajan Pro" w:cs="Courier New"/>
          <w:b/>
          <w:sz w:val="24"/>
          <w:szCs w:val="24"/>
          <w:lang w:val="ms-MY"/>
        </w:rPr>
        <w:t xml:space="preserve"> </w:t>
      </w:r>
    </w:p>
    <w:p w14:paraId="27048246" w14:textId="6D9DECF4" w:rsidR="00AF21D5" w:rsidRPr="00AA0DD7" w:rsidRDefault="00724283" w:rsidP="00724283">
      <w:pPr>
        <w:pStyle w:val="Afiliasi"/>
        <w:rPr>
          <w:rFonts w:ascii="Garamond" w:eastAsia="Times New Roman" w:hAnsi="Garamond" w:cs="Courier New"/>
          <w:b/>
          <w:sz w:val="24"/>
          <w:szCs w:val="24"/>
          <w:vertAlign w:val="superscript"/>
          <w:lang w:val="ms-MY"/>
        </w:rPr>
      </w:pPr>
      <w:r w:rsidRPr="00724283">
        <w:rPr>
          <w:rFonts w:ascii="Garamond" w:eastAsia="Times New Roman" w:hAnsi="Garamond" w:cs="Courier New"/>
          <w:b/>
          <w:sz w:val="24"/>
          <w:szCs w:val="24"/>
          <w:lang w:val="ms-MY"/>
        </w:rPr>
        <w:t xml:space="preserve">Norzulaili Mohd Ghazali </w:t>
      </w:r>
      <w:r w:rsidR="00422157" w:rsidRPr="00422157">
        <w:rPr>
          <w:rFonts w:ascii="Garamond" w:eastAsia="Times New Roman" w:hAnsi="Garamond" w:cs="Courier New"/>
          <w:b/>
          <w:sz w:val="24"/>
          <w:szCs w:val="24"/>
          <w:vertAlign w:val="superscript"/>
        </w:rPr>
        <w:t>1</w:t>
      </w:r>
      <w:r w:rsidR="00AF21D5">
        <w:rPr>
          <w:rFonts w:ascii="Garamond" w:eastAsia="Times New Roman" w:hAnsi="Garamond" w:cs="Courier New"/>
          <w:b/>
          <w:sz w:val="24"/>
          <w:szCs w:val="24"/>
        </w:rPr>
        <w:t>,</w:t>
      </w:r>
      <w:r w:rsidR="004B6A6B" w:rsidRPr="00477FD2">
        <w:rPr>
          <w:rFonts w:ascii="Garamond" w:eastAsia="Times New Roman" w:hAnsi="Garamond" w:cs="Courier New"/>
          <w:b/>
          <w:sz w:val="24"/>
          <w:szCs w:val="24"/>
        </w:rPr>
        <w:t xml:space="preserve"> </w:t>
      </w:r>
      <w:r w:rsidRPr="00724283">
        <w:rPr>
          <w:rFonts w:ascii="Garamond" w:eastAsia="Times New Roman" w:hAnsi="Garamond" w:cs="Courier New"/>
          <w:b/>
          <w:sz w:val="24"/>
          <w:szCs w:val="24"/>
          <w:lang w:val="ms-MY"/>
        </w:rPr>
        <w:t>Mesbahul Hoque</w:t>
      </w:r>
      <w:r w:rsidR="00422157" w:rsidRPr="00422157">
        <w:rPr>
          <w:rFonts w:ascii="Garamond" w:eastAsia="Times New Roman" w:hAnsi="Garamond" w:cs="Courier New"/>
          <w:b/>
          <w:sz w:val="24"/>
          <w:szCs w:val="24"/>
          <w:vertAlign w:val="superscript"/>
        </w:rPr>
        <w:t>2</w:t>
      </w:r>
      <w:r w:rsidR="00AA0DD7" w:rsidRPr="00AA0DD7">
        <w:rPr>
          <w:rFonts w:ascii="Garamond" w:eastAsia="Times New Roman" w:hAnsi="Garamond" w:cs="Courier New"/>
          <w:b/>
          <w:sz w:val="24"/>
          <w:szCs w:val="24"/>
          <w:lang w:val="ms-MY"/>
        </w:rPr>
        <w:t>,</w:t>
      </w:r>
      <w:r w:rsidR="00AF21D5" w:rsidRPr="00AA0DD7">
        <w:rPr>
          <w:rFonts w:ascii="Garamond" w:eastAsia="Times New Roman" w:hAnsi="Garamond" w:cs="Courier New"/>
          <w:b/>
          <w:sz w:val="24"/>
          <w:szCs w:val="24"/>
          <w:lang w:val="ms-MY"/>
        </w:rPr>
        <w:t xml:space="preserve"> </w:t>
      </w:r>
      <w:r w:rsidRPr="00724283">
        <w:rPr>
          <w:rFonts w:ascii="Garamond" w:eastAsia="Times New Roman" w:hAnsi="Garamond" w:cs="Courier New"/>
          <w:b/>
          <w:sz w:val="24"/>
          <w:szCs w:val="24"/>
          <w:lang w:val="ms-MY"/>
        </w:rPr>
        <w:t>Mawaddah Abd Manan</w:t>
      </w:r>
      <w:r w:rsidR="00422157" w:rsidRPr="00422157">
        <w:rPr>
          <w:rFonts w:ascii="Garamond" w:eastAsia="Times New Roman" w:hAnsi="Garamond" w:cs="Courier New"/>
          <w:b/>
          <w:sz w:val="24"/>
          <w:szCs w:val="24"/>
          <w:vertAlign w:val="superscript"/>
        </w:rPr>
        <w:t>3</w:t>
      </w:r>
      <w:r w:rsidR="00AA0DD7" w:rsidRPr="00AA0DD7">
        <w:rPr>
          <w:rFonts w:ascii="Garamond" w:eastAsia="Times New Roman" w:hAnsi="Garamond" w:cs="Courier New"/>
          <w:b/>
          <w:sz w:val="24"/>
          <w:szCs w:val="24"/>
          <w:lang w:val="ms-MY"/>
        </w:rPr>
        <w:t>, Robiatul Adaw</w:t>
      </w:r>
      <w:r w:rsidR="00AA0DD7">
        <w:rPr>
          <w:rFonts w:ascii="Garamond" w:eastAsia="Times New Roman" w:hAnsi="Garamond" w:cs="Courier New"/>
          <w:b/>
          <w:sz w:val="24"/>
          <w:szCs w:val="24"/>
          <w:lang w:val="ms-MY"/>
        </w:rPr>
        <w:t>iyah Mohd</w:t>
      </w:r>
      <w:r w:rsidR="00AA0DD7">
        <w:rPr>
          <w:rFonts w:ascii="Garamond" w:eastAsia="Times New Roman" w:hAnsi="Garamond" w:cs="Courier New"/>
          <w:b/>
          <w:sz w:val="24"/>
          <w:szCs w:val="24"/>
          <w:vertAlign w:val="superscript"/>
          <w:lang w:val="ms-MY"/>
        </w:rPr>
        <w:t>4</w:t>
      </w:r>
      <w:r w:rsidR="00AA0DD7">
        <w:rPr>
          <w:rFonts w:ascii="Garamond" w:eastAsia="Times New Roman" w:hAnsi="Garamond" w:cs="Courier New"/>
          <w:b/>
          <w:sz w:val="24"/>
          <w:szCs w:val="24"/>
          <w:lang w:val="ms-MY"/>
        </w:rPr>
        <w:t xml:space="preserve"> </w:t>
      </w:r>
      <w:r w:rsidR="00AA0DD7" w:rsidRPr="00AA0DD7">
        <w:rPr>
          <w:rFonts w:ascii="Garamond" w:eastAsia="Times New Roman" w:hAnsi="Garamond" w:cs="Courier New"/>
          <w:b/>
          <w:sz w:val="24"/>
          <w:szCs w:val="24"/>
          <w:lang w:val="ms-MY"/>
        </w:rPr>
        <w:t>and</w:t>
      </w:r>
      <w:r w:rsidR="00AA0DD7">
        <w:rPr>
          <w:rFonts w:ascii="Garamond" w:eastAsia="Times New Roman" w:hAnsi="Garamond" w:cs="Courier New"/>
          <w:b/>
          <w:sz w:val="24"/>
          <w:szCs w:val="24"/>
          <w:lang w:val="ms-MY"/>
        </w:rPr>
        <w:t xml:space="preserve"> </w:t>
      </w:r>
      <w:r w:rsidR="00AA0DD7" w:rsidRPr="00AA0DD7">
        <w:rPr>
          <w:rFonts w:ascii="Garamond" w:eastAsia="Times New Roman" w:hAnsi="Garamond" w:cs="Courier New"/>
          <w:b/>
          <w:sz w:val="24"/>
          <w:szCs w:val="24"/>
          <w:lang w:val="ms-MY"/>
        </w:rPr>
        <w:t>Yulia Rahmi</w:t>
      </w:r>
      <w:r w:rsidR="00AA0DD7">
        <w:rPr>
          <w:rFonts w:ascii="Garamond" w:eastAsia="Times New Roman" w:hAnsi="Garamond" w:cs="Courier New"/>
          <w:b/>
          <w:sz w:val="24"/>
          <w:szCs w:val="24"/>
          <w:vertAlign w:val="superscript"/>
          <w:lang w:val="ms-MY"/>
        </w:rPr>
        <w:t>5</w:t>
      </w:r>
    </w:p>
    <w:p w14:paraId="447FB5E6" w14:textId="7F64A28D" w:rsidR="004B6A6B" w:rsidRPr="00AA0DD7" w:rsidRDefault="00AF21D5" w:rsidP="00422157">
      <w:pPr>
        <w:rPr>
          <w:rFonts w:ascii="Garamond" w:hAnsi="Garamond"/>
          <w:b/>
          <w:bCs/>
          <w:sz w:val="24"/>
          <w:szCs w:val="24"/>
          <w:lang w:val="ms-MY"/>
        </w:rPr>
      </w:pPr>
      <w:r w:rsidRPr="00AA0DD7">
        <w:rPr>
          <w:rFonts w:ascii="Garamond" w:hAnsi="Garamond"/>
          <w:sz w:val="24"/>
          <w:szCs w:val="24"/>
          <w:lang w:val="ms-MY"/>
        </w:rPr>
        <w:t xml:space="preserve"> </w:t>
      </w:r>
    </w:p>
    <w:p w14:paraId="447ECC5E" w14:textId="66C12AD8" w:rsidR="00724283" w:rsidRPr="00724283" w:rsidRDefault="00422157" w:rsidP="00724283">
      <w:pPr>
        <w:pStyle w:val="Afiliasi"/>
        <w:rPr>
          <w:rFonts w:ascii="Garamond" w:eastAsia="Times New Roman" w:hAnsi="Garamond" w:cs="Courier New"/>
          <w:i/>
          <w:lang w:val="ms-MY"/>
        </w:rPr>
      </w:pPr>
      <w:r w:rsidRPr="00422157">
        <w:rPr>
          <w:rFonts w:ascii="Garamond" w:eastAsia="Times New Roman" w:hAnsi="Garamond" w:cs="Courier New"/>
          <w:i/>
          <w:vertAlign w:val="superscript"/>
        </w:rPr>
        <w:t>1</w:t>
      </w:r>
      <w:r w:rsidR="00724283" w:rsidRPr="00724283">
        <w:rPr>
          <w:rFonts w:ascii="Garamond" w:eastAsia="Times New Roman" w:hAnsi="Garamond" w:cs="Courier New"/>
          <w:i/>
          <w:lang w:val="ms-MY"/>
        </w:rPr>
        <w:t xml:space="preserve"> Universiti Sains Islam Malaysia, 71800 Nilai,</w:t>
      </w:r>
      <w:r w:rsidR="00724283">
        <w:rPr>
          <w:rFonts w:ascii="Garamond" w:eastAsia="Times New Roman" w:hAnsi="Garamond" w:cs="Courier New"/>
          <w:i/>
          <w:lang w:val="ms-MY"/>
        </w:rPr>
        <w:t xml:space="preserve"> </w:t>
      </w:r>
      <w:r w:rsidR="00724283" w:rsidRPr="00724283">
        <w:rPr>
          <w:rFonts w:ascii="Garamond" w:eastAsia="Times New Roman" w:hAnsi="Garamond" w:cs="Courier New"/>
          <w:i/>
          <w:lang w:val="ms-MY"/>
        </w:rPr>
        <w:t>Negeri Sembilan, Malaysia.</w:t>
      </w:r>
      <w:r w:rsidR="00724283">
        <w:rPr>
          <w:rFonts w:ascii="Garamond" w:eastAsia="Times New Roman" w:hAnsi="Garamond" w:cs="Courier New"/>
          <w:i/>
          <w:lang w:val="ms-MY"/>
        </w:rPr>
        <w:t xml:space="preserve"> </w:t>
      </w:r>
      <w:r w:rsidR="00724283" w:rsidRPr="00724283">
        <w:rPr>
          <w:rFonts w:ascii="Garamond" w:eastAsia="Times New Roman" w:hAnsi="Garamond" w:cs="Courier New"/>
          <w:i/>
          <w:lang w:val="ms-MY"/>
        </w:rPr>
        <w:t xml:space="preserve">Email: </w:t>
      </w:r>
      <w:hyperlink r:id="rId8" w:history="1">
        <w:r w:rsidR="00724283" w:rsidRPr="00724283">
          <w:rPr>
            <w:rStyle w:val="Hyperlink"/>
            <w:rFonts w:ascii="Garamond" w:eastAsia="Times New Roman" w:hAnsi="Garamond" w:cs="Courier New"/>
            <w:i/>
            <w:color w:val="auto"/>
            <w:u w:val="none"/>
            <w:lang w:val="ms-MY"/>
          </w:rPr>
          <w:t>norzulaili@usim.edu.my</w:t>
        </w:r>
      </w:hyperlink>
    </w:p>
    <w:p w14:paraId="328F9449" w14:textId="0AF9E826" w:rsidR="00724283" w:rsidRDefault="00422157" w:rsidP="00724283">
      <w:pPr>
        <w:pStyle w:val="Afiliasi"/>
        <w:rPr>
          <w:rFonts w:ascii="Garamond" w:eastAsia="Times New Roman" w:hAnsi="Garamond" w:cs="Courier New"/>
          <w:i/>
        </w:rPr>
      </w:pPr>
      <w:r w:rsidRPr="00724283">
        <w:rPr>
          <w:rFonts w:ascii="Garamond" w:hAnsi="Garamond"/>
          <w:i/>
          <w:iCs/>
          <w:vertAlign w:val="superscript"/>
        </w:rPr>
        <w:t>2</w:t>
      </w:r>
      <w:r w:rsidR="00724283" w:rsidRPr="00724283">
        <w:rPr>
          <w:rFonts w:ascii="Garamond" w:eastAsia="Times New Roman" w:hAnsi="Garamond" w:cs="Courier New"/>
          <w:i/>
          <w:lang w:val="ms-MY"/>
        </w:rPr>
        <w:t xml:space="preserve"> Universiti Sains Islam Malaysia, 71800 Nilai, Negeri Sembilan, Malaysia. Email: </w:t>
      </w:r>
      <w:hyperlink r:id="rId9" w:history="1">
        <w:r w:rsidR="00724283" w:rsidRPr="00724283">
          <w:rPr>
            <w:rStyle w:val="Hyperlink"/>
            <w:rFonts w:ascii="Garamond" w:eastAsia="Times New Roman" w:hAnsi="Garamond" w:cs="Courier New"/>
            <w:i/>
            <w:color w:val="auto"/>
            <w:u w:val="none"/>
          </w:rPr>
          <w:t>mesbahul@usim.edu.my</w:t>
        </w:r>
      </w:hyperlink>
    </w:p>
    <w:p w14:paraId="0C29A6A3" w14:textId="59B06CE6" w:rsidR="00724283" w:rsidRDefault="00AA0DD7" w:rsidP="00724283">
      <w:pPr>
        <w:pStyle w:val="Afiliasi"/>
        <w:rPr>
          <w:rFonts w:ascii="Garamond" w:eastAsia="Times New Roman" w:hAnsi="Garamond" w:cs="Courier New"/>
          <w:i/>
          <w:lang w:val="ms-MY"/>
        </w:rPr>
      </w:pPr>
      <w:r>
        <w:rPr>
          <w:rFonts w:ascii="Garamond" w:hAnsi="Garamond"/>
          <w:i/>
          <w:iCs/>
          <w:vertAlign w:val="superscript"/>
          <w:lang w:val="en-MY"/>
        </w:rPr>
        <w:t>3</w:t>
      </w:r>
      <w:r w:rsidR="00724283" w:rsidRPr="00724283">
        <w:rPr>
          <w:rFonts w:ascii="Garamond" w:eastAsia="Times New Roman" w:hAnsi="Garamond" w:cs="Courier New"/>
          <w:i/>
          <w:lang w:val="ms-MY"/>
        </w:rPr>
        <w:t xml:space="preserve"> Universiti Sains Islam Malaysia, 71800 Nilai,</w:t>
      </w:r>
      <w:r w:rsidR="00724283">
        <w:rPr>
          <w:rFonts w:ascii="Garamond" w:eastAsia="Times New Roman" w:hAnsi="Garamond" w:cs="Courier New"/>
          <w:i/>
          <w:lang w:val="ms-MY"/>
        </w:rPr>
        <w:t xml:space="preserve"> </w:t>
      </w:r>
      <w:r w:rsidR="00724283" w:rsidRPr="00724283">
        <w:rPr>
          <w:rFonts w:ascii="Garamond" w:eastAsia="Times New Roman" w:hAnsi="Garamond" w:cs="Courier New"/>
          <w:i/>
          <w:lang w:val="ms-MY"/>
        </w:rPr>
        <w:t>Negeri Sembilan, Malaysia.</w:t>
      </w:r>
      <w:r w:rsidR="00724283">
        <w:rPr>
          <w:rFonts w:ascii="Garamond" w:eastAsia="Times New Roman" w:hAnsi="Garamond" w:cs="Courier New"/>
          <w:i/>
          <w:lang w:val="ms-MY"/>
        </w:rPr>
        <w:t xml:space="preserve"> </w:t>
      </w:r>
      <w:r w:rsidR="00724283" w:rsidRPr="00724283">
        <w:rPr>
          <w:rFonts w:ascii="Garamond" w:eastAsia="Times New Roman" w:hAnsi="Garamond" w:cs="Courier New"/>
          <w:i/>
          <w:lang w:val="ms-MY"/>
        </w:rPr>
        <w:t>Email:</w:t>
      </w:r>
      <w:r w:rsidR="00724283">
        <w:rPr>
          <w:rFonts w:ascii="Garamond" w:eastAsia="Times New Roman" w:hAnsi="Garamond" w:cs="Courier New"/>
          <w:i/>
          <w:lang w:val="ms-MY"/>
        </w:rPr>
        <w:t xml:space="preserve"> </w:t>
      </w:r>
      <w:hyperlink r:id="rId10" w:history="1">
        <w:r w:rsidRPr="006371E5">
          <w:rPr>
            <w:rStyle w:val="Hyperlink"/>
            <w:rFonts w:ascii="Garamond" w:eastAsia="Times New Roman" w:hAnsi="Garamond" w:cs="Courier New"/>
            <w:i/>
            <w:lang w:val="ms-MY"/>
          </w:rPr>
          <w:t>mawaddahmanan97@gmail.com</w:t>
        </w:r>
      </w:hyperlink>
    </w:p>
    <w:p w14:paraId="64FB4833" w14:textId="2776F574" w:rsidR="00AA0DD7" w:rsidRDefault="00AA0DD7" w:rsidP="00724283">
      <w:pPr>
        <w:pStyle w:val="Afiliasi"/>
        <w:rPr>
          <w:rFonts w:ascii="Garamond" w:eastAsia="Times New Roman" w:hAnsi="Garamond" w:cs="Courier New"/>
          <w:i/>
          <w:lang w:val="ms-MY"/>
        </w:rPr>
      </w:pPr>
      <w:r>
        <w:rPr>
          <w:rFonts w:ascii="Garamond" w:hAnsi="Garamond"/>
          <w:i/>
          <w:iCs/>
          <w:vertAlign w:val="superscript"/>
          <w:lang w:val="en-MY"/>
        </w:rPr>
        <w:t>4</w:t>
      </w:r>
      <w:r w:rsidRPr="00724283">
        <w:rPr>
          <w:rFonts w:ascii="Garamond" w:eastAsia="Times New Roman" w:hAnsi="Garamond" w:cs="Courier New"/>
          <w:i/>
          <w:lang w:val="ms-MY"/>
        </w:rPr>
        <w:t xml:space="preserve"> Universiti Sains Islam Malaysia, 71800 Nilai,</w:t>
      </w:r>
      <w:r>
        <w:rPr>
          <w:rFonts w:ascii="Garamond" w:eastAsia="Times New Roman" w:hAnsi="Garamond" w:cs="Courier New"/>
          <w:i/>
          <w:lang w:val="ms-MY"/>
        </w:rPr>
        <w:t xml:space="preserve"> </w:t>
      </w:r>
      <w:r w:rsidRPr="00724283">
        <w:rPr>
          <w:rFonts w:ascii="Garamond" w:eastAsia="Times New Roman" w:hAnsi="Garamond" w:cs="Courier New"/>
          <w:i/>
          <w:lang w:val="ms-MY"/>
        </w:rPr>
        <w:t>Negeri Sembilan, Malaysia.</w:t>
      </w:r>
      <w:r>
        <w:rPr>
          <w:rFonts w:ascii="Garamond" w:eastAsia="Times New Roman" w:hAnsi="Garamond" w:cs="Courier New"/>
          <w:i/>
          <w:lang w:val="ms-MY"/>
        </w:rPr>
        <w:t xml:space="preserve"> </w:t>
      </w:r>
      <w:r w:rsidRPr="00724283">
        <w:rPr>
          <w:rFonts w:ascii="Garamond" w:eastAsia="Times New Roman" w:hAnsi="Garamond" w:cs="Courier New"/>
          <w:i/>
          <w:lang w:val="ms-MY"/>
        </w:rPr>
        <w:t>Email</w:t>
      </w:r>
      <w:r>
        <w:rPr>
          <w:rFonts w:ascii="Garamond" w:eastAsia="Times New Roman" w:hAnsi="Garamond" w:cs="Courier New"/>
          <w:i/>
          <w:lang w:val="ms-MY"/>
        </w:rPr>
        <w:t xml:space="preserve">: </w:t>
      </w:r>
      <w:hyperlink r:id="rId11" w:history="1">
        <w:r w:rsidRPr="006371E5">
          <w:rPr>
            <w:rStyle w:val="Hyperlink"/>
            <w:rFonts w:ascii="Garamond" w:eastAsia="Times New Roman" w:hAnsi="Garamond" w:cs="Courier New"/>
            <w:i/>
            <w:lang w:val="ms-MY"/>
          </w:rPr>
          <w:t>adawiyah@usim.edu.my</w:t>
        </w:r>
      </w:hyperlink>
    </w:p>
    <w:p w14:paraId="078B70A9" w14:textId="60450E80" w:rsidR="00AA0DD7" w:rsidRDefault="00AA0DD7" w:rsidP="00724283">
      <w:pPr>
        <w:pStyle w:val="Afiliasi"/>
        <w:rPr>
          <w:rFonts w:ascii="Garamond" w:eastAsia="Times New Roman" w:hAnsi="Garamond" w:cs="Courier New"/>
          <w:i/>
          <w:lang w:val="ms-MY"/>
        </w:rPr>
      </w:pPr>
      <w:r>
        <w:rPr>
          <w:rFonts w:ascii="Garamond" w:hAnsi="Garamond"/>
          <w:i/>
          <w:iCs/>
          <w:vertAlign w:val="superscript"/>
          <w:lang w:val="en-MY"/>
        </w:rPr>
        <w:t>5</w:t>
      </w:r>
      <w:r w:rsidRPr="00724283">
        <w:rPr>
          <w:rFonts w:ascii="Garamond" w:eastAsia="Times New Roman" w:hAnsi="Garamond" w:cs="Courier New"/>
          <w:i/>
          <w:lang w:val="ms-MY"/>
        </w:rPr>
        <w:t xml:space="preserve"> </w:t>
      </w:r>
      <w:r w:rsidRPr="00AA0DD7">
        <w:rPr>
          <w:rFonts w:ascii="Garamond" w:eastAsia="Times New Roman" w:hAnsi="Garamond" w:cs="Courier New"/>
          <w:i/>
          <w:lang w:val="ms-MY"/>
        </w:rPr>
        <w:t xml:space="preserve"> UIN Sjech M. Djamil Djambek Bukittinggi</w:t>
      </w:r>
      <w:r w:rsidRPr="00724283">
        <w:rPr>
          <w:rFonts w:ascii="Garamond" w:eastAsia="Times New Roman" w:hAnsi="Garamond" w:cs="Courier New"/>
          <w:i/>
          <w:lang w:val="ms-MY"/>
        </w:rPr>
        <w:t>.</w:t>
      </w:r>
      <w:r>
        <w:rPr>
          <w:rFonts w:ascii="Garamond" w:eastAsia="Times New Roman" w:hAnsi="Garamond" w:cs="Courier New"/>
          <w:i/>
          <w:lang w:val="ms-MY"/>
        </w:rPr>
        <w:t xml:space="preserve"> </w:t>
      </w:r>
      <w:r w:rsidRPr="00724283">
        <w:rPr>
          <w:rFonts w:ascii="Garamond" w:eastAsia="Times New Roman" w:hAnsi="Garamond" w:cs="Courier New"/>
          <w:i/>
          <w:lang w:val="ms-MY"/>
        </w:rPr>
        <w:t>Email</w:t>
      </w:r>
      <w:r>
        <w:rPr>
          <w:rFonts w:ascii="Garamond" w:eastAsia="Times New Roman" w:hAnsi="Garamond" w:cs="Courier New"/>
          <w:i/>
          <w:lang w:val="ms-MY"/>
        </w:rPr>
        <w:t xml:space="preserve">: </w:t>
      </w:r>
      <w:r w:rsidRPr="00AA0DD7">
        <w:rPr>
          <w:rFonts w:ascii="Garamond" w:eastAsia="Times New Roman" w:hAnsi="Garamond" w:cs="Courier New"/>
          <w:i/>
          <w:lang w:val="ms-MY"/>
        </w:rPr>
        <w:t>yuliarahmi@uinbukittinggi.ac.id</w:t>
      </w:r>
    </w:p>
    <w:p w14:paraId="4F777F9D" w14:textId="77777777" w:rsidR="00AA0DD7" w:rsidRDefault="00AA0DD7" w:rsidP="00724283">
      <w:pPr>
        <w:pStyle w:val="Afiliasi"/>
        <w:rPr>
          <w:rFonts w:ascii="Garamond" w:eastAsia="Times New Roman" w:hAnsi="Garamond" w:cs="Courier New"/>
          <w:i/>
          <w:lang w:val="ms-MY"/>
        </w:rPr>
      </w:pPr>
    </w:p>
    <w:p w14:paraId="440200C3" w14:textId="49387A21" w:rsidR="003C2FE2" w:rsidRDefault="003C2FE2" w:rsidP="00724283">
      <w:pPr>
        <w:pStyle w:val="Afiliasi"/>
        <w:spacing w:before="0" w:after="0"/>
        <w:rPr>
          <w:rFonts w:ascii="Garamond" w:hAnsi="Garamond"/>
          <w:i/>
          <w:iCs/>
          <w:lang w:val="en-US"/>
        </w:rPr>
      </w:pPr>
      <w:r>
        <w:rPr>
          <w:rFonts w:ascii="Garamond" w:hAnsi="Garamond"/>
          <w:i/>
          <w:iCs/>
          <w:lang w:val="en-US"/>
        </w:rPr>
        <w:drawing>
          <wp:inline distT="0" distB="0" distL="0" distR="0" wp14:anchorId="51535517" wp14:editId="04F4324B">
            <wp:extent cx="5619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p>
    <w:p w14:paraId="1BE3FF80" w14:textId="77777777" w:rsidR="003C2FE2" w:rsidRDefault="003C2FE2" w:rsidP="003C2FE2">
      <w:pPr>
        <w:pStyle w:val="Afiliasi"/>
        <w:ind w:left="-709" w:right="-613"/>
        <w:rPr>
          <w:rFonts w:ascii="Garamond" w:hAnsi="Garamond"/>
          <w:sz w:val="16"/>
          <w:szCs w:val="16"/>
          <w:lang w:val="en-US"/>
        </w:rPr>
      </w:pPr>
      <w:r>
        <w:rPr>
          <w:rFonts w:ascii="Garamond" w:hAnsi="Garamond"/>
          <w:sz w:val="16"/>
          <w:szCs w:val="16"/>
        </w:rPr>
        <w:t xml:space="preserve">   </w:t>
      </w:r>
      <w:bookmarkStart w:id="1" w:name="_Hlk60154398"/>
      <w:bookmarkStart w:id="2" w:name="_Hlk60154939"/>
      <w:r w:rsidRPr="00FF734E">
        <w:rPr>
          <w:rFonts w:ascii="Garamond" w:hAnsi="Garamond"/>
          <w:sz w:val="16"/>
          <w:szCs w:val="16"/>
          <w:lang w:val="en-US"/>
        </w:rPr>
        <w:t>©2020 by the authors. Submitted for possible open access publication under the terms and conditions</w:t>
      </w:r>
      <w:r>
        <w:rPr>
          <w:rFonts w:ascii="Garamond" w:hAnsi="Garamond"/>
          <w:sz w:val="16"/>
          <w:szCs w:val="16"/>
        </w:rPr>
        <w:t xml:space="preserve"> </w:t>
      </w:r>
      <w:r w:rsidRPr="00FF734E">
        <w:rPr>
          <w:rFonts w:ascii="Garamond" w:hAnsi="Garamond"/>
          <w:sz w:val="16"/>
          <w:szCs w:val="16"/>
          <w:lang w:val="en-US"/>
        </w:rPr>
        <w:t xml:space="preserve">of the Creative Commons </w:t>
      </w:r>
    </w:p>
    <w:p w14:paraId="14CD8FFE" w14:textId="77777777" w:rsidR="003C2FE2" w:rsidRPr="009F4ED9" w:rsidRDefault="003C2FE2" w:rsidP="003C2FE2">
      <w:pPr>
        <w:pStyle w:val="Afiliasi"/>
        <w:ind w:left="-993" w:right="-1039"/>
        <w:rPr>
          <w:rFonts w:ascii="Garamond" w:hAnsi="Garamond"/>
          <w:bCs/>
          <w:sz w:val="16"/>
          <w:szCs w:val="16"/>
          <w:lang w:val="en-US"/>
        </w:rPr>
      </w:pPr>
      <w:r>
        <w:rPr>
          <w:lang w:val="en-US"/>
        </w:rPr>
        <w:drawing>
          <wp:anchor distT="0" distB="0" distL="114300" distR="114300" simplePos="0" relativeHeight="251661312" behindDoc="0" locked="0" layoutInCell="1" allowOverlap="1" wp14:anchorId="273A200B" wp14:editId="7BEC13B2">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34E">
        <w:rPr>
          <w:rFonts w:ascii="Garamond" w:hAnsi="Garamond"/>
          <w:sz w:val="16"/>
          <w:szCs w:val="16"/>
          <w:lang w:val="en-US"/>
        </w:rPr>
        <w:t>Attribution</w:t>
      </w:r>
      <w:r w:rsidRPr="009F4ED9">
        <w:rPr>
          <w:rFonts w:ascii="Garamond" w:hAnsi="Garamond"/>
          <w:bCs/>
          <w:sz w:val="16"/>
          <w:szCs w:val="16"/>
          <w:lang w:val="en-US"/>
        </w:rPr>
        <w:t>-ShareAlike 4.0 International License</w:t>
      </w:r>
      <w:r>
        <w:rPr>
          <w:rFonts w:ascii="Garamond" w:hAnsi="Garamond"/>
          <w:bCs/>
          <w:sz w:val="16"/>
          <w:szCs w:val="16"/>
        </w:rPr>
        <w:t>-</w:t>
      </w:r>
      <w:r w:rsidRPr="00FF734E">
        <w:rPr>
          <w:rFonts w:ascii="Garamond" w:hAnsi="Garamond"/>
          <w:sz w:val="16"/>
          <w:szCs w:val="16"/>
          <w:lang w:val="en-US"/>
        </w:rPr>
        <w:t>(CC-BY-SA)</w:t>
      </w:r>
      <w:r w:rsidRPr="00926AFD">
        <w:rPr>
          <w:rFonts w:ascii="Garamond" w:hAnsi="Garamond"/>
          <w:sz w:val="16"/>
          <w:szCs w:val="16"/>
          <w:lang w:val="en-US"/>
        </w:rPr>
        <w:t xml:space="preserve"> (https://creativecommons.org/licenses/by-sa/4.0/)</w:t>
      </w:r>
      <w:bookmarkEnd w:id="1"/>
    </w:p>
    <w:bookmarkEnd w:id="2"/>
    <w:p w14:paraId="3F67232D" w14:textId="2ABC7B5E" w:rsidR="00E544C8" w:rsidRDefault="003C2FE2" w:rsidP="003C2FE2">
      <w:pPr>
        <w:pStyle w:val="Afiliasi"/>
        <w:spacing w:after="0"/>
        <w:rPr>
          <w:rStyle w:val="Hyperlink"/>
          <w:rFonts w:ascii="Garamond" w:hAnsi="Garamond"/>
          <w:i/>
          <w:iCs/>
          <w:sz w:val="16"/>
          <w:szCs w:val="16"/>
          <w:lang w:val="en-US"/>
        </w:rPr>
      </w:pPr>
      <w:r w:rsidRPr="00FF734E">
        <w:rPr>
          <w:rFonts w:ascii="Garamond" w:hAnsi="Garamond"/>
          <w:i/>
          <w:iCs/>
          <w:sz w:val="16"/>
          <w:szCs w:val="16"/>
          <w:lang w:val="en-US"/>
        </w:rPr>
        <w:t xml:space="preserve">DOI : </w:t>
      </w:r>
      <w:hyperlink r:id="rId14" w:history="1">
        <w:r w:rsidRPr="00AD7031">
          <w:rPr>
            <w:rStyle w:val="Hyperlink"/>
            <w:rFonts w:ascii="Garamond" w:hAnsi="Garamond"/>
            <w:i/>
            <w:iCs/>
            <w:sz w:val="16"/>
            <w:szCs w:val="16"/>
            <w:lang w:val="en-US"/>
          </w:rPr>
          <w:t>http://dx.doi.org/10.30983/islam_realitas.v6i2.3695</w:t>
        </w:r>
      </w:hyperlink>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Submission</w:t>
            </w:r>
            <w:r w:rsidR="004B6A6B" w:rsidRPr="00AF21D5">
              <w:rPr>
                <w:rFonts w:ascii="Garamond" w:eastAsia="Times New Roman" w:hAnsi="Garamond" w:cs="Courier New"/>
                <w:i/>
                <w:lang w:val="en-US"/>
              </w:rPr>
              <w:t>: date, month, year</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Revised: date, month, year</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Published: date, month, year</w:t>
            </w:r>
          </w:p>
        </w:tc>
      </w:tr>
    </w:tbl>
    <w:p w14:paraId="47DAE8E4" w14:textId="6FF72CCF" w:rsidR="00E544C8" w:rsidRPr="00713FD4" w:rsidRDefault="00E544C8" w:rsidP="00713FD4">
      <w:pPr>
        <w:pStyle w:val="abstrak"/>
        <w:spacing w:before="240" w:after="40"/>
        <w:jc w:val="center"/>
        <w:rPr>
          <w:rFonts w:ascii="Garamond" w:hAnsi="Garamond"/>
          <w:b/>
          <w:bCs/>
          <w:sz w:val="24"/>
        </w:rPr>
      </w:pPr>
      <w:r w:rsidRPr="00AF21D5">
        <w:rPr>
          <w:rFonts w:ascii="Garamond" w:hAnsi="Garamond"/>
          <w:b/>
          <w:bCs/>
          <w:sz w:val="24"/>
        </w:rPr>
        <w:t>Abstract</w:t>
      </w:r>
      <w:r w:rsidR="00FD599C">
        <w:rPr>
          <w:rFonts w:ascii="Garamond" w:hAnsi="Garamond"/>
          <w:b/>
          <w:bCs/>
          <w:sz w:val="24"/>
        </w:rPr>
        <w:t xml:space="preserve"> </w:t>
      </w:r>
    </w:p>
    <w:p w14:paraId="6FFEFCD5" w14:textId="77777777" w:rsidR="00724283" w:rsidRPr="00724283" w:rsidRDefault="00724283" w:rsidP="00724283">
      <w:pPr>
        <w:pStyle w:val="abstrak"/>
        <w:spacing w:before="120" w:after="40"/>
        <w:rPr>
          <w:rFonts w:ascii="Garamond" w:eastAsia="Times New Roman" w:hAnsi="Garamond" w:cs="Courier New"/>
          <w:lang w:val="ms-MY"/>
        </w:rPr>
      </w:pPr>
      <w:r w:rsidRPr="00724283">
        <w:rPr>
          <w:rFonts w:ascii="Garamond" w:eastAsia="Times New Roman" w:hAnsi="Garamond" w:cs="Courier New"/>
          <w:lang w:val="ms-MY"/>
        </w:rPr>
        <w:t>Islam establishes the mother as one of the primary individuals directly responsible for managing her children's lives. However, studies have indicated a concerning decline in the institution of the family, which significantly impacts children's well-being. Furthermore, the demands of contemporary careers often lead to the neglect of mothers' parental responsibilities towards their children. Addressing this crucial issue calls for empowering the role of mothers. Therefore, this study aims to explore the aspects that require attention and improvement from mothers as they fulfill their roles based on the Hadiths of Sahih al-Bukhari. Employing a qualitative research design, the study utilizes inductive thematic analysis to extract valuable insights from the Hadiths. The findings have identified six essential aspects concerning the role of mothers, encompassing spiritual, physical, emotional, moral, social, and sexual dimensions. By focusing on these six areas, mothers can effectively cultivate a comprehensive and balanced identity for their children, addressing both worldly and spiritual aspects.</w:t>
      </w:r>
    </w:p>
    <w:p w14:paraId="150C7888" w14:textId="4D54F3AB" w:rsidR="00A737DD" w:rsidRPr="00724283" w:rsidRDefault="00E544C8" w:rsidP="00724283">
      <w:pPr>
        <w:pStyle w:val="abstrak"/>
        <w:spacing w:before="120" w:after="40"/>
        <w:jc w:val="left"/>
        <w:rPr>
          <w:rFonts w:ascii="Garamond" w:hAnsi="Garamond"/>
          <w:lang w:val="ms-MY"/>
        </w:rPr>
      </w:pPr>
      <w:r w:rsidRPr="00AF21D5">
        <w:rPr>
          <w:rFonts w:ascii="Garamond" w:hAnsi="Garamond"/>
          <w:b/>
          <w:szCs w:val="20"/>
        </w:rPr>
        <w:t>Keywords:</w:t>
      </w:r>
      <w:r w:rsidRPr="00AF21D5">
        <w:rPr>
          <w:rFonts w:ascii="Garamond" w:hAnsi="Garamond"/>
          <w:szCs w:val="20"/>
        </w:rPr>
        <w:t xml:space="preserve"> </w:t>
      </w:r>
      <w:r w:rsidR="00724283" w:rsidRPr="00724283">
        <w:rPr>
          <w:rFonts w:ascii="Garamond" w:hAnsi="Garamond"/>
          <w:lang w:val="ms-MY"/>
        </w:rPr>
        <w:t>Mother's role, empowerment of mother's role, formation of child's identity, Hadith.</w:t>
      </w:r>
    </w:p>
    <w:p w14:paraId="1A78A937" w14:textId="77777777" w:rsidR="00A737DD" w:rsidRPr="00713FD4" w:rsidRDefault="00A737DD" w:rsidP="00713FD4">
      <w:pPr>
        <w:pStyle w:val="StyleAuthorBold"/>
        <w:spacing w:before="120"/>
        <w:rPr>
          <w:rFonts w:ascii="Garamond" w:hAnsi="Garamond"/>
          <w:i/>
          <w:iCs/>
          <w:sz w:val="24"/>
          <w:szCs w:val="24"/>
        </w:rPr>
      </w:pPr>
      <w:r w:rsidRPr="00AF21D5">
        <w:rPr>
          <w:rFonts w:ascii="Garamond" w:hAnsi="Garamond"/>
          <w:i/>
          <w:iCs/>
          <w:sz w:val="24"/>
          <w:szCs w:val="24"/>
        </w:rPr>
        <w:t xml:space="preserve">Abstrak </w:t>
      </w:r>
    </w:p>
    <w:p w14:paraId="25733D21" w14:textId="77777777" w:rsidR="00724283" w:rsidRPr="00724283" w:rsidRDefault="00724283" w:rsidP="00724283">
      <w:pPr>
        <w:pStyle w:val="abstrak"/>
        <w:spacing w:before="120" w:after="40"/>
        <w:rPr>
          <w:rFonts w:ascii="Garamond" w:hAnsi="Garamond"/>
          <w:i/>
          <w:iCs/>
          <w:lang w:val="ms-MY"/>
        </w:rPr>
      </w:pPr>
      <w:r w:rsidRPr="00724283">
        <w:rPr>
          <w:rFonts w:ascii="Garamond" w:hAnsi="Garamond"/>
          <w:i/>
          <w:iCs/>
          <w:lang w:val="ms-MY"/>
        </w:rPr>
        <w:t>Islam telah menetapkan bahawa ibu salah seorang insan yang bertanggungjawab mengurus kehidupan anak-anak. Walaubagaimanapun, disebabkan kesibukan ibu masa kini dalam urusan kerjaya telah menyebabkan peranan mereka terhadap anak terabai. Di samping kekurangan komunikasi dan perhatian daripada ibu turut mengakibatkan anak terlibat dalam masalah sosial. Berdasarkan masalah yang disebutkan, satu perbincangan mengenai pemerkasaan peranan ibu perlu dilakukan. Justeru, kajian yang dilakukan ini akan meneliti aspek yang perlu diberi perhatian dan ditingkatkan oleh ibu dalam menjalankan peranannya sebagai ibu menurut hadis sahih al-Bukhari. Dalam mencapai objektif kajian, kajian ini menggunakan reka bentuk kualitatif dan dianalisis secara tematik induktif. Hasil kajian mendapati sebanyak enam aspek yang diketengahkan dalam hadis-hadis berkaitan peranan ibu. Aspek-aspek yang perlu diperhatikan oleh ibu dalam mengurus anaknya ialah spiritual, jasmani, emosional akhlak, sosial dan seksual. Keenam-enam aspek ini dapat membantu ibu dalam membentuk jati diri yang utuh dan seimbang antara dunia dan akhirat.</w:t>
      </w:r>
    </w:p>
    <w:p w14:paraId="015ADFAE" w14:textId="44D45589" w:rsidR="00A737DD" w:rsidRPr="00724283" w:rsidRDefault="00A737DD" w:rsidP="00724283">
      <w:pPr>
        <w:pStyle w:val="abstrak"/>
        <w:spacing w:before="120" w:after="40"/>
        <w:rPr>
          <w:rFonts w:ascii="Garamond" w:hAnsi="Garamond"/>
          <w:i/>
          <w:iCs/>
          <w:lang w:val="ms-MY"/>
        </w:rPr>
      </w:pPr>
      <w:r w:rsidRPr="00AF21D5">
        <w:rPr>
          <w:rFonts w:ascii="Garamond" w:hAnsi="Garamond"/>
          <w:b/>
          <w:i/>
          <w:iCs/>
          <w:szCs w:val="20"/>
        </w:rPr>
        <w:t xml:space="preserve">Kata </w:t>
      </w:r>
      <w:proofErr w:type="spellStart"/>
      <w:r w:rsidRPr="00AF21D5">
        <w:rPr>
          <w:rFonts w:ascii="Garamond" w:hAnsi="Garamond"/>
          <w:b/>
          <w:i/>
          <w:iCs/>
          <w:szCs w:val="20"/>
        </w:rPr>
        <w:t>Kunci</w:t>
      </w:r>
      <w:proofErr w:type="spellEnd"/>
      <w:r w:rsidRPr="00AF21D5">
        <w:rPr>
          <w:rFonts w:ascii="Garamond" w:hAnsi="Garamond"/>
          <w:b/>
          <w:i/>
          <w:iCs/>
          <w:szCs w:val="20"/>
        </w:rPr>
        <w:t xml:space="preserve">: </w:t>
      </w:r>
      <w:r w:rsidR="00724283" w:rsidRPr="00724283">
        <w:rPr>
          <w:rFonts w:ascii="Garamond" w:hAnsi="Garamond"/>
          <w:i/>
          <w:iCs/>
          <w:lang w:val="ms-MY"/>
        </w:rPr>
        <w:t>Peranan ibu, pemerkasaan peranan ibu, pembentukan diri anak, hadis</w:t>
      </w:r>
    </w:p>
    <w:p w14:paraId="1643D215" w14:textId="77777777" w:rsidR="00E544C8" w:rsidRPr="00AF21D5" w:rsidRDefault="00E544C8" w:rsidP="00477FD2">
      <w:pPr>
        <w:pStyle w:val="abstrak"/>
        <w:spacing w:before="120" w:after="40"/>
        <w:jc w:val="left"/>
        <w:rPr>
          <w:rFonts w:ascii="Garamond" w:hAnsi="Garamond"/>
          <w:sz w:val="24"/>
        </w:rPr>
        <w:sectPr w:rsidR="00E544C8" w:rsidRPr="00AF21D5" w:rsidSect="00422157">
          <w:headerReference w:type="even" r:id="rId15"/>
          <w:headerReference w:type="default" r:id="rId16"/>
          <w:footerReference w:type="even" r:id="rId17"/>
          <w:footerReference w:type="default" r:id="rId18"/>
          <w:headerReference w:type="first" r:id="rId19"/>
          <w:pgSz w:w="11909" w:h="16834" w:code="9"/>
          <w:pgMar w:top="1134" w:right="1134" w:bottom="1418" w:left="1701" w:header="426" w:footer="811" w:gutter="0"/>
          <w:cols w:space="720"/>
          <w:docGrid w:linePitch="360"/>
        </w:sectPr>
      </w:pPr>
    </w:p>
    <w:p w14:paraId="42DF2820" w14:textId="77777777" w:rsidR="00E544C8" w:rsidRPr="00AF21D5" w:rsidRDefault="00E544C8" w:rsidP="00477FD2">
      <w:pPr>
        <w:jc w:val="both"/>
        <w:rPr>
          <w:rFonts w:ascii="Garamond" w:hAnsi="Garamond"/>
          <w:sz w:val="24"/>
          <w:szCs w:val="24"/>
        </w:rPr>
        <w:sectPr w:rsidR="00E544C8" w:rsidRPr="00AF21D5" w:rsidSect="00751BB6">
          <w:type w:val="continuous"/>
          <w:pgSz w:w="11909" w:h="16834" w:code="9"/>
          <w:pgMar w:top="1418" w:right="1134" w:bottom="1418" w:left="1701" w:header="720" w:footer="809" w:gutter="0"/>
          <w:cols w:space="720"/>
          <w:docGrid w:linePitch="360"/>
        </w:sectPr>
      </w:pPr>
    </w:p>
    <w:p w14:paraId="06133752" w14:textId="6DA03DC3" w:rsidR="00E544C8" w:rsidRPr="00713FD4" w:rsidRDefault="00ED615E" w:rsidP="00366098">
      <w:pPr>
        <w:pStyle w:val="BodyText"/>
        <w:spacing w:line="240" w:lineRule="auto"/>
        <w:ind w:right="-38" w:firstLine="0"/>
        <w:rPr>
          <w:rFonts w:ascii="Garamond" w:hAnsi="Garamond"/>
          <w:b/>
          <w:bCs/>
          <w:sz w:val="24"/>
          <w:szCs w:val="24"/>
        </w:rPr>
      </w:pPr>
      <w:r w:rsidRPr="00AF21D5">
        <w:rPr>
          <w:rFonts w:ascii="Garamond" w:hAnsi="Garamond"/>
          <w:b/>
          <w:sz w:val="24"/>
          <w:szCs w:val="24"/>
        </w:rPr>
        <w:t>Background</w:t>
      </w:r>
      <w:r w:rsidR="00D76369" w:rsidRPr="00713FD4">
        <w:rPr>
          <w:rFonts w:ascii="Garamond" w:hAnsi="Garamond"/>
          <w:b/>
          <w:sz w:val="24"/>
          <w:szCs w:val="24"/>
        </w:rPr>
        <w:t xml:space="preserve"> </w:t>
      </w:r>
    </w:p>
    <w:p w14:paraId="7FA5E65B" w14:textId="0129FE7A" w:rsidR="00954F72" w:rsidRPr="00954F72" w:rsidRDefault="00954F72" w:rsidP="00954F72">
      <w:pPr>
        <w:pStyle w:val="BodyText"/>
        <w:spacing w:line="276" w:lineRule="auto"/>
        <w:rPr>
          <w:rFonts w:ascii="Garamond" w:hAnsi="Garamond"/>
          <w:sz w:val="24"/>
          <w:szCs w:val="24"/>
          <w:lang w:val="ms-MY"/>
        </w:rPr>
      </w:pPr>
      <w:bookmarkStart w:id="3" w:name="_Hlk141887286"/>
      <w:r w:rsidRPr="00954F72">
        <w:rPr>
          <w:rFonts w:ascii="Garamond" w:hAnsi="Garamond"/>
          <w:sz w:val="24"/>
          <w:szCs w:val="24"/>
          <w:lang w:val="ms-MY"/>
        </w:rPr>
        <w:t xml:space="preserve">Recently, the breakdown of the family institution has become a recurrent topic of discussion in both media and scholarly circles. A stark illustration of this trend is the report of 66,440 divorce cases involving Muslim couples </w:t>
      </w:r>
      <w:r w:rsidRPr="00954F72">
        <w:rPr>
          <w:rFonts w:ascii="Garamond" w:hAnsi="Garamond"/>
          <w:sz w:val="24"/>
          <w:szCs w:val="24"/>
          <w:lang w:val="ms-MY"/>
        </w:rPr>
        <w:t>from March 2020 to August 2022</w:t>
      </w:r>
      <w:r w:rsidRPr="00954F72">
        <w:rPr>
          <w:rFonts w:ascii="Garamond" w:hAnsi="Garamond"/>
          <w:sz w:val="24"/>
          <w:szCs w:val="24"/>
          <w:vertAlign w:val="superscript"/>
          <w:lang w:val="ms-MY"/>
        </w:rPr>
        <w:footnoteReference w:id="1"/>
      </w:r>
      <w:r w:rsidRPr="00954F72">
        <w:rPr>
          <w:rFonts w:ascii="Garamond" w:hAnsi="Garamond"/>
          <w:sz w:val="24"/>
          <w:szCs w:val="24"/>
          <w:lang w:val="ms-MY"/>
        </w:rPr>
        <w:t xml:space="preserve">. Such alarming statistics underscore the significant implications of the decline in the family institution, affecting not only couples but also </w:t>
      </w:r>
      <w:r w:rsidRPr="00954F72">
        <w:rPr>
          <w:rFonts w:ascii="Garamond" w:hAnsi="Garamond"/>
          <w:sz w:val="24"/>
          <w:szCs w:val="24"/>
          <w:lang w:val="ms-MY"/>
        </w:rPr>
        <w:lastRenderedPageBreak/>
        <w:t>their children. The disintegration of the family structure disrupts the emotional well-being of couples, often leading to the neglect of their parental responsibilities</w:t>
      </w:r>
      <w:r w:rsidRPr="00954F72">
        <w:rPr>
          <w:rFonts w:ascii="Garamond" w:hAnsi="Garamond"/>
          <w:sz w:val="24"/>
          <w:szCs w:val="24"/>
          <w:vertAlign w:val="superscript"/>
          <w:lang w:val="ms-MY"/>
        </w:rPr>
        <w:footnoteReference w:id="2"/>
      </w:r>
      <w:r w:rsidRPr="00954F72">
        <w:rPr>
          <w:rFonts w:ascii="Garamond" w:hAnsi="Garamond"/>
          <w:sz w:val="24"/>
          <w:szCs w:val="24"/>
          <w:lang w:val="ms-MY"/>
        </w:rPr>
        <w:t>, which tragically impacts the children, entangling them in social issues</w:t>
      </w:r>
      <w:r w:rsidRPr="00954F72">
        <w:rPr>
          <w:rFonts w:ascii="Garamond" w:hAnsi="Garamond"/>
          <w:sz w:val="24"/>
          <w:szCs w:val="24"/>
          <w:vertAlign w:val="superscript"/>
          <w:lang w:val="ms-MY"/>
        </w:rPr>
        <w:footnoteReference w:id="3"/>
      </w:r>
      <w:r w:rsidRPr="00954F72">
        <w:rPr>
          <w:rFonts w:ascii="Garamond" w:hAnsi="Garamond"/>
          <w:sz w:val="24"/>
          <w:szCs w:val="24"/>
          <w:lang w:val="ms-MY"/>
        </w:rPr>
        <w:t>.</w:t>
      </w:r>
    </w:p>
    <w:p w14:paraId="37811804" w14:textId="05D61681" w:rsidR="00954F72" w:rsidRPr="00954F72" w:rsidRDefault="00954F72" w:rsidP="00954F72">
      <w:pPr>
        <w:pStyle w:val="BodyText"/>
        <w:spacing w:line="276" w:lineRule="auto"/>
        <w:rPr>
          <w:rFonts w:ascii="Garamond" w:hAnsi="Garamond"/>
          <w:sz w:val="24"/>
          <w:szCs w:val="24"/>
          <w:lang w:val="ms-MY"/>
        </w:rPr>
      </w:pPr>
      <w:r w:rsidRPr="00954F72">
        <w:rPr>
          <w:rFonts w:ascii="Garamond" w:hAnsi="Garamond"/>
          <w:sz w:val="24"/>
          <w:szCs w:val="24"/>
          <w:lang w:val="ms-MY"/>
        </w:rPr>
        <w:t>Parental neglect is not solely caused by the breakdown of the family institution; it is also attributable to parents' busy professional lives</w:t>
      </w:r>
      <w:r w:rsidRPr="00954F72">
        <w:rPr>
          <w:rFonts w:ascii="Garamond" w:hAnsi="Garamond"/>
          <w:sz w:val="24"/>
          <w:szCs w:val="24"/>
          <w:vertAlign w:val="superscript"/>
          <w:lang w:val="ms-MY"/>
        </w:rPr>
        <w:footnoteReference w:id="4"/>
      </w:r>
      <w:r w:rsidRPr="00954F72">
        <w:rPr>
          <w:rFonts w:ascii="Garamond" w:hAnsi="Garamond"/>
          <w:sz w:val="24"/>
          <w:szCs w:val="24"/>
          <w:lang w:val="ms-MY"/>
        </w:rPr>
        <w:t>. The demanding nature of work leaves little time for parents to engage with their children, resulting in a perceived lack of affection. Additionally, inadequate knowledge of parenting principles is identified as another contributing factor to parental neglect</w:t>
      </w:r>
      <w:r w:rsidRPr="00954F72">
        <w:rPr>
          <w:rFonts w:ascii="Garamond" w:hAnsi="Garamond"/>
          <w:sz w:val="24"/>
          <w:szCs w:val="24"/>
          <w:vertAlign w:val="superscript"/>
          <w:lang w:val="ms-MY"/>
        </w:rPr>
        <w:footnoteReference w:id="5"/>
      </w:r>
      <w:r w:rsidRPr="00954F72">
        <w:rPr>
          <w:rFonts w:ascii="Garamond" w:hAnsi="Garamond"/>
          <w:sz w:val="24"/>
          <w:szCs w:val="24"/>
          <w:lang w:val="ms-MY"/>
        </w:rPr>
        <w:t>. In contrast, Islam places significant importance on parents, particularly mothers, as individuals responsible for caring and nurturing their children, given their close proximity to the children and the role they play as the first point of familiarity.</w:t>
      </w:r>
    </w:p>
    <w:p w14:paraId="6E832AEA" w14:textId="77777777" w:rsidR="00954F72" w:rsidRPr="00954F72" w:rsidRDefault="00954F72" w:rsidP="00954F72">
      <w:pPr>
        <w:pStyle w:val="BodyText"/>
        <w:spacing w:line="276" w:lineRule="auto"/>
        <w:rPr>
          <w:rFonts w:ascii="Garamond" w:hAnsi="Garamond"/>
          <w:sz w:val="24"/>
          <w:szCs w:val="24"/>
          <w:lang w:val="ms-MY"/>
        </w:rPr>
      </w:pPr>
      <w:r w:rsidRPr="00954F72">
        <w:rPr>
          <w:rFonts w:ascii="Garamond" w:hAnsi="Garamond"/>
          <w:sz w:val="24"/>
          <w:szCs w:val="24"/>
          <w:lang w:val="ms-MY"/>
        </w:rPr>
        <w:t>This study aims to identify the aspects that mothers can enhance to fulfill their roles more effectively based on the Hadiths of Sahih al-Bukhari. Utilizing a qualitative research design, the study will conduct a thematic analysis of the data concerning the role of mothers, seeking insights and guidance from these sacred traditions.</w:t>
      </w:r>
    </w:p>
    <w:bookmarkEnd w:id="3"/>
    <w:p w14:paraId="08EC16FA" w14:textId="77777777" w:rsidR="00E544C8" w:rsidRPr="00422157" w:rsidRDefault="00E544C8" w:rsidP="00954F72">
      <w:pPr>
        <w:pStyle w:val="BodyText"/>
        <w:spacing w:line="276" w:lineRule="auto"/>
        <w:ind w:firstLine="0"/>
        <w:rPr>
          <w:rFonts w:ascii="Garamond" w:hAnsi="Garamond"/>
          <w:sz w:val="8"/>
          <w:szCs w:val="8"/>
        </w:rPr>
      </w:pP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p>
    <w:p w14:paraId="3A3BB09D" w14:textId="389BCA0C" w:rsidR="00954F72" w:rsidRPr="00954F72" w:rsidRDefault="00954F72" w:rsidP="00954F72">
      <w:pPr>
        <w:pStyle w:val="BodyText"/>
        <w:spacing w:line="276" w:lineRule="auto"/>
        <w:ind w:firstLine="0"/>
        <w:rPr>
          <w:rFonts w:ascii="Garamond" w:hAnsi="Garamond"/>
          <w:b/>
          <w:sz w:val="24"/>
          <w:szCs w:val="24"/>
          <w:lang w:val="ms-MY"/>
        </w:rPr>
      </w:pPr>
      <w:r w:rsidRPr="00954F72">
        <w:rPr>
          <w:rFonts w:ascii="Garamond" w:hAnsi="Garamond"/>
          <w:b/>
          <w:sz w:val="24"/>
          <w:szCs w:val="24"/>
          <w:lang w:val="ms-MY"/>
        </w:rPr>
        <w:t>Research Problem</w:t>
      </w:r>
    </w:p>
    <w:p w14:paraId="756FEA31" w14:textId="4DDEA414" w:rsidR="00954F72" w:rsidRPr="00954F72" w:rsidRDefault="00954F72" w:rsidP="00954F72">
      <w:pPr>
        <w:pStyle w:val="BodyText"/>
        <w:spacing w:line="276" w:lineRule="auto"/>
        <w:rPr>
          <w:rFonts w:ascii="Garamond" w:hAnsi="Garamond"/>
          <w:bCs/>
          <w:sz w:val="24"/>
          <w:szCs w:val="24"/>
          <w:lang w:val="ms-MY"/>
        </w:rPr>
      </w:pPr>
      <w:r w:rsidRPr="00954F72">
        <w:rPr>
          <w:rFonts w:ascii="Garamond" w:hAnsi="Garamond"/>
          <w:bCs/>
          <w:sz w:val="24"/>
          <w:szCs w:val="24"/>
          <w:lang w:val="ms-MY"/>
        </w:rPr>
        <w:t>The Department of Social Welfare of Terengganu State reported that the breakdown of the family institution is a significant contributing factor to the rise of social issues among adolescents</w:t>
      </w:r>
      <w:r w:rsidRPr="00954F72">
        <w:rPr>
          <w:rFonts w:ascii="Garamond" w:hAnsi="Garamond"/>
          <w:bCs/>
          <w:sz w:val="24"/>
          <w:szCs w:val="24"/>
          <w:vertAlign w:val="superscript"/>
          <w:lang w:val="ms-MY"/>
        </w:rPr>
        <w:footnoteReference w:id="6"/>
      </w:r>
      <w:r w:rsidRPr="00954F72">
        <w:rPr>
          <w:rFonts w:ascii="Garamond" w:hAnsi="Garamond"/>
          <w:bCs/>
          <w:sz w:val="24"/>
          <w:szCs w:val="24"/>
          <w:lang w:val="ms-MY"/>
        </w:rPr>
        <w:t>. Social problems and moral decline among children are also linked to a lack of affection and attention from parents</w:t>
      </w:r>
      <w:r w:rsidRPr="00954F72">
        <w:rPr>
          <w:rFonts w:ascii="Garamond" w:hAnsi="Garamond"/>
          <w:bCs/>
          <w:sz w:val="24"/>
          <w:szCs w:val="24"/>
          <w:vertAlign w:val="superscript"/>
          <w:lang w:val="ms-MY"/>
        </w:rPr>
        <w:footnoteReference w:id="7"/>
      </w:r>
      <w:r w:rsidRPr="00954F72">
        <w:rPr>
          <w:rFonts w:ascii="Garamond" w:hAnsi="Garamond"/>
          <w:bCs/>
          <w:sz w:val="24"/>
          <w:szCs w:val="24"/>
          <w:lang w:val="ms-MY"/>
        </w:rPr>
        <w:t>. Parental negligence occurs due to insufficient knowledge of parenting and other contributing factors</w:t>
      </w:r>
      <w:r w:rsidRPr="00954F72">
        <w:rPr>
          <w:rFonts w:ascii="Garamond" w:hAnsi="Garamond"/>
          <w:bCs/>
          <w:sz w:val="24"/>
          <w:szCs w:val="24"/>
          <w:vertAlign w:val="superscript"/>
          <w:lang w:val="ms-MY"/>
        </w:rPr>
        <w:footnoteReference w:id="8"/>
      </w:r>
      <w:r w:rsidRPr="00954F72">
        <w:rPr>
          <w:rFonts w:ascii="Garamond" w:hAnsi="Garamond"/>
          <w:bCs/>
          <w:sz w:val="24"/>
          <w:szCs w:val="24"/>
          <w:lang w:val="ms-MY"/>
        </w:rPr>
        <w:t>. Additionally, some parents view their children as only a part of their lives and fail to fulfill their roles as caregivers and protectors, even considering that children should be independent by the age of four or five</w:t>
      </w:r>
      <w:r w:rsidRPr="00954F72">
        <w:rPr>
          <w:rFonts w:ascii="Garamond" w:hAnsi="Garamond"/>
          <w:bCs/>
          <w:sz w:val="24"/>
          <w:szCs w:val="24"/>
          <w:vertAlign w:val="superscript"/>
          <w:lang w:val="ms-MY"/>
        </w:rPr>
        <w:footnoteReference w:id="9"/>
      </w:r>
      <w:r w:rsidRPr="00954F72">
        <w:rPr>
          <w:rFonts w:ascii="Garamond" w:hAnsi="Garamond"/>
          <w:bCs/>
          <w:sz w:val="24"/>
          <w:szCs w:val="24"/>
          <w:lang w:val="ms-MY"/>
        </w:rPr>
        <w:t>.</w:t>
      </w:r>
    </w:p>
    <w:p w14:paraId="6260BBD4" w14:textId="71497618" w:rsidR="00954F72" w:rsidRPr="00954F72" w:rsidRDefault="00954F72" w:rsidP="00954F72">
      <w:pPr>
        <w:pStyle w:val="BodyText"/>
        <w:spacing w:line="276" w:lineRule="auto"/>
        <w:rPr>
          <w:rFonts w:ascii="Garamond" w:hAnsi="Garamond"/>
          <w:bCs/>
          <w:sz w:val="24"/>
          <w:szCs w:val="24"/>
          <w:lang w:val="ms-MY"/>
        </w:rPr>
      </w:pPr>
      <w:r w:rsidRPr="00954F72">
        <w:rPr>
          <w:rFonts w:ascii="Garamond" w:hAnsi="Garamond"/>
          <w:bCs/>
          <w:sz w:val="24"/>
          <w:szCs w:val="24"/>
          <w:lang w:val="ms-MY"/>
        </w:rPr>
        <w:t>In the past, social issues were intertwined with family challenges, including spousal abuse, alcoholism, child abuse, and illicit relationships. However, contemporary social issues are predominantly shaped by factors that revolve around a lack of communication and a positive bond between parents and children, inadequate supervision, inappropriate parenting styles characterized by excessive control, and a deficiency in religious upbringing</w:t>
      </w:r>
      <w:r w:rsidRPr="00954F72">
        <w:rPr>
          <w:rFonts w:ascii="Garamond" w:hAnsi="Garamond"/>
          <w:bCs/>
          <w:sz w:val="24"/>
          <w:szCs w:val="24"/>
          <w:vertAlign w:val="superscript"/>
          <w:lang w:val="ms-MY"/>
        </w:rPr>
        <w:footnoteReference w:id="10"/>
      </w:r>
      <w:r w:rsidRPr="00954F72">
        <w:rPr>
          <w:rFonts w:ascii="Garamond" w:hAnsi="Garamond"/>
          <w:bCs/>
          <w:sz w:val="24"/>
          <w:szCs w:val="24"/>
          <w:lang w:val="ms-MY"/>
        </w:rPr>
        <w:t xml:space="preserve">. </w:t>
      </w:r>
    </w:p>
    <w:p w14:paraId="494E5FE8" w14:textId="2A4466F7" w:rsidR="00954F72" w:rsidRPr="00954F72" w:rsidRDefault="00954F72" w:rsidP="00954F72">
      <w:pPr>
        <w:pStyle w:val="BodyText"/>
        <w:spacing w:line="276" w:lineRule="auto"/>
        <w:rPr>
          <w:rFonts w:ascii="Garamond" w:hAnsi="Garamond"/>
          <w:bCs/>
          <w:sz w:val="24"/>
          <w:szCs w:val="24"/>
          <w:lang w:val="ms-MY"/>
        </w:rPr>
      </w:pPr>
      <w:r w:rsidRPr="00954F72">
        <w:rPr>
          <w:rFonts w:ascii="Garamond" w:hAnsi="Garamond"/>
          <w:bCs/>
          <w:sz w:val="24"/>
          <w:szCs w:val="24"/>
          <w:lang w:val="ms-MY"/>
        </w:rPr>
        <w:t xml:space="preserve">Furthermore, family breakdown leads to children being raised in an unhealthy environment, which has adverse effects on their emotions, mental well-being, and thought </w:t>
      </w:r>
      <w:r w:rsidRPr="00954F72">
        <w:rPr>
          <w:rFonts w:ascii="Garamond" w:hAnsi="Garamond"/>
          <w:bCs/>
          <w:sz w:val="24"/>
          <w:szCs w:val="24"/>
          <w:lang w:val="ms-MY"/>
        </w:rPr>
        <w:lastRenderedPageBreak/>
        <w:t>processes. These consequences can manifest in timidity, bullying tendencies, and the development of phobias</w:t>
      </w:r>
      <w:r w:rsidRPr="00954F72">
        <w:rPr>
          <w:rFonts w:ascii="Garamond" w:hAnsi="Garamond"/>
          <w:bCs/>
          <w:sz w:val="24"/>
          <w:szCs w:val="24"/>
          <w:vertAlign w:val="superscript"/>
          <w:lang w:val="ms-MY"/>
        </w:rPr>
        <w:footnoteReference w:id="11"/>
      </w:r>
      <w:r w:rsidRPr="00954F72">
        <w:rPr>
          <w:rFonts w:ascii="Garamond" w:hAnsi="Garamond"/>
          <w:bCs/>
          <w:sz w:val="24"/>
          <w:szCs w:val="24"/>
          <w:lang w:val="ms-MY"/>
        </w:rPr>
        <w:t>. Moreover, family breakdown also impacts the emotional state of parents, leading to feelings of sadness and disturbance, hindering their ability to effectively care for their children</w:t>
      </w:r>
      <w:r w:rsidRPr="00954F72">
        <w:rPr>
          <w:rFonts w:ascii="Garamond" w:hAnsi="Garamond"/>
          <w:bCs/>
          <w:sz w:val="24"/>
          <w:szCs w:val="24"/>
          <w:vertAlign w:val="superscript"/>
          <w:lang w:val="ms-MY"/>
        </w:rPr>
        <w:footnoteReference w:id="12"/>
      </w:r>
      <w:r w:rsidRPr="00954F72">
        <w:rPr>
          <w:rFonts w:ascii="Garamond" w:hAnsi="Garamond"/>
          <w:bCs/>
          <w:sz w:val="24"/>
          <w:szCs w:val="24"/>
          <w:lang w:val="ms-MY"/>
        </w:rPr>
        <w:t>. Consequently, this indirect effect leads to the neglect of their children's needs.</w:t>
      </w:r>
    </w:p>
    <w:p w14:paraId="5B26B548" w14:textId="1D2EC91B" w:rsidR="00954F72" w:rsidRPr="00954F72" w:rsidRDefault="00954F72" w:rsidP="00954F72">
      <w:pPr>
        <w:pStyle w:val="BodyText"/>
        <w:spacing w:line="276" w:lineRule="auto"/>
        <w:rPr>
          <w:rFonts w:ascii="Garamond" w:hAnsi="Garamond"/>
          <w:bCs/>
          <w:sz w:val="24"/>
          <w:szCs w:val="24"/>
          <w:lang w:val="ms-MY"/>
        </w:rPr>
      </w:pPr>
      <w:r w:rsidRPr="00954F72">
        <w:rPr>
          <w:rFonts w:ascii="Garamond" w:hAnsi="Garamond"/>
          <w:bCs/>
          <w:sz w:val="24"/>
          <w:szCs w:val="24"/>
          <w:lang w:val="ms-MY"/>
        </w:rPr>
        <w:t>Additionally, financial factors play a significant role in children's involvement in social problems. Consequently, women, including mothers, are not solely confined to homemaking but also participate in the workforce to support the family's economy</w:t>
      </w:r>
      <w:r w:rsidRPr="00954F72">
        <w:rPr>
          <w:rFonts w:ascii="Garamond" w:hAnsi="Garamond"/>
          <w:bCs/>
          <w:sz w:val="24"/>
          <w:szCs w:val="24"/>
          <w:vertAlign w:val="superscript"/>
          <w:lang w:val="ms-MY"/>
        </w:rPr>
        <w:footnoteReference w:id="13"/>
      </w:r>
      <w:r w:rsidRPr="00954F72">
        <w:rPr>
          <w:rFonts w:ascii="Garamond" w:hAnsi="Garamond"/>
          <w:bCs/>
          <w:sz w:val="24"/>
          <w:szCs w:val="24"/>
          <w:lang w:val="ms-MY"/>
        </w:rPr>
        <w:t>. The implications of this situation give rise to busyness and conflicts as they strive to balance their responsibilities both at home and in their professional lives. Consequently, these conflicts faced by parents at home result in reduced time spent with their children and contribute to parental neglect</w:t>
      </w:r>
      <w:r w:rsidRPr="00954F72">
        <w:rPr>
          <w:rFonts w:ascii="Garamond" w:hAnsi="Garamond"/>
          <w:bCs/>
          <w:sz w:val="24"/>
          <w:szCs w:val="24"/>
          <w:vertAlign w:val="superscript"/>
          <w:lang w:val="ms-MY"/>
        </w:rPr>
        <w:footnoteReference w:id="14"/>
      </w:r>
      <w:r w:rsidRPr="00954F72">
        <w:rPr>
          <w:rFonts w:ascii="Garamond" w:hAnsi="Garamond"/>
          <w:bCs/>
          <w:sz w:val="24"/>
          <w:szCs w:val="24"/>
          <w:lang w:val="ms-MY"/>
        </w:rPr>
        <w:t>.</w:t>
      </w:r>
    </w:p>
    <w:p w14:paraId="7705794C" w14:textId="77777777" w:rsidR="00954F72" w:rsidRPr="00954F72" w:rsidRDefault="00954F72" w:rsidP="00954F72">
      <w:pPr>
        <w:pStyle w:val="BodyText"/>
        <w:spacing w:line="276" w:lineRule="auto"/>
        <w:rPr>
          <w:rFonts w:ascii="Garamond" w:hAnsi="Garamond"/>
          <w:bCs/>
          <w:sz w:val="24"/>
          <w:szCs w:val="24"/>
          <w:lang w:val="ms-MY"/>
        </w:rPr>
      </w:pPr>
      <w:r w:rsidRPr="00954F72">
        <w:rPr>
          <w:rFonts w:ascii="Garamond" w:hAnsi="Garamond"/>
          <w:bCs/>
          <w:sz w:val="24"/>
          <w:szCs w:val="24"/>
          <w:lang w:val="ms-MY"/>
        </w:rPr>
        <w:t>To address family breakdown, a foundational approach is crucial, entailing the reinforcement of family building</w:t>
      </w:r>
      <w:r w:rsidRPr="00954F72">
        <w:rPr>
          <w:rFonts w:ascii="Garamond" w:hAnsi="Garamond"/>
          <w:bCs/>
          <w:sz w:val="24"/>
          <w:szCs w:val="24"/>
          <w:vertAlign w:val="superscript"/>
          <w:lang w:val="ms-MY"/>
        </w:rPr>
        <w:footnoteReference w:id="15"/>
      </w:r>
      <w:r w:rsidRPr="00954F72">
        <w:rPr>
          <w:rFonts w:ascii="Garamond" w:hAnsi="Garamond"/>
          <w:bCs/>
          <w:sz w:val="24"/>
          <w:szCs w:val="24"/>
          <w:lang w:val="ms-MY"/>
        </w:rPr>
        <w:t>. This aligns with Shukor's study, emphasizing the Malaysian government's role in proactively fostering parental involvement, particularly among young parents, in tackling parenting challenges</w:t>
      </w:r>
      <w:r w:rsidRPr="00954F72">
        <w:rPr>
          <w:rFonts w:ascii="Garamond" w:hAnsi="Garamond"/>
          <w:bCs/>
          <w:sz w:val="24"/>
          <w:szCs w:val="24"/>
          <w:vertAlign w:val="superscript"/>
          <w:lang w:val="ms-MY"/>
        </w:rPr>
        <w:footnoteReference w:id="16"/>
      </w:r>
      <w:r w:rsidRPr="00954F72">
        <w:rPr>
          <w:rFonts w:ascii="Garamond" w:hAnsi="Garamond"/>
          <w:bCs/>
          <w:sz w:val="24"/>
          <w:szCs w:val="24"/>
          <w:lang w:val="ms-MY"/>
        </w:rPr>
        <w:t xml:space="preserve">. While both parents hold significant </w:t>
      </w:r>
      <w:r w:rsidRPr="00954F72">
        <w:rPr>
          <w:rFonts w:ascii="Garamond" w:hAnsi="Garamond"/>
          <w:bCs/>
          <w:sz w:val="24"/>
          <w:szCs w:val="24"/>
          <w:lang w:val="ms-MY"/>
        </w:rPr>
        <w:t>responsibilities, this study specifically centers on the mother's pivotal role. Throughout the child-rearing period, children's reliance on the mother surpasses that of the father. Consequently, this study delves into the 'Enhancement of Mother's Role Based on Sahih al-Bukhari Hadiths,' serving as a guiding resource for mothers to empower their roles in accordance with Islamic teachings.</w:t>
      </w:r>
    </w:p>
    <w:p w14:paraId="4C6D2B32" w14:textId="77777777" w:rsidR="00E544C8" w:rsidRPr="00422157" w:rsidRDefault="00E544C8" w:rsidP="00AF21D5">
      <w:pPr>
        <w:pStyle w:val="BodyText"/>
        <w:spacing w:line="240" w:lineRule="auto"/>
        <w:ind w:firstLine="0"/>
        <w:rPr>
          <w:rFonts w:ascii="Garamond" w:hAnsi="Garamond"/>
          <w:b/>
          <w:sz w:val="12"/>
          <w:szCs w:val="12"/>
        </w:rPr>
      </w:pPr>
    </w:p>
    <w:p w14:paraId="03D3B5D6" w14:textId="0CE08467" w:rsidR="000B597A" w:rsidRPr="000B597A" w:rsidRDefault="000B597A" w:rsidP="000B597A">
      <w:pPr>
        <w:spacing w:line="276" w:lineRule="auto"/>
        <w:ind w:right="1"/>
        <w:jc w:val="both"/>
        <w:rPr>
          <w:rFonts w:ascii="Garamond" w:hAnsi="Garamond"/>
          <w:b/>
          <w:spacing w:val="-1"/>
          <w:sz w:val="24"/>
          <w:szCs w:val="24"/>
          <w:lang w:val="ms-MY"/>
        </w:rPr>
      </w:pPr>
      <w:r w:rsidRPr="000B597A">
        <w:rPr>
          <w:rFonts w:ascii="Garamond" w:hAnsi="Garamond"/>
          <w:b/>
          <w:spacing w:val="-1"/>
          <w:sz w:val="24"/>
          <w:szCs w:val="24"/>
          <w:lang w:val="ms-MY"/>
        </w:rPr>
        <w:t>Research Methodology</w:t>
      </w:r>
    </w:p>
    <w:p w14:paraId="6BF37D60" w14:textId="51A3C37B" w:rsidR="000B597A" w:rsidRDefault="000B597A" w:rsidP="000B597A">
      <w:pPr>
        <w:spacing w:line="276" w:lineRule="auto"/>
        <w:ind w:right="1" w:firstLine="426"/>
        <w:jc w:val="both"/>
        <w:rPr>
          <w:rFonts w:ascii="Garamond" w:hAnsi="Garamond"/>
          <w:bCs/>
          <w:spacing w:val="-1"/>
          <w:sz w:val="24"/>
          <w:szCs w:val="24"/>
          <w:lang w:val="ms-MY"/>
        </w:rPr>
      </w:pPr>
      <w:r w:rsidRPr="000B597A">
        <w:rPr>
          <w:rFonts w:ascii="Garamond" w:hAnsi="Garamond"/>
          <w:bCs/>
          <w:spacing w:val="-1"/>
          <w:sz w:val="24"/>
          <w:szCs w:val="24"/>
          <w:lang w:val="ms-MY"/>
        </w:rPr>
        <w:t>This study utilizes a qualitative research design to explore the aspects that require attention and improvement from mothers in fulfilling their roles. To achieve the research objective, an inductive thematic approach is employed. The researcher employs the methodology illustrated in Figure 1 to obtain the study's findings.</w:t>
      </w:r>
    </w:p>
    <w:p w14:paraId="79E76F9A" w14:textId="27325997" w:rsidR="000B597A" w:rsidRPr="000B597A" w:rsidRDefault="000B597A" w:rsidP="000B597A">
      <w:pPr>
        <w:spacing w:line="276" w:lineRule="auto"/>
        <w:ind w:right="1"/>
        <w:jc w:val="both"/>
        <w:rPr>
          <w:rFonts w:ascii="Garamond" w:hAnsi="Garamond"/>
          <w:bCs/>
          <w:spacing w:val="-1"/>
          <w:sz w:val="24"/>
          <w:szCs w:val="24"/>
          <w:lang w:val="ms-MY"/>
        </w:rPr>
      </w:pPr>
      <w:r>
        <w:rPr>
          <w:rFonts w:ascii="Garamond" w:hAnsi="Garamond"/>
          <w:bCs/>
          <w:noProof/>
          <w:spacing w:val="-1"/>
          <w:sz w:val="24"/>
          <w:szCs w:val="24"/>
          <w:lang w:val="ms-MY"/>
        </w:rPr>
        <w:drawing>
          <wp:inline distT="0" distB="0" distL="0" distR="0" wp14:anchorId="3050AA1A" wp14:editId="1ED69787">
            <wp:extent cx="2798445" cy="1406522"/>
            <wp:effectExtent l="0" t="0" r="1905" b="3810"/>
            <wp:docPr id="165532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8445" cy="1406522"/>
                    </a:xfrm>
                    <a:prstGeom prst="rect">
                      <a:avLst/>
                    </a:prstGeom>
                    <a:noFill/>
                  </pic:spPr>
                </pic:pic>
              </a:graphicData>
            </a:graphic>
          </wp:inline>
        </w:drawing>
      </w:r>
    </w:p>
    <w:p w14:paraId="253E593D" w14:textId="67CEB8F7" w:rsidR="000B597A" w:rsidRPr="001E60B7" w:rsidRDefault="001E60B7" w:rsidP="001E60B7">
      <w:pPr>
        <w:spacing w:line="276" w:lineRule="auto"/>
        <w:ind w:right="1" w:firstLine="426"/>
        <w:jc w:val="both"/>
        <w:rPr>
          <w:rFonts w:ascii="Garamond" w:hAnsi="Garamond"/>
          <w:b/>
          <w:sz w:val="22"/>
          <w:szCs w:val="22"/>
          <w:lang w:val="ms-MY"/>
        </w:rPr>
      </w:pPr>
      <w:r>
        <w:rPr>
          <w:rFonts w:ascii="Garamond" w:hAnsi="Garamond"/>
          <w:b/>
          <w:sz w:val="22"/>
          <w:szCs w:val="22"/>
          <w:lang w:val="ms-MY"/>
        </w:rPr>
        <w:t xml:space="preserve">          </w:t>
      </w:r>
      <w:r w:rsidRPr="001E60B7">
        <w:rPr>
          <w:rFonts w:ascii="Garamond" w:hAnsi="Garamond"/>
          <w:b/>
          <w:sz w:val="22"/>
          <w:szCs w:val="22"/>
          <w:lang w:val="ms-MY"/>
        </w:rPr>
        <w:t>Figure 1</w:t>
      </w:r>
      <w:r>
        <w:rPr>
          <w:rFonts w:ascii="Garamond" w:hAnsi="Garamond"/>
          <w:b/>
          <w:sz w:val="22"/>
          <w:szCs w:val="22"/>
          <w:lang w:val="ms-MY"/>
        </w:rPr>
        <w:t>.</w:t>
      </w:r>
      <w:r w:rsidRPr="001E60B7">
        <w:rPr>
          <w:rFonts w:ascii="Garamond" w:hAnsi="Garamond"/>
          <w:b/>
          <w:sz w:val="22"/>
          <w:szCs w:val="22"/>
          <w:lang w:val="ms-MY"/>
        </w:rPr>
        <w:t xml:space="preserve"> </w:t>
      </w:r>
      <w:r w:rsidRPr="001E60B7">
        <w:rPr>
          <w:rFonts w:ascii="Garamond" w:hAnsi="Garamond"/>
          <w:bCs/>
          <w:sz w:val="22"/>
          <w:szCs w:val="22"/>
          <w:lang w:val="ms-MY"/>
        </w:rPr>
        <w:t>Research Method</w:t>
      </w:r>
    </w:p>
    <w:p w14:paraId="300B3A0E" w14:textId="77777777" w:rsidR="001E60B7" w:rsidRPr="001E60B7" w:rsidRDefault="001E60B7" w:rsidP="001E60B7">
      <w:pPr>
        <w:pStyle w:val="BodyText"/>
        <w:spacing w:line="276" w:lineRule="auto"/>
        <w:ind w:firstLine="0"/>
        <w:rPr>
          <w:rFonts w:ascii="Garamond" w:hAnsi="Garamond"/>
          <w:bCs/>
          <w:i/>
          <w:iCs/>
          <w:sz w:val="24"/>
          <w:szCs w:val="24"/>
          <w:lang w:val="ms-MY"/>
        </w:rPr>
      </w:pPr>
      <w:r w:rsidRPr="001E60B7">
        <w:rPr>
          <w:rFonts w:ascii="Garamond" w:hAnsi="Garamond"/>
          <w:bCs/>
          <w:i/>
          <w:iCs/>
          <w:sz w:val="24"/>
          <w:szCs w:val="24"/>
          <w:lang w:val="ms-MY"/>
        </w:rPr>
        <w:t>Data Collection</w:t>
      </w:r>
    </w:p>
    <w:p w14:paraId="39BEE502"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1) Identifying the Semantic Relationships of the Word "umm":</w:t>
      </w:r>
    </w:p>
    <w:p w14:paraId="6B6440DC"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The data collection process for Hadiths related to the role of mothers begins by examining the semantic relationships of the word "umm" (mother) using the Semantic Field Theory (SFT). This analysis includes not only the word 'umm' itself but also its synonyms, antonyms, hyponyms, and meronyms. The extraction of Hadiths using this approach considers various grammatical forms of the word, such as mufrad, Muthanna, jami', ma'rifah, nakirah, and dhomir. This search yielded a total of 24 words associated with the term 'umm.'</w:t>
      </w:r>
    </w:p>
    <w:p w14:paraId="00192E8A"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 xml:space="preserve">2) </w:t>
      </w:r>
      <w:bookmarkStart w:id="4" w:name="_Hlk141881904"/>
      <w:r w:rsidRPr="001E60B7">
        <w:rPr>
          <w:rFonts w:ascii="Garamond" w:hAnsi="Garamond"/>
          <w:sz w:val="24"/>
          <w:szCs w:val="24"/>
          <w:lang w:val="ms-MY"/>
        </w:rPr>
        <w:t>Extracting Hadiths using SFT</w:t>
      </w:r>
      <w:bookmarkEnd w:id="4"/>
      <w:r w:rsidRPr="001E60B7">
        <w:rPr>
          <w:rFonts w:ascii="Garamond" w:hAnsi="Garamond"/>
          <w:sz w:val="24"/>
          <w:szCs w:val="24"/>
          <w:lang w:val="ms-MY"/>
        </w:rPr>
        <w:t>:</w:t>
      </w:r>
    </w:p>
    <w:p w14:paraId="611B05EC"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lastRenderedPageBreak/>
        <w:t>The extraction of Hadiths for this study is conducted through the Syamilah digital library. By utilizing the words obtained from the Semantic Field Theory, a total of 1461 Hadiths were extracted.</w:t>
      </w:r>
    </w:p>
    <w:p w14:paraId="64BF2BDD"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3) Identifying Hadiths concerning the Role of Mothers:</w:t>
      </w:r>
    </w:p>
    <w:p w14:paraId="1502B1CD"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To identify Hadiths containing information about the role of mothers, this study refers to the translated book of Sahih al-Bukhari published by the Department of Islamic Development Malaysia (JAKIM). Through this research, a total of 28 Hadiths related to the role of mothers were identified.</w:t>
      </w:r>
    </w:p>
    <w:p w14:paraId="236BCA42" w14:textId="77777777" w:rsidR="001E60B7" w:rsidRPr="001E60B7" w:rsidRDefault="001E60B7" w:rsidP="001E60B7">
      <w:pPr>
        <w:pStyle w:val="BodyText"/>
        <w:spacing w:line="276" w:lineRule="auto"/>
        <w:ind w:firstLine="0"/>
        <w:rPr>
          <w:rFonts w:ascii="Garamond" w:hAnsi="Garamond"/>
          <w:bCs/>
          <w:i/>
          <w:iCs/>
          <w:sz w:val="24"/>
          <w:szCs w:val="24"/>
          <w:lang w:val="ms-MY"/>
        </w:rPr>
      </w:pPr>
      <w:r w:rsidRPr="001E60B7">
        <w:rPr>
          <w:rFonts w:ascii="Garamond" w:hAnsi="Garamond"/>
          <w:bCs/>
          <w:i/>
          <w:iCs/>
          <w:sz w:val="24"/>
          <w:szCs w:val="24"/>
          <w:lang w:val="ms-MY"/>
        </w:rPr>
        <w:t>Data Analysis</w:t>
      </w:r>
    </w:p>
    <w:p w14:paraId="793B1612"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 xml:space="preserve">1) </w:t>
      </w:r>
      <w:bookmarkStart w:id="5" w:name="_Hlk141881955"/>
      <w:r w:rsidRPr="001E60B7">
        <w:rPr>
          <w:rFonts w:ascii="Garamond" w:hAnsi="Garamond"/>
          <w:sz w:val="24"/>
          <w:szCs w:val="24"/>
          <w:lang w:val="ms-MY"/>
        </w:rPr>
        <w:t>Analyzing Hadiths concerning the Role of Mothers</w:t>
      </w:r>
      <w:bookmarkEnd w:id="5"/>
      <w:r w:rsidRPr="001E60B7">
        <w:rPr>
          <w:rFonts w:ascii="Garamond" w:hAnsi="Garamond"/>
          <w:sz w:val="24"/>
          <w:szCs w:val="24"/>
          <w:lang w:val="ms-MY"/>
        </w:rPr>
        <w:t>:</w:t>
      </w:r>
    </w:p>
    <w:p w14:paraId="6ACAB768"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Hadiths related to the role of mothers are analyzed by referring to the major collections of authentic Hadiths from Sahih al-Bukhari. Among the primary books of Hadith commentary consulted are Fathul Bari, Umdatul Qari, Irsyad Sari, and others.</w:t>
      </w:r>
    </w:p>
    <w:p w14:paraId="7DEB0F2F" w14:textId="77777777" w:rsidR="001E60B7" w:rsidRPr="001E60B7" w:rsidRDefault="001E60B7" w:rsidP="001E60B7">
      <w:pPr>
        <w:pStyle w:val="BodyText"/>
        <w:spacing w:line="276" w:lineRule="auto"/>
        <w:ind w:firstLine="426"/>
        <w:rPr>
          <w:rFonts w:ascii="Garamond" w:hAnsi="Garamond"/>
          <w:sz w:val="24"/>
          <w:szCs w:val="24"/>
          <w:lang w:val="ms-MY"/>
        </w:rPr>
      </w:pPr>
      <w:r w:rsidRPr="001E60B7">
        <w:rPr>
          <w:rFonts w:ascii="Garamond" w:hAnsi="Garamond"/>
          <w:sz w:val="24"/>
          <w:szCs w:val="24"/>
          <w:lang w:val="ms-MY"/>
        </w:rPr>
        <w:t>2) Forming the Aspects of a Mother's Role towards Her Children:</w:t>
      </w:r>
    </w:p>
    <w:p w14:paraId="70E3B6A9" w14:textId="45DA9558" w:rsidR="005904CE" w:rsidRPr="00366098" w:rsidRDefault="001E60B7" w:rsidP="00366098">
      <w:pPr>
        <w:pStyle w:val="BodyText"/>
        <w:spacing w:line="276" w:lineRule="auto"/>
        <w:ind w:firstLine="426"/>
        <w:rPr>
          <w:rFonts w:ascii="Garamond" w:hAnsi="Garamond"/>
          <w:sz w:val="24"/>
          <w:szCs w:val="24"/>
          <w:lang w:val="ms-MY"/>
        </w:rPr>
      </w:pPr>
      <w:r w:rsidRPr="001E60B7">
        <w:rPr>
          <w:rFonts w:ascii="Garamond" w:hAnsi="Garamond"/>
          <w:sz w:val="24"/>
          <w:szCs w:val="24"/>
          <w:lang w:val="ms-MY"/>
        </w:rPr>
        <w:t>Based on the research findings from these Hadith commentaries, this study identifies the subjects for each Hadith and subsequently forms the main themes.</w:t>
      </w:r>
    </w:p>
    <w:p w14:paraId="258D9765" w14:textId="77777777" w:rsidR="001E60B7" w:rsidRPr="001E60B7" w:rsidRDefault="001E60B7" w:rsidP="001E60B7">
      <w:pPr>
        <w:jc w:val="both"/>
        <w:rPr>
          <w:rFonts w:ascii="Garamond" w:hAnsi="Garamond"/>
          <w:b/>
          <w:bCs/>
          <w:sz w:val="24"/>
          <w:szCs w:val="24"/>
          <w:lang w:val="ms-MY"/>
        </w:rPr>
      </w:pPr>
      <w:r w:rsidRPr="001E60B7">
        <w:rPr>
          <w:rFonts w:ascii="Garamond" w:hAnsi="Garamond"/>
          <w:b/>
          <w:bCs/>
          <w:sz w:val="24"/>
          <w:szCs w:val="24"/>
          <w:lang w:val="ms-MY"/>
        </w:rPr>
        <w:t>Findings</w:t>
      </w:r>
    </w:p>
    <w:p w14:paraId="0B8ADC92" w14:textId="77777777" w:rsidR="001E60B7" w:rsidRDefault="001E60B7" w:rsidP="00602302">
      <w:pPr>
        <w:ind w:firstLine="567"/>
        <w:jc w:val="both"/>
        <w:rPr>
          <w:rFonts w:ascii="Garamond" w:hAnsi="Garamond"/>
          <w:sz w:val="24"/>
          <w:szCs w:val="24"/>
          <w:lang w:val="ms-MY"/>
        </w:rPr>
      </w:pPr>
      <w:r w:rsidRPr="001E60B7">
        <w:rPr>
          <w:rFonts w:ascii="Garamond" w:hAnsi="Garamond"/>
          <w:sz w:val="24"/>
          <w:szCs w:val="24"/>
          <w:lang w:val="ms-MY"/>
        </w:rPr>
        <w:t>After completing the data collection and analysis, this study has compiled a total of 28 Hadiths related to the role of mothers. The analysis of these Hadiths has revealed a diverse range of maternal responsibilities towards their children. The specific aspects that demand attention from mothers towards their children are as follows:</w:t>
      </w:r>
    </w:p>
    <w:p w14:paraId="735804E1" w14:textId="36C70155" w:rsidR="001E60B7" w:rsidRPr="001E60B7" w:rsidRDefault="001E60B7" w:rsidP="001E60B7">
      <w:pPr>
        <w:rPr>
          <w:rFonts w:ascii="Garamond" w:hAnsi="Garamond"/>
          <w:sz w:val="24"/>
          <w:szCs w:val="24"/>
          <w:lang w:val="ms-MY"/>
        </w:rPr>
      </w:pPr>
      <w:r w:rsidRPr="001E60B7">
        <w:rPr>
          <w:rFonts w:ascii="Garamond" w:hAnsi="Garamond"/>
          <w:b/>
          <w:bCs/>
          <w:sz w:val="22"/>
          <w:szCs w:val="22"/>
          <w:lang w:val="ms-MY"/>
        </w:rPr>
        <w:t>Table 1</w:t>
      </w:r>
      <w:r>
        <w:rPr>
          <w:rFonts w:ascii="Garamond" w:hAnsi="Garamond"/>
          <w:b/>
          <w:bCs/>
          <w:sz w:val="22"/>
          <w:szCs w:val="22"/>
          <w:lang w:val="ms-MY"/>
        </w:rPr>
        <w:t>.</w:t>
      </w:r>
      <w:r w:rsidRPr="001E60B7">
        <w:rPr>
          <w:rFonts w:ascii="Garamond" w:hAnsi="Garamond"/>
          <w:b/>
          <w:bCs/>
          <w:sz w:val="22"/>
          <w:szCs w:val="22"/>
          <w:lang w:val="ms-MY"/>
        </w:rPr>
        <w:t xml:space="preserve"> </w:t>
      </w:r>
      <w:r w:rsidRPr="001E60B7">
        <w:rPr>
          <w:rFonts w:ascii="Garamond" w:hAnsi="Garamond"/>
          <w:sz w:val="22"/>
          <w:szCs w:val="22"/>
          <w:lang w:val="ms-MY"/>
        </w:rPr>
        <w:t>The Role of Mothers According to Hadiths</w:t>
      </w:r>
    </w:p>
    <w:tbl>
      <w:tblPr>
        <w:tblW w:w="4510" w:type="dxa"/>
        <w:jc w:val="center"/>
        <w:tblBorders>
          <w:top w:val="single" w:sz="4" w:space="0" w:color="auto"/>
          <w:bottom w:val="single" w:sz="4" w:space="0" w:color="auto"/>
        </w:tblBorders>
        <w:tblLayout w:type="fixed"/>
        <w:tblLook w:val="0000" w:firstRow="0" w:lastRow="0" w:firstColumn="0" w:lastColumn="0" w:noHBand="0" w:noVBand="0"/>
      </w:tblPr>
      <w:tblGrid>
        <w:gridCol w:w="1025"/>
        <w:gridCol w:w="3485"/>
      </w:tblGrid>
      <w:tr w:rsidR="001E60B7" w:rsidRPr="001E60B7" w14:paraId="78777BD7" w14:textId="77777777" w:rsidTr="009570B9">
        <w:trPr>
          <w:cantSplit/>
          <w:trHeight w:val="240"/>
          <w:tblHeader/>
          <w:jc w:val="center"/>
        </w:trPr>
        <w:tc>
          <w:tcPr>
            <w:tcW w:w="1025" w:type="dxa"/>
            <w:tcBorders>
              <w:top w:val="single" w:sz="4" w:space="0" w:color="auto"/>
              <w:bottom w:val="single" w:sz="4" w:space="0" w:color="auto"/>
            </w:tcBorders>
          </w:tcPr>
          <w:p w14:paraId="3354B416" w14:textId="77777777" w:rsidR="001E60B7" w:rsidRPr="001E60B7" w:rsidRDefault="001E60B7" w:rsidP="00FB393C">
            <w:pPr>
              <w:pStyle w:val="tablecolhead"/>
              <w:rPr>
                <w:rFonts w:ascii="Garamond" w:hAnsi="Garamond"/>
                <w:sz w:val="20"/>
                <w:szCs w:val="20"/>
              </w:rPr>
            </w:pPr>
            <w:r w:rsidRPr="001E60B7">
              <w:rPr>
                <w:rFonts w:ascii="Garamond" w:hAnsi="Garamond"/>
                <w:sz w:val="20"/>
                <w:szCs w:val="20"/>
              </w:rPr>
              <w:t>Hadith Numbering</w:t>
            </w:r>
          </w:p>
        </w:tc>
        <w:tc>
          <w:tcPr>
            <w:tcW w:w="3485" w:type="dxa"/>
            <w:tcBorders>
              <w:top w:val="single" w:sz="4" w:space="0" w:color="auto"/>
              <w:bottom w:val="single" w:sz="4" w:space="0" w:color="auto"/>
            </w:tcBorders>
          </w:tcPr>
          <w:p w14:paraId="538D8D6D" w14:textId="77777777" w:rsidR="001E60B7" w:rsidRPr="001E60B7" w:rsidRDefault="001E60B7" w:rsidP="00FB393C">
            <w:pPr>
              <w:pStyle w:val="tablecolhead"/>
              <w:rPr>
                <w:rFonts w:ascii="Garamond" w:hAnsi="Garamond"/>
                <w:sz w:val="20"/>
                <w:szCs w:val="20"/>
              </w:rPr>
            </w:pPr>
            <w:r w:rsidRPr="001E60B7">
              <w:rPr>
                <w:rFonts w:ascii="Garamond" w:hAnsi="Garamond"/>
                <w:sz w:val="20"/>
                <w:szCs w:val="20"/>
              </w:rPr>
              <w:t>Mother’s Role(s) in Hadiths</w:t>
            </w:r>
          </w:p>
        </w:tc>
      </w:tr>
      <w:tr w:rsidR="001E60B7" w:rsidRPr="001E60B7" w14:paraId="24A1CA2D" w14:textId="77777777" w:rsidTr="009570B9">
        <w:trPr>
          <w:cantSplit/>
          <w:trHeight w:val="240"/>
          <w:tblHeader/>
          <w:jc w:val="center"/>
        </w:trPr>
        <w:tc>
          <w:tcPr>
            <w:tcW w:w="1025" w:type="dxa"/>
            <w:tcBorders>
              <w:top w:val="single" w:sz="4" w:space="0" w:color="auto"/>
              <w:bottom w:val="single" w:sz="4" w:space="0" w:color="auto"/>
            </w:tcBorders>
          </w:tcPr>
          <w:p w14:paraId="1AD6E0DE"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w:t>
            </w:r>
          </w:p>
        </w:tc>
        <w:tc>
          <w:tcPr>
            <w:tcW w:w="3485" w:type="dxa"/>
            <w:tcBorders>
              <w:top w:val="single" w:sz="4" w:space="0" w:color="auto"/>
              <w:bottom w:val="single" w:sz="4" w:space="0" w:color="auto"/>
            </w:tcBorders>
          </w:tcPr>
          <w:p w14:paraId="407D5E9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Fulfilling Children's Needs (Food)</w:t>
            </w:r>
          </w:p>
        </w:tc>
      </w:tr>
      <w:tr w:rsidR="001E60B7" w:rsidRPr="001E60B7" w14:paraId="03267AB6" w14:textId="77777777" w:rsidTr="009570B9">
        <w:trPr>
          <w:cantSplit/>
          <w:trHeight w:val="240"/>
          <w:tblHeader/>
          <w:jc w:val="center"/>
        </w:trPr>
        <w:tc>
          <w:tcPr>
            <w:tcW w:w="1025" w:type="dxa"/>
            <w:tcBorders>
              <w:top w:val="single" w:sz="4" w:space="0" w:color="auto"/>
              <w:bottom w:val="single" w:sz="4" w:space="0" w:color="auto"/>
            </w:tcBorders>
          </w:tcPr>
          <w:p w14:paraId="6DD5F098"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w:t>
            </w:r>
          </w:p>
        </w:tc>
        <w:tc>
          <w:tcPr>
            <w:tcW w:w="3485" w:type="dxa"/>
            <w:tcBorders>
              <w:top w:val="single" w:sz="4" w:space="0" w:color="auto"/>
              <w:bottom w:val="single" w:sz="4" w:space="0" w:color="auto"/>
            </w:tcBorders>
          </w:tcPr>
          <w:p w14:paraId="437BE5AA"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Praying for Children</w:t>
            </w:r>
          </w:p>
        </w:tc>
      </w:tr>
      <w:tr w:rsidR="001E60B7" w:rsidRPr="001E60B7" w14:paraId="404716D4" w14:textId="77777777" w:rsidTr="009570B9">
        <w:trPr>
          <w:cantSplit/>
          <w:trHeight w:val="240"/>
          <w:tblHeader/>
          <w:jc w:val="center"/>
        </w:trPr>
        <w:tc>
          <w:tcPr>
            <w:tcW w:w="1025" w:type="dxa"/>
            <w:tcBorders>
              <w:top w:val="single" w:sz="4" w:space="0" w:color="auto"/>
              <w:bottom w:val="single" w:sz="4" w:space="0" w:color="auto"/>
            </w:tcBorders>
          </w:tcPr>
          <w:p w14:paraId="763E4452"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3</w:t>
            </w:r>
          </w:p>
        </w:tc>
        <w:tc>
          <w:tcPr>
            <w:tcW w:w="3485" w:type="dxa"/>
            <w:tcBorders>
              <w:top w:val="single" w:sz="4" w:space="0" w:color="auto"/>
              <w:bottom w:val="single" w:sz="4" w:space="0" w:color="auto"/>
            </w:tcBorders>
          </w:tcPr>
          <w:p w14:paraId="4DD00470"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Caring for and Educating Children</w:t>
            </w:r>
          </w:p>
        </w:tc>
      </w:tr>
      <w:tr w:rsidR="001E60B7" w:rsidRPr="001E60B7" w14:paraId="13A0650E" w14:textId="77777777" w:rsidTr="009570B9">
        <w:trPr>
          <w:cantSplit/>
          <w:trHeight w:val="240"/>
          <w:tblHeader/>
          <w:jc w:val="center"/>
        </w:trPr>
        <w:tc>
          <w:tcPr>
            <w:tcW w:w="1025" w:type="dxa"/>
            <w:tcBorders>
              <w:top w:val="single" w:sz="4" w:space="0" w:color="auto"/>
              <w:bottom w:val="single" w:sz="4" w:space="0" w:color="auto"/>
            </w:tcBorders>
          </w:tcPr>
          <w:p w14:paraId="02438A34"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4</w:t>
            </w:r>
          </w:p>
        </w:tc>
        <w:tc>
          <w:tcPr>
            <w:tcW w:w="3485" w:type="dxa"/>
            <w:tcBorders>
              <w:top w:val="single" w:sz="4" w:space="0" w:color="auto"/>
              <w:bottom w:val="single" w:sz="4" w:space="0" w:color="auto"/>
            </w:tcBorders>
          </w:tcPr>
          <w:p w14:paraId="74198F6E"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Fulfilling Children's Needs</w:t>
            </w:r>
          </w:p>
        </w:tc>
      </w:tr>
      <w:tr w:rsidR="001E60B7" w:rsidRPr="001E60B7" w14:paraId="163F5260" w14:textId="77777777" w:rsidTr="009570B9">
        <w:trPr>
          <w:cantSplit/>
          <w:trHeight w:val="240"/>
          <w:tblHeader/>
          <w:jc w:val="center"/>
        </w:trPr>
        <w:tc>
          <w:tcPr>
            <w:tcW w:w="1025" w:type="dxa"/>
            <w:tcBorders>
              <w:top w:val="single" w:sz="4" w:space="0" w:color="auto"/>
              <w:bottom w:val="single" w:sz="4" w:space="0" w:color="auto"/>
            </w:tcBorders>
          </w:tcPr>
          <w:p w14:paraId="0B517878"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5</w:t>
            </w:r>
          </w:p>
        </w:tc>
        <w:tc>
          <w:tcPr>
            <w:tcW w:w="3485" w:type="dxa"/>
            <w:tcBorders>
              <w:top w:val="single" w:sz="4" w:space="0" w:color="auto"/>
              <w:bottom w:val="single" w:sz="4" w:space="0" w:color="auto"/>
            </w:tcBorders>
          </w:tcPr>
          <w:p w14:paraId="4F8757C7"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Advising Children</w:t>
            </w:r>
          </w:p>
        </w:tc>
      </w:tr>
      <w:tr w:rsidR="001E60B7" w:rsidRPr="001E60B7" w14:paraId="5CB92DAE" w14:textId="77777777" w:rsidTr="009570B9">
        <w:trPr>
          <w:cantSplit/>
          <w:trHeight w:val="240"/>
          <w:tblHeader/>
          <w:jc w:val="center"/>
        </w:trPr>
        <w:tc>
          <w:tcPr>
            <w:tcW w:w="1025" w:type="dxa"/>
            <w:tcBorders>
              <w:top w:val="single" w:sz="4" w:space="0" w:color="auto"/>
              <w:bottom w:val="single" w:sz="4" w:space="0" w:color="auto"/>
            </w:tcBorders>
          </w:tcPr>
          <w:p w14:paraId="1647E1A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6</w:t>
            </w:r>
          </w:p>
        </w:tc>
        <w:tc>
          <w:tcPr>
            <w:tcW w:w="3485" w:type="dxa"/>
            <w:tcBorders>
              <w:top w:val="single" w:sz="4" w:space="0" w:color="auto"/>
              <w:bottom w:val="single" w:sz="4" w:space="0" w:color="auto"/>
            </w:tcBorders>
          </w:tcPr>
          <w:p w14:paraId="5EA78C2B"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Showing Affection to Children</w:t>
            </w:r>
          </w:p>
        </w:tc>
      </w:tr>
      <w:tr w:rsidR="001E60B7" w:rsidRPr="001E60B7" w14:paraId="6C9F31BB" w14:textId="77777777" w:rsidTr="009570B9">
        <w:trPr>
          <w:cantSplit/>
          <w:trHeight w:val="240"/>
          <w:tblHeader/>
          <w:jc w:val="center"/>
        </w:trPr>
        <w:tc>
          <w:tcPr>
            <w:tcW w:w="1025" w:type="dxa"/>
            <w:tcBorders>
              <w:top w:val="single" w:sz="4" w:space="0" w:color="auto"/>
              <w:bottom w:val="single" w:sz="4" w:space="0" w:color="auto"/>
            </w:tcBorders>
          </w:tcPr>
          <w:p w14:paraId="471A40CE"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7</w:t>
            </w:r>
          </w:p>
        </w:tc>
        <w:tc>
          <w:tcPr>
            <w:tcW w:w="3485" w:type="dxa"/>
            <w:tcBorders>
              <w:top w:val="single" w:sz="4" w:space="0" w:color="auto"/>
              <w:bottom w:val="single" w:sz="4" w:space="0" w:color="auto"/>
            </w:tcBorders>
          </w:tcPr>
          <w:p w14:paraId="5534FB72"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Fulfilling Children's Needs (Food)</w:t>
            </w:r>
          </w:p>
        </w:tc>
      </w:tr>
      <w:tr w:rsidR="001E60B7" w:rsidRPr="001E60B7" w14:paraId="1A05CF55" w14:textId="77777777" w:rsidTr="009570B9">
        <w:trPr>
          <w:cantSplit/>
          <w:trHeight w:val="240"/>
          <w:tblHeader/>
          <w:jc w:val="center"/>
        </w:trPr>
        <w:tc>
          <w:tcPr>
            <w:tcW w:w="1025" w:type="dxa"/>
            <w:tcBorders>
              <w:top w:val="single" w:sz="4" w:space="0" w:color="auto"/>
              <w:bottom w:val="single" w:sz="4" w:space="0" w:color="auto"/>
            </w:tcBorders>
          </w:tcPr>
          <w:p w14:paraId="3243D3A9"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8</w:t>
            </w:r>
          </w:p>
        </w:tc>
        <w:tc>
          <w:tcPr>
            <w:tcW w:w="3485" w:type="dxa"/>
            <w:tcBorders>
              <w:top w:val="single" w:sz="4" w:space="0" w:color="auto"/>
              <w:bottom w:val="single" w:sz="4" w:space="0" w:color="auto"/>
            </w:tcBorders>
          </w:tcPr>
          <w:p w14:paraId="6F1BD6A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Educating Children in Religion</w:t>
            </w:r>
          </w:p>
        </w:tc>
      </w:tr>
      <w:tr w:rsidR="001E60B7" w:rsidRPr="001E60B7" w14:paraId="7E98776B" w14:textId="77777777" w:rsidTr="009570B9">
        <w:trPr>
          <w:cantSplit/>
          <w:trHeight w:val="240"/>
          <w:tblHeader/>
          <w:jc w:val="center"/>
        </w:trPr>
        <w:tc>
          <w:tcPr>
            <w:tcW w:w="1025" w:type="dxa"/>
            <w:tcBorders>
              <w:top w:val="single" w:sz="4" w:space="0" w:color="auto"/>
              <w:bottom w:val="single" w:sz="4" w:space="0" w:color="auto"/>
            </w:tcBorders>
          </w:tcPr>
          <w:p w14:paraId="6BEFB8A2"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9</w:t>
            </w:r>
          </w:p>
        </w:tc>
        <w:tc>
          <w:tcPr>
            <w:tcW w:w="3485" w:type="dxa"/>
            <w:tcBorders>
              <w:top w:val="single" w:sz="4" w:space="0" w:color="auto"/>
              <w:bottom w:val="single" w:sz="4" w:space="0" w:color="auto"/>
            </w:tcBorders>
          </w:tcPr>
          <w:p w14:paraId="668B0700"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 xml:space="preserve">Introducing Children to Pious Individuals, </w:t>
            </w:r>
            <w:proofErr w:type="spellStart"/>
            <w:r w:rsidRPr="001E60B7">
              <w:rPr>
                <w:rFonts w:ascii="Garamond" w:hAnsi="Garamond"/>
                <w:b w:val="0"/>
                <w:bCs w:val="0"/>
                <w:sz w:val="20"/>
                <w:szCs w:val="20"/>
              </w:rPr>
              <w:t>Tahnik</w:t>
            </w:r>
            <w:proofErr w:type="spellEnd"/>
            <w:r w:rsidRPr="001E60B7">
              <w:rPr>
                <w:rFonts w:ascii="Garamond" w:hAnsi="Garamond"/>
                <w:b w:val="0"/>
                <w:bCs w:val="0"/>
                <w:sz w:val="20"/>
                <w:szCs w:val="20"/>
              </w:rPr>
              <w:t>, and Giving Names</w:t>
            </w:r>
          </w:p>
        </w:tc>
      </w:tr>
      <w:tr w:rsidR="001E60B7" w:rsidRPr="001E60B7" w14:paraId="41179DD4" w14:textId="77777777" w:rsidTr="009570B9">
        <w:trPr>
          <w:cantSplit/>
          <w:trHeight w:val="240"/>
          <w:tblHeader/>
          <w:jc w:val="center"/>
        </w:trPr>
        <w:tc>
          <w:tcPr>
            <w:tcW w:w="1025" w:type="dxa"/>
            <w:tcBorders>
              <w:top w:val="single" w:sz="4" w:space="0" w:color="auto"/>
              <w:bottom w:val="single" w:sz="4" w:space="0" w:color="auto"/>
            </w:tcBorders>
          </w:tcPr>
          <w:p w14:paraId="3A2A3DB5"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10</w:t>
            </w:r>
          </w:p>
        </w:tc>
        <w:tc>
          <w:tcPr>
            <w:tcW w:w="3485" w:type="dxa"/>
            <w:tcBorders>
              <w:top w:val="single" w:sz="4" w:space="0" w:color="auto"/>
              <w:bottom w:val="single" w:sz="4" w:space="0" w:color="auto"/>
            </w:tcBorders>
          </w:tcPr>
          <w:p w14:paraId="018E09B9"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Caring for Children's Needs</w:t>
            </w:r>
          </w:p>
        </w:tc>
      </w:tr>
      <w:tr w:rsidR="001E60B7" w:rsidRPr="001E60B7" w14:paraId="5D6A327F" w14:textId="77777777" w:rsidTr="009570B9">
        <w:trPr>
          <w:cantSplit/>
          <w:trHeight w:val="240"/>
          <w:tblHeader/>
          <w:jc w:val="center"/>
        </w:trPr>
        <w:tc>
          <w:tcPr>
            <w:tcW w:w="1025" w:type="dxa"/>
            <w:tcBorders>
              <w:top w:val="single" w:sz="4" w:space="0" w:color="auto"/>
              <w:bottom w:val="single" w:sz="4" w:space="0" w:color="auto"/>
            </w:tcBorders>
          </w:tcPr>
          <w:p w14:paraId="420E9A85"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11</w:t>
            </w:r>
          </w:p>
        </w:tc>
        <w:tc>
          <w:tcPr>
            <w:tcW w:w="3485" w:type="dxa"/>
            <w:tcBorders>
              <w:top w:val="single" w:sz="4" w:space="0" w:color="auto"/>
              <w:bottom w:val="single" w:sz="4" w:space="0" w:color="auto"/>
            </w:tcBorders>
          </w:tcPr>
          <w:p w14:paraId="454AB0B7"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Showing Affection to Children</w:t>
            </w:r>
          </w:p>
        </w:tc>
      </w:tr>
      <w:tr w:rsidR="001E60B7" w:rsidRPr="001E60B7" w14:paraId="191260DD" w14:textId="77777777" w:rsidTr="009570B9">
        <w:trPr>
          <w:cantSplit/>
          <w:trHeight w:val="240"/>
          <w:tblHeader/>
          <w:jc w:val="center"/>
        </w:trPr>
        <w:tc>
          <w:tcPr>
            <w:tcW w:w="1025" w:type="dxa"/>
            <w:tcBorders>
              <w:top w:val="single" w:sz="4" w:space="0" w:color="auto"/>
              <w:bottom w:val="single" w:sz="4" w:space="0" w:color="auto"/>
            </w:tcBorders>
          </w:tcPr>
          <w:p w14:paraId="4E20200E"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12</w:t>
            </w:r>
          </w:p>
        </w:tc>
        <w:tc>
          <w:tcPr>
            <w:tcW w:w="3485" w:type="dxa"/>
            <w:tcBorders>
              <w:top w:val="single" w:sz="4" w:space="0" w:color="auto"/>
              <w:bottom w:val="single" w:sz="4" w:space="0" w:color="auto"/>
            </w:tcBorders>
          </w:tcPr>
          <w:p w14:paraId="417AA4D5"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Being Just among Children</w:t>
            </w:r>
          </w:p>
        </w:tc>
      </w:tr>
      <w:tr w:rsidR="001E60B7" w:rsidRPr="001E60B7" w14:paraId="22CCAE74" w14:textId="77777777" w:rsidTr="009570B9">
        <w:trPr>
          <w:cantSplit/>
          <w:trHeight w:val="240"/>
          <w:tblHeader/>
          <w:jc w:val="center"/>
        </w:trPr>
        <w:tc>
          <w:tcPr>
            <w:tcW w:w="1025" w:type="dxa"/>
            <w:tcBorders>
              <w:top w:val="single" w:sz="4" w:space="0" w:color="auto"/>
              <w:bottom w:val="single" w:sz="4" w:space="0" w:color="auto"/>
            </w:tcBorders>
          </w:tcPr>
          <w:p w14:paraId="711ABDD2"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13</w:t>
            </w:r>
          </w:p>
        </w:tc>
        <w:tc>
          <w:tcPr>
            <w:tcW w:w="3485" w:type="dxa"/>
            <w:tcBorders>
              <w:top w:val="single" w:sz="4" w:space="0" w:color="auto"/>
              <w:bottom w:val="single" w:sz="4" w:space="0" w:color="auto"/>
            </w:tcBorders>
          </w:tcPr>
          <w:p w14:paraId="29F122B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Caring for Children in a Gentle Manner</w:t>
            </w:r>
          </w:p>
        </w:tc>
      </w:tr>
      <w:tr w:rsidR="001E60B7" w:rsidRPr="001E60B7" w14:paraId="0EC41EAD" w14:textId="77777777" w:rsidTr="009570B9">
        <w:trPr>
          <w:cantSplit/>
          <w:trHeight w:val="240"/>
          <w:tblHeader/>
          <w:jc w:val="center"/>
        </w:trPr>
        <w:tc>
          <w:tcPr>
            <w:tcW w:w="1025" w:type="dxa"/>
            <w:tcBorders>
              <w:top w:val="single" w:sz="4" w:space="0" w:color="auto"/>
              <w:bottom w:val="single" w:sz="4" w:space="0" w:color="auto"/>
            </w:tcBorders>
          </w:tcPr>
          <w:p w14:paraId="214D5CED"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14</w:t>
            </w:r>
          </w:p>
        </w:tc>
        <w:tc>
          <w:tcPr>
            <w:tcW w:w="3485" w:type="dxa"/>
            <w:tcBorders>
              <w:top w:val="single" w:sz="4" w:space="0" w:color="auto"/>
              <w:bottom w:val="single" w:sz="4" w:space="0" w:color="auto"/>
            </w:tcBorders>
          </w:tcPr>
          <w:p w14:paraId="2FF2C033"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Training Children to Fast</w:t>
            </w:r>
          </w:p>
        </w:tc>
      </w:tr>
      <w:tr w:rsidR="001E60B7" w:rsidRPr="001E60B7" w14:paraId="4D1D5DAA" w14:textId="77777777" w:rsidTr="009570B9">
        <w:trPr>
          <w:cantSplit/>
          <w:trHeight w:val="240"/>
          <w:tblHeader/>
          <w:jc w:val="center"/>
        </w:trPr>
        <w:tc>
          <w:tcPr>
            <w:tcW w:w="1025" w:type="dxa"/>
            <w:tcBorders>
              <w:top w:val="single" w:sz="4" w:space="0" w:color="auto"/>
              <w:bottom w:val="single" w:sz="4" w:space="0" w:color="auto"/>
            </w:tcBorders>
          </w:tcPr>
          <w:p w14:paraId="14D98487"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15</w:t>
            </w:r>
          </w:p>
        </w:tc>
        <w:tc>
          <w:tcPr>
            <w:tcW w:w="3485" w:type="dxa"/>
            <w:tcBorders>
              <w:top w:val="single" w:sz="4" w:space="0" w:color="auto"/>
              <w:bottom w:val="single" w:sz="4" w:space="0" w:color="auto"/>
            </w:tcBorders>
          </w:tcPr>
          <w:p w14:paraId="77BDF2ED"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Considering Children's Feelings</w:t>
            </w:r>
          </w:p>
        </w:tc>
      </w:tr>
      <w:tr w:rsidR="001E60B7" w:rsidRPr="001E60B7" w14:paraId="6D7C67FA" w14:textId="77777777" w:rsidTr="009570B9">
        <w:trPr>
          <w:cantSplit/>
          <w:trHeight w:val="240"/>
          <w:tblHeader/>
          <w:jc w:val="center"/>
        </w:trPr>
        <w:tc>
          <w:tcPr>
            <w:tcW w:w="1025" w:type="dxa"/>
            <w:tcBorders>
              <w:top w:val="single" w:sz="4" w:space="0" w:color="auto"/>
              <w:bottom w:val="single" w:sz="4" w:space="0" w:color="auto"/>
            </w:tcBorders>
          </w:tcPr>
          <w:p w14:paraId="7A9F2E6D"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16</w:t>
            </w:r>
          </w:p>
        </w:tc>
        <w:tc>
          <w:tcPr>
            <w:tcW w:w="3485" w:type="dxa"/>
            <w:tcBorders>
              <w:top w:val="single" w:sz="4" w:space="0" w:color="auto"/>
              <w:bottom w:val="single" w:sz="4" w:space="0" w:color="auto"/>
            </w:tcBorders>
          </w:tcPr>
          <w:p w14:paraId="47C50C79"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Preventing Children from Harming Animals</w:t>
            </w:r>
          </w:p>
        </w:tc>
      </w:tr>
      <w:tr w:rsidR="001E60B7" w:rsidRPr="001E60B7" w14:paraId="53BFBE1F" w14:textId="77777777" w:rsidTr="009570B9">
        <w:trPr>
          <w:cantSplit/>
          <w:trHeight w:val="240"/>
          <w:tblHeader/>
          <w:jc w:val="center"/>
        </w:trPr>
        <w:tc>
          <w:tcPr>
            <w:tcW w:w="1025" w:type="dxa"/>
            <w:tcBorders>
              <w:top w:val="single" w:sz="4" w:space="0" w:color="auto"/>
              <w:bottom w:val="single" w:sz="4" w:space="0" w:color="auto"/>
            </w:tcBorders>
          </w:tcPr>
          <w:p w14:paraId="58ADE2D8"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17</w:t>
            </w:r>
          </w:p>
        </w:tc>
        <w:tc>
          <w:tcPr>
            <w:tcW w:w="3485" w:type="dxa"/>
            <w:tcBorders>
              <w:top w:val="single" w:sz="4" w:space="0" w:color="auto"/>
              <w:bottom w:val="single" w:sz="4" w:space="0" w:color="auto"/>
            </w:tcBorders>
          </w:tcPr>
          <w:p w14:paraId="21E47095"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Teaching Children Eating Manners</w:t>
            </w:r>
          </w:p>
        </w:tc>
      </w:tr>
      <w:tr w:rsidR="001E60B7" w:rsidRPr="001E60B7" w14:paraId="780D2B44" w14:textId="77777777" w:rsidTr="009570B9">
        <w:trPr>
          <w:cantSplit/>
          <w:trHeight w:val="240"/>
          <w:tblHeader/>
          <w:jc w:val="center"/>
        </w:trPr>
        <w:tc>
          <w:tcPr>
            <w:tcW w:w="1025" w:type="dxa"/>
            <w:tcBorders>
              <w:top w:val="single" w:sz="4" w:space="0" w:color="auto"/>
              <w:bottom w:val="single" w:sz="4" w:space="0" w:color="auto"/>
            </w:tcBorders>
          </w:tcPr>
          <w:p w14:paraId="7DED9BBA"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18</w:t>
            </w:r>
          </w:p>
        </w:tc>
        <w:tc>
          <w:tcPr>
            <w:tcW w:w="3485" w:type="dxa"/>
            <w:tcBorders>
              <w:top w:val="single" w:sz="4" w:space="0" w:color="auto"/>
              <w:bottom w:val="single" w:sz="4" w:space="0" w:color="auto"/>
            </w:tcBorders>
          </w:tcPr>
          <w:p w14:paraId="1F7C2110"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Being Gentle and Patient with Children's Behavior</w:t>
            </w:r>
          </w:p>
        </w:tc>
      </w:tr>
      <w:tr w:rsidR="001E60B7" w:rsidRPr="001E60B7" w14:paraId="5A53F38F" w14:textId="77777777" w:rsidTr="009570B9">
        <w:trPr>
          <w:cantSplit/>
          <w:trHeight w:val="240"/>
          <w:tblHeader/>
          <w:jc w:val="center"/>
        </w:trPr>
        <w:tc>
          <w:tcPr>
            <w:tcW w:w="1025" w:type="dxa"/>
            <w:tcBorders>
              <w:top w:val="single" w:sz="4" w:space="0" w:color="auto"/>
              <w:bottom w:val="single" w:sz="4" w:space="0" w:color="auto"/>
            </w:tcBorders>
          </w:tcPr>
          <w:p w14:paraId="2C41C258"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19</w:t>
            </w:r>
          </w:p>
        </w:tc>
        <w:tc>
          <w:tcPr>
            <w:tcW w:w="3485" w:type="dxa"/>
            <w:tcBorders>
              <w:top w:val="single" w:sz="4" w:space="0" w:color="auto"/>
              <w:bottom w:val="single" w:sz="4" w:space="0" w:color="auto"/>
            </w:tcBorders>
          </w:tcPr>
          <w:p w14:paraId="71C98082"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Providing Opportunities for Children to Play with Friends</w:t>
            </w:r>
          </w:p>
        </w:tc>
      </w:tr>
      <w:tr w:rsidR="001E60B7" w:rsidRPr="001E60B7" w14:paraId="1C29033E" w14:textId="77777777" w:rsidTr="009570B9">
        <w:trPr>
          <w:cantSplit/>
          <w:trHeight w:val="240"/>
          <w:tblHeader/>
          <w:jc w:val="center"/>
        </w:trPr>
        <w:tc>
          <w:tcPr>
            <w:tcW w:w="1025" w:type="dxa"/>
            <w:tcBorders>
              <w:top w:val="single" w:sz="4" w:space="0" w:color="auto"/>
              <w:bottom w:val="single" w:sz="4" w:space="0" w:color="auto"/>
            </w:tcBorders>
          </w:tcPr>
          <w:p w14:paraId="61B3AA5C"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20</w:t>
            </w:r>
          </w:p>
        </w:tc>
        <w:tc>
          <w:tcPr>
            <w:tcW w:w="3485" w:type="dxa"/>
            <w:tcBorders>
              <w:top w:val="single" w:sz="4" w:space="0" w:color="auto"/>
              <w:bottom w:val="single" w:sz="4" w:space="0" w:color="auto"/>
            </w:tcBorders>
          </w:tcPr>
          <w:p w14:paraId="449B7D76"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Teaching Children Greetings Etiquette</w:t>
            </w:r>
          </w:p>
        </w:tc>
      </w:tr>
      <w:tr w:rsidR="001E60B7" w:rsidRPr="001E60B7" w14:paraId="17BFABA9" w14:textId="77777777" w:rsidTr="009570B9">
        <w:trPr>
          <w:cantSplit/>
          <w:trHeight w:val="240"/>
          <w:tblHeader/>
          <w:jc w:val="center"/>
        </w:trPr>
        <w:tc>
          <w:tcPr>
            <w:tcW w:w="1025" w:type="dxa"/>
            <w:tcBorders>
              <w:top w:val="single" w:sz="4" w:space="0" w:color="auto"/>
              <w:bottom w:val="single" w:sz="4" w:space="0" w:color="auto"/>
            </w:tcBorders>
          </w:tcPr>
          <w:p w14:paraId="6C6E2029"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21</w:t>
            </w:r>
          </w:p>
        </w:tc>
        <w:tc>
          <w:tcPr>
            <w:tcW w:w="3485" w:type="dxa"/>
            <w:tcBorders>
              <w:top w:val="single" w:sz="4" w:space="0" w:color="auto"/>
              <w:bottom w:val="single" w:sz="4" w:space="0" w:color="auto"/>
            </w:tcBorders>
          </w:tcPr>
          <w:p w14:paraId="57D4BF67"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Not Allowing Children to Play During Sunset</w:t>
            </w:r>
          </w:p>
        </w:tc>
      </w:tr>
      <w:tr w:rsidR="001E60B7" w:rsidRPr="001E60B7" w14:paraId="0382A745" w14:textId="77777777" w:rsidTr="009570B9">
        <w:trPr>
          <w:cantSplit/>
          <w:trHeight w:val="240"/>
          <w:tblHeader/>
          <w:jc w:val="center"/>
        </w:trPr>
        <w:tc>
          <w:tcPr>
            <w:tcW w:w="1025" w:type="dxa"/>
            <w:tcBorders>
              <w:top w:val="single" w:sz="4" w:space="0" w:color="auto"/>
              <w:bottom w:val="single" w:sz="4" w:space="0" w:color="auto"/>
            </w:tcBorders>
          </w:tcPr>
          <w:p w14:paraId="2F2932AF"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22</w:t>
            </w:r>
          </w:p>
        </w:tc>
        <w:tc>
          <w:tcPr>
            <w:tcW w:w="3485" w:type="dxa"/>
            <w:tcBorders>
              <w:top w:val="single" w:sz="4" w:space="0" w:color="auto"/>
              <w:bottom w:val="single" w:sz="4" w:space="0" w:color="auto"/>
            </w:tcBorders>
          </w:tcPr>
          <w:p w14:paraId="5A8A379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Educating Children to Properly Wear Headscarves</w:t>
            </w:r>
          </w:p>
        </w:tc>
      </w:tr>
      <w:tr w:rsidR="001E60B7" w:rsidRPr="001E60B7" w14:paraId="77247974" w14:textId="77777777" w:rsidTr="009570B9">
        <w:trPr>
          <w:cantSplit/>
          <w:trHeight w:val="240"/>
          <w:tblHeader/>
          <w:jc w:val="center"/>
        </w:trPr>
        <w:tc>
          <w:tcPr>
            <w:tcW w:w="1025" w:type="dxa"/>
            <w:tcBorders>
              <w:top w:val="single" w:sz="4" w:space="0" w:color="auto"/>
              <w:bottom w:val="single" w:sz="4" w:space="0" w:color="auto"/>
            </w:tcBorders>
          </w:tcPr>
          <w:p w14:paraId="4657C3A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23</w:t>
            </w:r>
          </w:p>
        </w:tc>
        <w:tc>
          <w:tcPr>
            <w:tcW w:w="3485" w:type="dxa"/>
            <w:tcBorders>
              <w:top w:val="single" w:sz="4" w:space="0" w:color="auto"/>
              <w:bottom w:val="single" w:sz="4" w:space="0" w:color="auto"/>
            </w:tcBorders>
          </w:tcPr>
          <w:p w14:paraId="2FF8CEDB"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Training Children to Prioritize Right-Handed Actions</w:t>
            </w:r>
          </w:p>
        </w:tc>
      </w:tr>
      <w:tr w:rsidR="001E60B7" w:rsidRPr="001E60B7" w14:paraId="40743D19" w14:textId="77777777" w:rsidTr="009570B9">
        <w:trPr>
          <w:cantSplit/>
          <w:trHeight w:val="240"/>
          <w:tblHeader/>
          <w:jc w:val="center"/>
        </w:trPr>
        <w:tc>
          <w:tcPr>
            <w:tcW w:w="1025" w:type="dxa"/>
            <w:tcBorders>
              <w:top w:val="single" w:sz="4" w:space="0" w:color="auto"/>
              <w:bottom w:val="single" w:sz="4" w:space="0" w:color="auto"/>
            </w:tcBorders>
          </w:tcPr>
          <w:p w14:paraId="4D54456F"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24</w:t>
            </w:r>
          </w:p>
        </w:tc>
        <w:tc>
          <w:tcPr>
            <w:tcW w:w="3485" w:type="dxa"/>
            <w:tcBorders>
              <w:top w:val="single" w:sz="4" w:space="0" w:color="auto"/>
              <w:bottom w:val="single" w:sz="4" w:space="0" w:color="auto"/>
            </w:tcBorders>
          </w:tcPr>
          <w:p w14:paraId="34F89B8D"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 xml:space="preserve">Introducing Children to Pious Individuals, </w:t>
            </w:r>
            <w:proofErr w:type="spellStart"/>
            <w:r w:rsidRPr="001E60B7">
              <w:rPr>
                <w:rFonts w:ascii="Garamond" w:hAnsi="Garamond"/>
                <w:b w:val="0"/>
                <w:bCs w:val="0"/>
                <w:sz w:val="20"/>
                <w:szCs w:val="20"/>
              </w:rPr>
              <w:t>Tahnik</w:t>
            </w:r>
            <w:proofErr w:type="spellEnd"/>
          </w:p>
        </w:tc>
      </w:tr>
      <w:tr w:rsidR="001E60B7" w:rsidRPr="001E60B7" w14:paraId="02ECFAD7" w14:textId="77777777" w:rsidTr="009570B9">
        <w:trPr>
          <w:cantSplit/>
          <w:trHeight w:val="240"/>
          <w:tblHeader/>
          <w:jc w:val="center"/>
        </w:trPr>
        <w:tc>
          <w:tcPr>
            <w:tcW w:w="1025" w:type="dxa"/>
            <w:tcBorders>
              <w:top w:val="single" w:sz="4" w:space="0" w:color="auto"/>
              <w:bottom w:val="single" w:sz="4" w:space="0" w:color="auto"/>
            </w:tcBorders>
          </w:tcPr>
          <w:p w14:paraId="4658CFDC"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25</w:t>
            </w:r>
          </w:p>
        </w:tc>
        <w:tc>
          <w:tcPr>
            <w:tcW w:w="3485" w:type="dxa"/>
            <w:tcBorders>
              <w:top w:val="single" w:sz="4" w:space="0" w:color="auto"/>
              <w:bottom w:val="single" w:sz="4" w:space="0" w:color="auto"/>
            </w:tcBorders>
          </w:tcPr>
          <w:p w14:paraId="582AF45A"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Praying for Children</w:t>
            </w:r>
          </w:p>
        </w:tc>
      </w:tr>
      <w:tr w:rsidR="001E60B7" w:rsidRPr="001E60B7" w14:paraId="00A58018" w14:textId="77777777" w:rsidTr="009570B9">
        <w:trPr>
          <w:cantSplit/>
          <w:trHeight w:val="240"/>
          <w:tblHeader/>
          <w:jc w:val="center"/>
        </w:trPr>
        <w:tc>
          <w:tcPr>
            <w:tcW w:w="1025" w:type="dxa"/>
            <w:tcBorders>
              <w:top w:val="single" w:sz="4" w:space="0" w:color="auto"/>
              <w:bottom w:val="single" w:sz="4" w:space="0" w:color="auto"/>
            </w:tcBorders>
          </w:tcPr>
          <w:p w14:paraId="585FAAEC"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26</w:t>
            </w:r>
          </w:p>
        </w:tc>
        <w:tc>
          <w:tcPr>
            <w:tcW w:w="3485" w:type="dxa"/>
            <w:tcBorders>
              <w:top w:val="single" w:sz="4" w:space="0" w:color="auto"/>
              <w:bottom w:val="single" w:sz="4" w:space="0" w:color="auto"/>
            </w:tcBorders>
          </w:tcPr>
          <w:p w14:paraId="692D0F0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 xml:space="preserve">Introducing Children to Pious Individuals, </w:t>
            </w:r>
            <w:proofErr w:type="spellStart"/>
            <w:r w:rsidRPr="001E60B7">
              <w:rPr>
                <w:rFonts w:ascii="Garamond" w:hAnsi="Garamond"/>
                <w:b w:val="0"/>
                <w:bCs w:val="0"/>
                <w:sz w:val="20"/>
                <w:szCs w:val="20"/>
              </w:rPr>
              <w:t>Tahnik</w:t>
            </w:r>
            <w:proofErr w:type="spellEnd"/>
          </w:p>
        </w:tc>
      </w:tr>
      <w:tr w:rsidR="001E60B7" w:rsidRPr="001E60B7" w14:paraId="368B09F5" w14:textId="77777777" w:rsidTr="009570B9">
        <w:trPr>
          <w:cantSplit/>
          <w:trHeight w:val="240"/>
          <w:tblHeader/>
          <w:jc w:val="center"/>
        </w:trPr>
        <w:tc>
          <w:tcPr>
            <w:tcW w:w="1025" w:type="dxa"/>
            <w:tcBorders>
              <w:top w:val="single" w:sz="4" w:space="0" w:color="auto"/>
              <w:bottom w:val="single" w:sz="4" w:space="0" w:color="auto"/>
            </w:tcBorders>
          </w:tcPr>
          <w:p w14:paraId="682FCD51"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27</w:t>
            </w:r>
          </w:p>
        </w:tc>
        <w:tc>
          <w:tcPr>
            <w:tcW w:w="3485" w:type="dxa"/>
            <w:tcBorders>
              <w:top w:val="single" w:sz="4" w:space="0" w:color="auto"/>
              <w:bottom w:val="single" w:sz="4" w:space="0" w:color="auto"/>
            </w:tcBorders>
          </w:tcPr>
          <w:p w14:paraId="0CE489E7"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Praying for Children</w:t>
            </w:r>
          </w:p>
        </w:tc>
      </w:tr>
      <w:tr w:rsidR="001E60B7" w:rsidRPr="001E60B7" w14:paraId="1E2691EA" w14:textId="77777777" w:rsidTr="009570B9">
        <w:trPr>
          <w:cantSplit/>
          <w:trHeight w:val="240"/>
          <w:tblHeader/>
          <w:jc w:val="center"/>
        </w:trPr>
        <w:tc>
          <w:tcPr>
            <w:tcW w:w="1025" w:type="dxa"/>
            <w:tcBorders>
              <w:top w:val="single" w:sz="4" w:space="0" w:color="auto"/>
              <w:bottom w:val="single" w:sz="4" w:space="0" w:color="auto"/>
            </w:tcBorders>
          </w:tcPr>
          <w:p w14:paraId="0F09C7D6"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Hadith 28</w:t>
            </w:r>
          </w:p>
        </w:tc>
        <w:tc>
          <w:tcPr>
            <w:tcW w:w="3485" w:type="dxa"/>
            <w:tcBorders>
              <w:top w:val="single" w:sz="4" w:space="0" w:color="auto"/>
              <w:bottom w:val="single" w:sz="4" w:space="0" w:color="auto"/>
            </w:tcBorders>
          </w:tcPr>
          <w:p w14:paraId="05440954" w14:textId="77777777" w:rsidR="001E60B7" w:rsidRPr="001E60B7" w:rsidRDefault="001E60B7" w:rsidP="00FB393C">
            <w:pPr>
              <w:pStyle w:val="tablecolhead"/>
              <w:rPr>
                <w:rFonts w:ascii="Garamond" w:hAnsi="Garamond"/>
                <w:b w:val="0"/>
                <w:bCs w:val="0"/>
                <w:sz w:val="20"/>
                <w:szCs w:val="20"/>
              </w:rPr>
            </w:pPr>
            <w:r w:rsidRPr="001E60B7">
              <w:rPr>
                <w:rFonts w:ascii="Garamond" w:hAnsi="Garamond"/>
                <w:b w:val="0"/>
                <w:bCs w:val="0"/>
                <w:sz w:val="20"/>
                <w:szCs w:val="20"/>
              </w:rPr>
              <w:t>Guarding the Sight of Those Under Care</w:t>
            </w:r>
          </w:p>
        </w:tc>
      </w:tr>
    </w:tbl>
    <w:p w14:paraId="6138315C" w14:textId="77777777" w:rsidR="00361DC2" w:rsidRDefault="00361DC2" w:rsidP="00A32747">
      <w:pPr>
        <w:jc w:val="both"/>
      </w:pPr>
    </w:p>
    <w:p w14:paraId="5EFAEFE3" w14:textId="4590970B" w:rsidR="00E544C8" w:rsidRDefault="00E544C8" w:rsidP="00361DC2">
      <w:pPr>
        <w:pStyle w:val="BodyText"/>
        <w:spacing w:line="240" w:lineRule="auto"/>
        <w:ind w:firstLine="426"/>
        <w:rPr>
          <w:rFonts w:ascii="Garamond" w:hAnsi="Garamond"/>
          <w:sz w:val="24"/>
          <w:szCs w:val="24"/>
          <w:lang w:val="ms-MY"/>
        </w:rPr>
      </w:pPr>
      <w:r w:rsidRPr="00A32747">
        <w:tab/>
      </w:r>
      <w:r w:rsidR="00361DC2" w:rsidRPr="00361DC2">
        <w:rPr>
          <w:rFonts w:ascii="Garamond" w:hAnsi="Garamond"/>
          <w:sz w:val="24"/>
          <w:szCs w:val="24"/>
          <w:lang w:val="ms-MY"/>
        </w:rPr>
        <w:t>Based on the roles of mothers enumerated in the 28 Hadiths, a variety of messages can be drawn, such as the practice of tahnik, supplicating for their children, and fulfilling their needs, including providing food. Through the inductive thematic analysis approach, this study has classified the 28 Hadiths related to the role of mothers towards their children into six primary aspects. These aspects highlight the areas that require mothers' attention in nurturing their children, as illustrated in Figure 2 below:</w:t>
      </w:r>
    </w:p>
    <w:p w14:paraId="695DBA9B" w14:textId="3EFB876E" w:rsidR="00361DC2" w:rsidRDefault="00361DC2" w:rsidP="00361DC2">
      <w:pPr>
        <w:pStyle w:val="BodyText"/>
        <w:spacing w:line="240" w:lineRule="auto"/>
        <w:ind w:firstLine="0"/>
        <w:rPr>
          <w:rFonts w:ascii="Garamond" w:hAnsi="Garamond"/>
          <w:sz w:val="24"/>
          <w:szCs w:val="24"/>
          <w:lang w:val="ms-MY"/>
        </w:rPr>
      </w:pPr>
      <w:r>
        <w:rPr>
          <w:rFonts w:ascii="Garamond" w:hAnsi="Garamond"/>
          <w:noProof/>
          <w:sz w:val="24"/>
          <w:szCs w:val="24"/>
          <w:lang w:val="ms-MY"/>
        </w:rPr>
        <w:lastRenderedPageBreak/>
        <w:drawing>
          <wp:inline distT="0" distB="0" distL="0" distR="0" wp14:anchorId="39121CF8" wp14:editId="51D9AA1F">
            <wp:extent cx="2791460" cy="3002915"/>
            <wp:effectExtent l="0" t="0" r="8890" b="6985"/>
            <wp:docPr id="2111333885" name="Picture 5" descr="A diagram of a mother's r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33885" name="Picture 5" descr="A diagram of a mother's ro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460" cy="3002915"/>
                    </a:xfrm>
                    <a:prstGeom prst="rect">
                      <a:avLst/>
                    </a:prstGeom>
                  </pic:spPr>
                </pic:pic>
              </a:graphicData>
            </a:graphic>
          </wp:inline>
        </w:drawing>
      </w:r>
    </w:p>
    <w:p w14:paraId="2D4ED905" w14:textId="122B692C" w:rsidR="00602302" w:rsidRPr="00602302" w:rsidRDefault="00602302" w:rsidP="00602302">
      <w:pPr>
        <w:pStyle w:val="BodyText"/>
        <w:spacing w:line="240" w:lineRule="auto"/>
        <w:ind w:firstLine="0"/>
        <w:jc w:val="center"/>
        <w:rPr>
          <w:rFonts w:ascii="Garamond" w:hAnsi="Garamond"/>
          <w:bCs/>
          <w:lang w:val="ms-MY"/>
        </w:rPr>
      </w:pPr>
      <w:r w:rsidRPr="00602302">
        <w:rPr>
          <w:rFonts w:ascii="Garamond" w:hAnsi="Garamond"/>
          <w:b/>
          <w:lang w:val="ms-MY"/>
        </w:rPr>
        <w:t>Figure 2</w:t>
      </w:r>
      <w:r>
        <w:rPr>
          <w:rFonts w:ascii="Garamond" w:hAnsi="Garamond"/>
          <w:b/>
          <w:lang w:val="ms-MY"/>
        </w:rPr>
        <w:t>.</w:t>
      </w:r>
      <w:r w:rsidRPr="00602302">
        <w:rPr>
          <w:rFonts w:ascii="Garamond" w:hAnsi="Garamond"/>
          <w:b/>
          <w:lang w:val="ms-MY"/>
        </w:rPr>
        <w:t xml:space="preserve"> </w:t>
      </w:r>
      <w:bookmarkStart w:id="6" w:name="_Hlk141882227"/>
      <w:r w:rsidRPr="00602302">
        <w:rPr>
          <w:rFonts w:ascii="Garamond" w:hAnsi="Garamond"/>
          <w:bCs/>
          <w:lang w:val="ms-MY"/>
        </w:rPr>
        <w:t>Aspects of a Mother's Role towards Her Children</w:t>
      </w:r>
      <w:bookmarkEnd w:id="6"/>
    </w:p>
    <w:p w14:paraId="54F98C2C" w14:textId="77777777" w:rsidR="00602302" w:rsidRPr="00602302" w:rsidRDefault="00602302" w:rsidP="00602302">
      <w:pPr>
        <w:pStyle w:val="BodyText"/>
        <w:spacing w:line="240" w:lineRule="auto"/>
        <w:ind w:firstLine="0"/>
        <w:rPr>
          <w:rFonts w:ascii="Garamond" w:hAnsi="Garamond"/>
          <w:b/>
          <w:iCs/>
          <w:noProof/>
          <w:sz w:val="24"/>
          <w:szCs w:val="24"/>
          <w:lang w:val="ms-MY"/>
        </w:rPr>
      </w:pPr>
      <w:r w:rsidRPr="00602302">
        <w:rPr>
          <w:rFonts w:ascii="Garamond" w:hAnsi="Garamond"/>
          <w:b/>
          <w:iCs/>
          <w:noProof/>
          <w:sz w:val="24"/>
          <w:szCs w:val="24"/>
          <w:lang w:val="ms-MY"/>
        </w:rPr>
        <w:t>Discussion</w:t>
      </w:r>
    </w:p>
    <w:p w14:paraId="048369B3" w14:textId="77777777" w:rsidR="00602302" w:rsidRPr="00602302" w:rsidRDefault="00602302" w:rsidP="00602302">
      <w:pPr>
        <w:pStyle w:val="BodyText"/>
        <w:spacing w:line="240" w:lineRule="auto"/>
        <w:ind w:firstLine="0"/>
        <w:rPr>
          <w:rFonts w:ascii="Garamond" w:hAnsi="Garamond"/>
          <w:b/>
          <w:iCs/>
          <w:noProof/>
          <w:sz w:val="24"/>
          <w:szCs w:val="24"/>
          <w:lang w:val="ms-MY"/>
        </w:rPr>
      </w:pPr>
      <w:r w:rsidRPr="00602302">
        <w:rPr>
          <w:rFonts w:ascii="Garamond" w:hAnsi="Garamond"/>
          <w:b/>
          <w:iCs/>
          <w:noProof/>
          <w:sz w:val="24"/>
          <w:szCs w:val="24"/>
          <w:lang w:val="ms-MY"/>
        </w:rPr>
        <w:t>Spiritual Aspect</w:t>
      </w:r>
    </w:p>
    <w:p w14:paraId="407AB937" w14:textId="77777777" w:rsidR="00602302" w:rsidRPr="00602302" w:rsidRDefault="00602302" w:rsidP="00602302">
      <w:pPr>
        <w:pStyle w:val="BodyText"/>
        <w:spacing w:line="276" w:lineRule="auto"/>
        <w:ind w:firstLine="567"/>
        <w:rPr>
          <w:rFonts w:ascii="Garamond" w:hAnsi="Garamond"/>
          <w:bCs/>
          <w:iCs/>
          <w:noProof/>
          <w:sz w:val="24"/>
          <w:szCs w:val="24"/>
          <w:lang w:val="ms-MY"/>
        </w:rPr>
      </w:pPr>
      <w:r w:rsidRPr="00602302">
        <w:rPr>
          <w:rFonts w:ascii="Garamond" w:hAnsi="Garamond"/>
          <w:bCs/>
          <w:iCs/>
          <w:noProof/>
          <w:sz w:val="24"/>
          <w:szCs w:val="24"/>
          <w:lang w:val="ms-MY"/>
        </w:rPr>
        <w:t>In Islam, spirituality entails establishing a direct relationship with Allah SWT and is commonly known as tauhid. Al-Ghazali put forth the idea that an individual's spiritual development comprises the elements of the heart, soul, mind, and intellect</w:t>
      </w:r>
      <w:r w:rsidRPr="00602302">
        <w:rPr>
          <w:rFonts w:ascii="Garamond" w:hAnsi="Garamond"/>
          <w:bCs/>
          <w:iCs/>
          <w:noProof/>
          <w:sz w:val="24"/>
          <w:szCs w:val="24"/>
          <w:vertAlign w:val="superscript"/>
          <w:lang w:val="ms-MY"/>
        </w:rPr>
        <w:footnoteReference w:id="17"/>
      </w:r>
      <w:r w:rsidRPr="00602302">
        <w:rPr>
          <w:rFonts w:ascii="Garamond" w:hAnsi="Garamond"/>
          <w:bCs/>
          <w:iCs/>
          <w:noProof/>
          <w:sz w:val="24"/>
          <w:szCs w:val="24"/>
          <w:lang w:val="ms-MY"/>
        </w:rPr>
        <w:t xml:space="preserve">. To fortify the spirituality of Muslims, Prophet Muhammad SAW imparted and instilled diverse teachings through his companions and Hadiths. One of the Hadiths related to this aspect states: </w:t>
      </w:r>
    </w:p>
    <w:p w14:paraId="3F204DDE" w14:textId="77777777" w:rsidR="00602302" w:rsidRPr="00602302" w:rsidRDefault="00602302" w:rsidP="00602302">
      <w:pPr>
        <w:pStyle w:val="BodyText"/>
        <w:spacing w:line="240" w:lineRule="auto"/>
        <w:ind w:left="567" w:firstLine="0"/>
        <w:rPr>
          <w:rFonts w:ascii="Garamond" w:hAnsi="Garamond"/>
          <w:bCs/>
          <w:iCs/>
          <w:noProof/>
          <w:sz w:val="24"/>
          <w:szCs w:val="24"/>
          <w:lang w:val="ms-MY"/>
        </w:rPr>
      </w:pPr>
      <w:bookmarkStart w:id="7" w:name="_Hlk141918370"/>
      <w:r w:rsidRPr="00602302">
        <w:rPr>
          <w:rFonts w:ascii="Garamond" w:hAnsi="Garamond"/>
          <w:bCs/>
          <w:iCs/>
          <w:noProof/>
          <w:sz w:val="24"/>
          <w:szCs w:val="24"/>
          <w:lang w:val="ms-MY"/>
        </w:rPr>
        <w:t>"The Prophet SAW said: Every child is born in a state of fitrah (natural disposition). Then his parents make him a Jew, Christian, or Magian." (</w:t>
      </w:r>
      <w:r w:rsidRPr="00602302">
        <w:rPr>
          <w:rFonts w:ascii="Garamond" w:hAnsi="Garamond"/>
          <w:bCs/>
          <w:iCs/>
          <w:noProof/>
          <w:sz w:val="24"/>
          <w:szCs w:val="24"/>
          <w:lang w:val="en-MY"/>
        </w:rPr>
        <w:t>Al-Bukhariy. Kitab Jana’iz, Bab idza Aslama Shobi, No. 1358</w:t>
      </w:r>
      <w:r w:rsidRPr="00602302">
        <w:rPr>
          <w:rFonts w:ascii="Garamond" w:hAnsi="Garamond"/>
          <w:bCs/>
          <w:iCs/>
          <w:noProof/>
          <w:sz w:val="24"/>
          <w:szCs w:val="24"/>
          <w:lang w:val="ms-MY"/>
        </w:rPr>
        <w:t>)</w:t>
      </w:r>
    </w:p>
    <w:bookmarkEnd w:id="7"/>
    <w:p w14:paraId="55582426"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This Hadith signifies that every human being is born with an innate predisposition to accept Islam, obey Allah SWT, and perform good deeds</w:t>
      </w:r>
      <w:r w:rsidRPr="00602302">
        <w:rPr>
          <w:rFonts w:ascii="Garamond" w:hAnsi="Garamond"/>
          <w:bCs/>
          <w:iCs/>
          <w:noProof/>
          <w:sz w:val="24"/>
          <w:szCs w:val="24"/>
          <w:vertAlign w:val="superscript"/>
          <w:lang w:val="ms-MY"/>
        </w:rPr>
        <w:footnoteReference w:id="18"/>
      </w:r>
      <w:r w:rsidRPr="00602302">
        <w:rPr>
          <w:rFonts w:ascii="Garamond" w:hAnsi="Garamond"/>
          <w:bCs/>
          <w:iCs/>
          <w:noProof/>
          <w:sz w:val="24"/>
          <w:szCs w:val="24"/>
          <w:lang w:val="ms-MY"/>
        </w:rPr>
        <w:t xml:space="preserve">. However, the child's parents may </w:t>
      </w:r>
      <w:r w:rsidRPr="00602302">
        <w:rPr>
          <w:rFonts w:ascii="Garamond" w:hAnsi="Garamond"/>
          <w:bCs/>
          <w:iCs/>
          <w:noProof/>
          <w:sz w:val="24"/>
          <w:szCs w:val="24"/>
          <w:lang w:val="ms-MY"/>
        </w:rPr>
        <w:t>influence his religious affiliation based on their own beliefs and practices. Therefore, parents should instill in their children an awareness of the greatness and blessings of Allah SWT and teach them not to associate anything with Him. Mothers, in particular, need to be firm with their children if they incline towards practices contrary to the religion</w:t>
      </w:r>
      <w:r w:rsidRPr="00602302">
        <w:rPr>
          <w:rFonts w:ascii="Garamond" w:hAnsi="Garamond"/>
          <w:bCs/>
          <w:iCs/>
          <w:noProof/>
          <w:sz w:val="24"/>
          <w:szCs w:val="24"/>
          <w:vertAlign w:val="superscript"/>
          <w:lang w:val="ms-MY"/>
        </w:rPr>
        <w:footnoteReference w:id="19"/>
      </w:r>
      <w:r w:rsidRPr="00602302">
        <w:rPr>
          <w:rFonts w:ascii="Garamond" w:hAnsi="Garamond"/>
          <w:bCs/>
          <w:iCs/>
          <w:noProof/>
          <w:sz w:val="24"/>
          <w:szCs w:val="24"/>
          <w:lang w:val="ms-MY"/>
        </w:rPr>
        <w:t>.</w:t>
      </w:r>
    </w:p>
    <w:p w14:paraId="316FB23A"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 xml:space="preserve">Furthermore, as primary educators, mothers should train their children to perform both obligatory and recommended prayers from a young age. This practice was exemplified by the companions who trained their children to fast. For instance, during the day of Ashura, Prophet Muhammad SAW sent a message to the Ansar community, instructing: </w:t>
      </w:r>
    </w:p>
    <w:p w14:paraId="25152E8B" w14:textId="4F15A74A" w:rsidR="00602302" w:rsidRPr="00602302" w:rsidRDefault="00C84355" w:rsidP="00C84355">
      <w:pPr>
        <w:pStyle w:val="BodyText"/>
        <w:spacing w:line="240" w:lineRule="auto"/>
        <w:ind w:left="567" w:firstLine="0"/>
        <w:rPr>
          <w:rFonts w:ascii="Garamond" w:hAnsi="Garamond"/>
          <w:bCs/>
          <w:iCs/>
          <w:noProof/>
          <w:sz w:val="24"/>
          <w:szCs w:val="24"/>
          <w:lang w:val="ms-MY"/>
        </w:rPr>
      </w:pPr>
      <w:r>
        <w:rPr>
          <w:rFonts w:ascii="Garamond" w:hAnsi="Garamond"/>
          <w:bCs/>
          <w:iCs/>
          <w:noProof/>
          <w:sz w:val="24"/>
          <w:szCs w:val="24"/>
          <w:lang w:val="ms-MY"/>
        </w:rPr>
        <w:t>“</w:t>
      </w:r>
      <w:r w:rsidR="00602302" w:rsidRPr="00602302">
        <w:rPr>
          <w:rFonts w:ascii="Garamond" w:hAnsi="Garamond"/>
          <w:bCs/>
          <w:iCs/>
          <w:noProof/>
          <w:sz w:val="24"/>
          <w:szCs w:val="24"/>
          <w:lang w:val="ms-MY"/>
        </w:rPr>
        <w:t>Whoever did not fast this morning, then let him fast for the rest of the day, and whoever fasted this morning, then let him complete his fast.' Rubayi' said, 'So, we fasted and made our children fast too</w:t>
      </w:r>
      <w:r>
        <w:rPr>
          <w:rFonts w:ascii="Garamond" w:hAnsi="Garamond"/>
          <w:bCs/>
          <w:iCs/>
          <w:noProof/>
          <w:sz w:val="24"/>
          <w:szCs w:val="24"/>
          <w:lang w:val="ms-MY"/>
        </w:rPr>
        <w:t>”.</w:t>
      </w:r>
      <w:r w:rsidR="00602302" w:rsidRPr="00602302">
        <w:rPr>
          <w:rFonts w:ascii="Garamond" w:hAnsi="Garamond"/>
          <w:bCs/>
          <w:iCs/>
          <w:noProof/>
          <w:sz w:val="24"/>
          <w:szCs w:val="24"/>
          <w:lang w:val="ms-MY"/>
        </w:rPr>
        <w:t xml:space="preserve"> (Al-Bukhariy, Kitab Syaum, Bab Syaum al-Syibyan, No.1960)</w:t>
      </w:r>
    </w:p>
    <w:p w14:paraId="38A74B4F"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This Hadith has led numerous scholars to advocate the importance of training children to fast, enabling them to develop familiarity with the practice and facilitating their observance of fasting once they reach the age of puberty</w:t>
      </w:r>
      <w:r w:rsidRPr="00602302">
        <w:rPr>
          <w:rFonts w:ascii="Garamond" w:hAnsi="Garamond"/>
          <w:bCs/>
          <w:iCs/>
          <w:noProof/>
          <w:sz w:val="24"/>
          <w:szCs w:val="24"/>
          <w:vertAlign w:val="superscript"/>
          <w:lang w:val="ms-MY"/>
        </w:rPr>
        <w:footnoteReference w:id="20"/>
      </w:r>
      <w:r w:rsidRPr="00602302">
        <w:rPr>
          <w:rFonts w:ascii="Garamond" w:hAnsi="Garamond"/>
          <w:bCs/>
          <w:iCs/>
          <w:noProof/>
          <w:sz w:val="24"/>
          <w:szCs w:val="24"/>
          <w:lang w:val="ms-MY"/>
        </w:rPr>
        <w:t>. Psychological studies have revealed that during their formative years, children possess a high receptivity to education, guidance, and teaching</w:t>
      </w:r>
      <w:r w:rsidRPr="00602302">
        <w:rPr>
          <w:rFonts w:ascii="Garamond" w:hAnsi="Garamond"/>
          <w:bCs/>
          <w:iCs/>
          <w:noProof/>
          <w:sz w:val="24"/>
          <w:szCs w:val="24"/>
          <w:vertAlign w:val="superscript"/>
          <w:lang w:val="ms-MY"/>
        </w:rPr>
        <w:footnoteReference w:id="21"/>
      </w:r>
      <w:r w:rsidRPr="00602302">
        <w:rPr>
          <w:rFonts w:ascii="Garamond" w:hAnsi="Garamond"/>
          <w:bCs/>
          <w:iCs/>
          <w:noProof/>
          <w:sz w:val="24"/>
          <w:szCs w:val="24"/>
          <w:lang w:val="ms-MY"/>
        </w:rPr>
        <w:t xml:space="preserve">. As Ulwan pointed out, training children in acts of worship from an early age instills a habit that fosters obedience to Allah's </w:t>
      </w:r>
      <w:r w:rsidRPr="00602302">
        <w:rPr>
          <w:rFonts w:ascii="Garamond" w:hAnsi="Garamond"/>
          <w:bCs/>
          <w:iCs/>
          <w:noProof/>
          <w:sz w:val="24"/>
          <w:szCs w:val="24"/>
          <w:lang w:val="ms-MY"/>
        </w:rPr>
        <w:lastRenderedPageBreak/>
        <w:t>commands and complete reliance on Him</w:t>
      </w:r>
      <w:r w:rsidRPr="00602302">
        <w:rPr>
          <w:rFonts w:ascii="Garamond" w:hAnsi="Garamond"/>
          <w:bCs/>
          <w:iCs/>
          <w:noProof/>
          <w:sz w:val="24"/>
          <w:szCs w:val="24"/>
          <w:vertAlign w:val="superscript"/>
          <w:lang w:val="ms-MY"/>
        </w:rPr>
        <w:footnoteReference w:id="22"/>
      </w:r>
      <w:r w:rsidRPr="00602302">
        <w:rPr>
          <w:rFonts w:ascii="Garamond" w:hAnsi="Garamond"/>
          <w:bCs/>
          <w:iCs/>
          <w:noProof/>
          <w:sz w:val="24"/>
          <w:szCs w:val="24"/>
          <w:lang w:val="ms-MY"/>
        </w:rPr>
        <w:t xml:space="preserve">. In another Hadith, 'Amru bin Maimun recounted: </w:t>
      </w:r>
    </w:p>
    <w:p w14:paraId="0500F41D" w14:textId="4ABA61A0" w:rsidR="00602302" w:rsidRPr="00602302" w:rsidRDefault="00C84355" w:rsidP="00C84355">
      <w:pPr>
        <w:pStyle w:val="BodyText"/>
        <w:spacing w:line="240" w:lineRule="auto"/>
        <w:ind w:left="567" w:firstLine="0"/>
        <w:rPr>
          <w:rFonts w:ascii="Garamond" w:hAnsi="Garamond"/>
          <w:bCs/>
          <w:iCs/>
          <w:noProof/>
          <w:sz w:val="24"/>
          <w:szCs w:val="24"/>
          <w:lang w:val="ms-MY"/>
        </w:rPr>
      </w:pPr>
      <w:r>
        <w:rPr>
          <w:rFonts w:ascii="Garamond" w:hAnsi="Garamond"/>
          <w:bCs/>
          <w:iCs/>
          <w:noProof/>
          <w:sz w:val="24"/>
          <w:szCs w:val="24"/>
          <w:lang w:val="ms-MY"/>
        </w:rPr>
        <w:t>“</w:t>
      </w:r>
      <w:r w:rsidR="00602302" w:rsidRPr="00602302">
        <w:rPr>
          <w:rFonts w:ascii="Garamond" w:hAnsi="Garamond"/>
          <w:bCs/>
          <w:iCs/>
          <w:noProof/>
          <w:sz w:val="24"/>
          <w:szCs w:val="24"/>
          <w:lang w:val="ms-MY"/>
        </w:rPr>
        <w:t>Sa'ad used to teach his children supplications, just as a teacher teaches children to write. He said, 'At the end of his prayer, the Prophet used to seek refuge with Allah, saying: O Allah, I seek refuge with You from cowardice and senility</w:t>
      </w:r>
      <w:r>
        <w:rPr>
          <w:rFonts w:ascii="Garamond" w:hAnsi="Garamond"/>
          <w:bCs/>
          <w:iCs/>
          <w:noProof/>
          <w:sz w:val="24"/>
          <w:szCs w:val="24"/>
          <w:lang w:val="ms-MY"/>
        </w:rPr>
        <w:t>”</w:t>
      </w:r>
      <w:r w:rsidR="00602302" w:rsidRPr="00602302">
        <w:rPr>
          <w:rFonts w:ascii="Garamond" w:hAnsi="Garamond"/>
          <w:bCs/>
          <w:iCs/>
          <w:noProof/>
          <w:sz w:val="24"/>
          <w:szCs w:val="24"/>
          <w:lang w:val="ms-MY"/>
        </w:rPr>
        <w:t>. (Al-Bukhariy, Kitab Jihad wa Sair, Bab ma yata’awuz min al-Jubn, No.2822)</w:t>
      </w:r>
    </w:p>
    <w:p w14:paraId="10A1AAEB"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This Hadith emphasizes the importance of mothers encouraging their children to engage in supplication, thereby enhancing their spiritual well-being. The approaches employed by the companions in educating their children can serve as a valuable guide for mothers, as they lived during the most virtuous era of Islam. One of their effective methods was choosing opportune moments to involve their children and families in supplications. They didn't confine the teaching of supplication to Quranic recitation alone</w:t>
      </w:r>
      <w:r w:rsidRPr="00602302">
        <w:rPr>
          <w:rFonts w:ascii="Garamond" w:hAnsi="Garamond"/>
          <w:bCs/>
          <w:iCs/>
          <w:noProof/>
          <w:sz w:val="24"/>
          <w:szCs w:val="24"/>
          <w:vertAlign w:val="superscript"/>
          <w:lang w:val="ms-MY"/>
        </w:rPr>
        <w:footnoteReference w:id="23"/>
      </w:r>
      <w:r w:rsidRPr="00602302">
        <w:rPr>
          <w:rFonts w:ascii="Garamond" w:hAnsi="Garamond"/>
          <w:bCs/>
          <w:iCs/>
          <w:noProof/>
          <w:sz w:val="24"/>
          <w:szCs w:val="24"/>
          <w:lang w:val="ms-MY"/>
        </w:rPr>
        <w:t>.</w:t>
      </w:r>
    </w:p>
    <w:p w14:paraId="2526BD8F"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 xml:space="preserve">Furthermore, it is essential for mothers not only to instruct their children in prayer but also to pray for them. Abu Hurairah narrated: </w:t>
      </w:r>
    </w:p>
    <w:p w14:paraId="5A42D5AA"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"No child is born but that Satan touches it when it is born, so it cries out of its touch, except Maryam and her son. Then Abu Hurairah said, 'Read if you wish: "And indeed, I seek refuge with You for him and his descendants from Satan, the expelled.'" (Al-Bukhariy, Kitab tafsir, Bab wa inni u’izduha bika.., No. 4548)</w:t>
      </w:r>
    </w:p>
    <w:p w14:paraId="510BB5DF"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The role of mothers in nurturing their children's spirituality involves continuous prayers for their well-being. A mother's supplication holds great significance, and she must avoid praying for any harm to befall her children</w:t>
      </w:r>
      <w:r w:rsidRPr="00602302">
        <w:rPr>
          <w:rFonts w:ascii="Garamond" w:hAnsi="Garamond"/>
          <w:bCs/>
          <w:iCs/>
          <w:noProof/>
          <w:sz w:val="24"/>
          <w:szCs w:val="24"/>
          <w:vertAlign w:val="superscript"/>
          <w:lang w:val="ms-MY"/>
        </w:rPr>
        <w:footnoteReference w:id="24"/>
      </w:r>
      <w:r w:rsidRPr="00602302">
        <w:rPr>
          <w:rFonts w:ascii="Garamond" w:hAnsi="Garamond"/>
          <w:bCs/>
          <w:iCs/>
          <w:noProof/>
          <w:sz w:val="24"/>
          <w:szCs w:val="24"/>
          <w:lang w:val="ms-MY"/>
        </w:rPr>
        <w:t>.</w:t>
      </w:r>
    </w:p>
    <w:p w14:paraId="494D010E" w14:textId="77777777" w:rsidR="00602302" w:rsidRPr="00602302" w:rsidRDefault="00602302" w:rsidP="00C84355">
      <w:pPr>
        <w:pStyle w:val="BodyText"/>
        <w:spacing w:line="276" w:lineRule="auto"/>
        <w:ind w:firstLine="0"/>
        <w:rPr>
          <w:rFonts w:ascii="Garamond" w:hAnsi="Garamond"/>
          <w:b/>
          <w:iCs/>
          <w:noProof/>
          <w:sz w:val="24"/>
          <w:szCs w:val="24"/>
          <w:lang w:val="ms-MY"/>
        </w:rPr>
      </w:pPr>
      <w:r w:rsidRPr="00602302">
        <w:rPr>
          <w:rFonts w:ascii="Garamond" w:hAnsi="Garamond"/>
          <w:b/>
          <w:iCs/>
          <w:noProof/>
          <w:sz w:val="24"/>
          <w:szCs w:val="24"/>
          <w:lang w:val="ms-MY"/>
        </w:rPr>
        <w:t>Physical Aspect</w:t>
      </w:r>
    </w:p>
    <w:p w14:paraId="2A2E5625"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The role of mothers in nurturing their children also encompasses the physical aspect, which holds significant importance as it directly impacts the child's daily functioning and overall mental well-being. Starting from the pregnancy phase, through childbirth, and continuing throughout adolescence, mothers should devote attention to their child's physical well-being. According to Dewan Bahasa dan Pustaka, the physical aspect pertains to the body's parts. Consequently, in monitoring their child's physical well-being, the mother must ensure that the child leads an active and healthy lifestyle</w:t>
      </w:r>
      <w:r w:rsidRPr="00602302">
        <w:rPr>
          <w:rFonts w:ascii="Garamond" w:hAnsi="Garamond"/>
          <w:bCs/>
          <w:iCs/>
          <w:noProof/>
          <w:sz w:val="24"/>
          <w:szCs w:val="24"/>
          <w:vertAlign w:val="superscript"/>
          <w:lang w:val="ms-MY"/>
        </w:rPr>
        <w:footnoteReference w:id="25"/>
      </w:r>
      <w:r w:rsidRPr="00602302">
        <w:rPr>
          <w:rFonts w:ascii="Garamond" w:hAnsi="Garamond"/>
          <w:bCs/>
          <w:iCs/>
          <w:noProof/>
          <w:sz w:val="24"/>
          <w:szCs w:val="24"/>
          <w:lang w:val="ms-MY"/>
        </w:rPr>
        <w:t>.</w:t>
      </w:r>
    </w:p>
    <w:p w14:paraId="4EAB9E09"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Moreover, following the child's birth, there are specific aspects that mothers should attentively consider, as highlighted in the following Hadith:</w:t>
      </w:r>
    </w:p>
    <w:p w14:paraId="28DA9BE2" w14:textId="77777777" w:rsidR="00602302" w:rsidRPr="00602302" w:rsidRDefault="00602302" w:rsidP="00602302">
      <w:pPr>
        <w:pStyle w:val="BodyText"/>
        <w:spacing w:line="240" w:lineRule="auto"/>
        <w:ind w:left="567" w:firstLine="0"/>
        <w:rPr>
          <w:rFonts w:ascii="Garamond" w:hAnsi="Garamond"/>
          <w:bCs/>
          <w:iCs/>
          <w:noProof/>
          <w:sz w:val="24"/>
          <w:szCs w:val="24"/>
          <w:lang w:val="ms-MY"/>
        </w:rPr>
      </w:pPr>
      <w:r w:rsidRPr="00602302">
        <w:rPr>
          <w:rFonts w:ascii="Garamond" w:hAnsi="Garamond"/>
          <w:bCs/>
          <w:iCs/>
          <w:noProof/>
          <w:sz w:val="24"/>
          <w:szCs w:val="24"/>
          <w:lang w:val="ms-MY"/>
        </w:rPr>
        <w:t>"From Asma', who reported that she was pregnant with Abdullah bin Zubair. She (Asma') said: I went to Madinah, and when I arrived at Quba', I stopped there and gave birth. Then I brought my baby to meet the Messenger of Allah (SAW) and placed him on the lap of the Messenger of Allah. The Prophet (SAW) then asked for dates, chewed them, and then put some in the baby's mouth. So the first thing that entered the baby's stomach was the saliva of the Messenger of Allah. Then the Messenger of Allah performed Tahnik on the baby and prayed for blessings for him." (Al-Bukhariy. Kitab Manaqaib al-Ansar, Bab Hijrah Nabi SAW, No. 3909)</w:t>
      </w:r>
    </w:p>
    <w:p w14:paraId="659AF40F"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In another Hadith about Hajar and her son Ismail, being left alone in the desert:</w:t>
      </w:r>
    </w:p>
    <w:p w14:paraId="0491BDD1" w14:textId="77777777" w:rsidR="00602302" w:rsidRPr="00602302" w:rsidRDefault="00602302" w:rsidP="00602302">
      <w:pPr>
        <w:pStyle w:val="BodyText"/>
        <w:spacing w:line="240" w:lineRule="auto"/>
        <w:ind w:left="567" w:firstLine="0"/>
        <w:rPr>
          <w:rFonts w:ascii="Garamond" w:hAnsi="Garamond"/>
          <w:bCs/>
          <w:iCs/>
          <w:noProof/>
          <w:sz w:val="24"/>
          <w:szCs w:val="24"/>
          <w:lang w:val="ms-MY"/>
        </w:rPr>
      </w:pPr>
      <w:r w:rsidRPr="00602302">
        <w:rPr>
          <w:rFonts w:ascii="Garamond" w:hAnsi="Garamond"/>
          <w:bCs/>
          <w:iCs/>
          <w:noProof/>
          <w:sz w:val="24"/>
          <w:szCs w:val="24"/>
          <w:lang w:val="ms-MY"/>
        </w:rPr>
        <w:t xml:space="preserve">"Then Isma'il's mother started breastfeeding him and drinking from the water she had with her until her water was depleted, and she became thirsty, as did her son." (Al-Bukhariy, Kitab </w:t>
      </w:r>
      <w:r w:rsidRPr="00602302">
        <w:rPr>
          <w:rFonts w:ascii="Garamond" w:hAnsi="Garamond"/>
          <w:bCs/>
          <w:iCs/>
          <w:noProof/>
          <w:sz w:val="24"/>
          <w:szCs w:val="24"/>
          <w:lang w:val="ms-MY"/>
        </w:rPr>
        <w:lastRenderedPageBreak/>
        <w:t>Ahadith Anbiya’, Bab man intadhar hatta tudfan, No. 3362)</w:t>
      </w:r>
    </w:p>
    <w:p w14:paraId="662BB0A6"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Based on the first Hadith, Asma' brought her newborn child to Prophet Muhammad (SAW), who performed Tahnik and prayed for the child. This practice became a tradition among the companions as they too brought their newborns to Prophet Muhammad (SAW), as seen in the examples of Abu Musa and Abu Thalhah. The significance of this Hadith lies in the importance of performing Tahnik on newborns and offering prayers for their well-being</w:t>
      </w:r>
      <w:r w:rsidRPr="00602302">
        <w:rPr>
          <w:rFonts w:ascii="Garamond" w:hAnsi="Garamond"/>
          <w:bCs/>
          <w:iCs/>
          <w:noProof/>
          <w:sz w:val="24"/>
          <w:szCs w:val="24"/>
          <w:vertAlign w:val="superscript"/>
          <w:lang w:val="ms-MY"/>
        </w:rPr>
        <w:footnoteReference w:id="26"/>
      </w:r>
      <w:r w:rsidRPr="00602302">
        <w:rPr>
          <w:rFonts w:ascii="Garamond" w:hAnsi="Garamond"/>
          <w:bCs/>
          <w:iCs/>
          <w:noProof/>
          <w:sz w:val="24"/>
          <w:szCs w:val="24"/>
          <w:lang w:val="ms-MY"/>
        </w:rPr>
        <w:t>.</w:t>
      </w:r>
    </w:p>
    <w:p w14:paraId="3524B336" w14:textId="5A0600C5"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Tahnik involves placing softened dates in the baby's mouth and gently rubbing them on the baby's palate</w:t>
      </w:r>
      <w:r w:rsidRPr="00602302">
        <w:rPr>
          <w:rFonts w:ascii="Garamond" w:hAnsi="Garamond"/>
          <w:bCs/>
          <w:iCs/>
          <w:noProof/>
          <w:sz w:val="24"/>
          <w:szCs w:val="24"/>
          <w:vertAlign w:val="superscript"/>
          <w:lang w:val="ms-MY"/>
        </w:rPr>
        <w:footnoteReference w:id="27"/>
      </w:r>
      <w:r w:rsidRPr="00602302">
        <w:rPr>
          <w:rFonts w:ascii="Garamond" w:hAnsi="Garamond"/>
          <w:bCs/>
          <w:iCs/>
          <w:noProof/>
          <w:sz w:val="24"/>
          <w:szCs w:val="24"/>
          <w:lang w:val="ms-MY"/>
        </w:rPr>
        <w:t>. Some scholars have mentioned that Tahnik's wisdom is to strengthen the baby by providing them with the nourishment of dates. Moreover, recent studies have shown that Tahnik can protect infants from glucose deficiency and help develop their mouth muscles</w:t>
      </w:r>
      <w:r w:rsidRPr="00602302">
        <w:rPr>
          <w:rFonts w:ascii="Garamond" w:hAnsi="Garamond"/>
          <w:bCs/>
          <w:iCs/>
          <w:noProof/>
          <w:sz w:val="24"/>
          <w:szCs w:val="24"/>
          <w:vertAlign w:val="superscript"/>
          <w:lang w:val="ms-MY"/>
        </w:rPr>
        <w:footnoteReference w:id="28"/>
      </w:r>
      <w:r w:rsidRPr="00602302">
        <w:rPr>
          <w:rFonts w:ascii="Garamond" w:hAnsi="Garamond"/>
          <w:bCs/>
          <w:iCs/>
          <w:noProof/>
          <w:sz w:val="24"/>
          <w:szCs w:val="24"/>
          <w:lang w:val="ms-MY"/>
        </w:rPr>
        <w:t>. Additionally, Tahnik aims to instill faith in the child, as dates are likened by the Prophet to the sweetness of the believers. This is especially true when performed by scholars and righteous individuals, as the sweetness of the dates spreads throughout their saliva. An illustrious example of this practice is seen in the life of Abdullah bin Zubair, who received the Tahnik from Prophet Muhammad (SAW) and later grew up to become a renowned reciter and much more</w:t>
      </w:r>
      <w:r w:rsidRPr="00602302">
        <w:rPr>
          <w:rFonts w:ascii="Garamond" w:hAnsi="Garamond"/>
          <w:bCs/>
          <w:iCs/>
          <w:noProof/>
          <w:sz w:val="24"/>
          <w:szCs w:val="24"/>
          <w:vertAlign w:val="superscript"/>
          <w:lang w:val="ms-MY"/>
        </w:rPr>
        <w:footnoteReference w:id="29"/>
      </w:r>
      <w:r w:rsidRPr="00602302">
        <w:rPr>
          <w:rFonts w:ascii="Garamond" w:hAnsi="Garamond"/>
          <w:bCs/>
          <w:iCs/>
          <w:noProof/>
          <w:sz w:val="24"/>
          <w:szCs w:val="24"/>
          <w:lang w:val="ms-MY"/>
        </w:rPr>
        <w:t>.</w:t>
      </w:r>
    </w:p>
    <w:p w14:paraId="5BFBEF77"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 xml:space="preserve">In the context of the second Hadith, even though Ummu Ismail (Hajar) and her son Ismail were left in a desolate desert without any vegetation, she nursed her son Ismail. This act was undertaken to secure her child's survival. </w:t>
      </w:r>
      <w:r w:rsidRPr="00602302">
        <w:rPr>
          <w:rFonts w:ascii="Garamond" w:hAnsi="Garamond"/>
          <w:bCs/>
          <w:iCs/>
          <w:noProof/>
          <w:sz w:val="24"/>
          <w:szCs w:val="24"/>
          <w:lang w:val="ms-MY"/>
        </w:rPr>
        <w:t>According to this Hadith, mothers are encouraged to breastfeed their children as breast milk contains essential nutrients, offers unique advantages, and is more easily digested by infants compared to formula milk</w:t>
      </w:r>
      <w:r w:rsidRPr="00602302">
        <w:rPr>
          <w:rFonts w:ascii="Garamond" w:hAnsi="Garamond"/>
          <w:bCs/>
          <w:iCs/>
          <w:noProof/>
          <w:sz w:val="24"/>
          <w:szCs w:val="24"/>
          <w:vertAlign w:val="superscript"/>
          <w:lang w:val="ms-MY"/>
        </w:rPr>
        <w:footnoteReference w:id="30"/>
      </w:r>
      <w:r w:rsidRPr="00602302">
        <w:rPr>
          <w:rFonts w:ascii="Garamond" w:hAnsi="Garamond"/>
          <w:bCs/>
          <w:iCs/>
          <w:noProof/>
          <w:sz w:val="24"/>
          <w:szCs w:val="24"/>
          <w:lang w:val="ms-MY"/>
        </w:rPr>
        <w:t>.</w:t>
      </w:r>
    </w:p>
    <w:p w14:paraId="6B1E81B1"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The verse in the Quran states:</w:t>
      </w:r>
    </w:p>
    <w:p w14:paraId="0C625EDC" w14:textId="2EE8B5F9" w:rsidR="00602302" w:rsidRPr="00602302" w:rsidRDefault="00C84355" w:rsidP="00C84355">
      <w:pPr>
        <w:pStyle w:val="BodyText"/>
        <w:spacing w:line="240" w:lineRule="auto"/>
        <w:ind w:left="567" w:firstLine="0"/>
        <w:rPr>
          <w:rFonts w:ascii="Garamond" w:hAnsi="Garamond"/>
          <w:bCs/>
          <w:iCs/>
          <w:noProof/>
          <w:sz w:val="24"/>
          <w:szCs w:val="24"/>
          <w:lang w:val="ms-MY"/>
        </w:rPr>
      </w:pPr>
      <w:r>
        <w:rPr>
          <w:rFonts w:ascii="Garamond" w:hAnsi="Garamond"/>
          <w:bCs/>
          <w:iCs/>
          <w:noProof/>
          <w:sz w:val="24"/>
          <w:szCs w:val="24"/>
          <w:lang w:val="ms-MY"/>
        </w:rPr>
        <w:t>“</w:t>
      </w:r>
      <w:r w:rsidR="00602302" w:rsidRPr="00602302">
        <w:rPr>
          <w:rFonts w:ascii="Garamond" w:hAnsi="Garamond"/>
          <w:bCs/>
          <w:iCs/>
          <w:noProof/>
          <w:sz w:val="24"/>
          <w:szCs w:val="24"/>
          <w:lang w:val="ms-MY"/>
        </w:rPr>
        <w:t>Mothers suckle their children for two whole years, if they wish to complete the term</w:t>
      </w:r>
      <w:r>
        <w:rPr>
          <w:rFonts w:ascii="Garamond" w:hAnsi="Garamond"/>
          <w:bCs/>
          <w:iCs/>
          <w:noProof/>
          <w:sz w:val="24"/>
          <w:szCs w:val="24"/>
          <w:lang w:val="ms-MY"/>
        </w:rPr>
        <w:t>”</w:t>
      </w:r>
      <w:r w:rsidR="00602302" w:rsidRPr="00602302">
        <w:rPr>
          <w:rFonts w:ascii="Garamond" w:hAnsi="Garamond"/>
          <w:bCs/>
          <w:iCs/>
          <w:noProof/>
          <w:sz w:val="24"/>
          <w:szCs w:val="24"/>
          <w:lang w:val="ms-MY"/>
        </w:rPr>
        <w:t xml:space="preserve"> [Al-Baqarah, 233 - Abdel Haleem’ Translation]</w:t>
      </w:r>
    </w:p>
    <w:p w14:paraId="34DDE5A1"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Drawing from this verse, Ibn Qayyim emphasized that mothers are encouraged to breastfeed their children for a duration of two years. If they intend to stop before the completion of this period, they should engage in a discussion with their husbands</w:t>
      </w:r>
      <w:r w:rsidRPr="00602302">
        <w:rPr>
          <w:rFonts w:ascii="Garamond" w:hAnsi="Garamond"/>
          <w:bCs/>
          <w:iCs/>
          <w:noProof/>
          <w:sz w:val="24"/>
          <w:szCs w:val="24"/>
          <w:vertAlign w:val="superscript"/>
          <w:lang w:val="ms-MY"/>
        </w:rPr>
        <w:footnoteReference w:id="31"/>
      </w:r>
      <w:r w:rsidRPr="00602302">
        <w:rPr>
          <w:rFonts w:ascii="Garamond" w:hAnsi="Garamond"/>
          <w:bCs/>
          <w:iCs/>
          <w:noProof/>
          <w:sz w:val="24"/>
          <w:szCs w:val="24"/>
          <w:lang w:val="ms-MY"/>
        </w:rPr>
        <w:t>.</w:t>
      </w:r>
    </w:p>
    <w:p w14:paraId="3FBF24CF"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Moreover, from childhood to adulthood, it is the mother's responsibility to ensure her child's needs, including adequate food, are met. This aspect should be given due attention and followed by contemporary mothers, just as it was practiced by mothers in the past, as evident in the following Hadith:</w:t>
      </w:r>
    </w:p>
    <w:p w14:paraId="22F3F271" w14:textId="398DFF05" w:rsidR="00602302" w:rsidRPr="00602302" w:rsidRDefault="00C84355" w:rsidP="00C84355">
      <w:pPr>
        <w:pStyle w:val="BodyText"/>
        <w:spacing w:line="240" w:lineRule="auto"/>
        <w:ind w:left="567" w:firstLine="0"/>
        <w:rPr>
          <w:rFonts w:ascii="Garamond" w:hAnsi="Garamond"/>
          <w:bCs/>
          <w:iCs/>
          <w:noProof/>
          <w:sz w:val="24"/>
          <w:szCs w:val="24"/>
          <w:lang w:val="ms-MY"/>
        </w:rPr>
      </w:pPr>
      <w:r>
        <w:rPr>
          <w:rFonts w:ascii="Garamond" w:hAnsi="Garamond"/>
          <w:bCs/>
          <w:iCs/>
          <w:noProof/>
          <w:sz w:val="24"/>
          <w:szCs w:val="24"/>
          <w:lang w:val="ms-MY"/>
        </w:rPr>
        <w:t>“</w:t>
      </w:r>
      <w:r w:rsidR="00602302" w:rsidRPr="00602302">
        <w:rPr>
          <w:rFonts w:ascii="Garamond" w:hAnsi="Garamond"/>
          <w:bCs/>
          <w:iCs/>
          <w:noProof/>
          <w:sz w:val="24"/>
          <w:szCs w:val="24"/>
          <w:lang w:val="ms-MY"/>
        </w:rPr>
        <w:t>Narrated Aisha, the wife of the Prophet (SAW): A lady along with her two daughters came to me asking (for some food). I found nothing except a date which I gave to her, and she divided it between her two daughters</w:t>
      </w:r>
      <w:r>
        <w:rPr>
          <w:rFonts w:ascii="Garamond" w:hAnsi="Garamond"/>
          <w:bCs/>
          <w:iCs/>
          <w:noProof/>
          <w:sz w:val="24"/>
          <w:szCs w:val="24"/>
          <w:lang w:val="ms-MY"/>
        </w:rPr>
        <w:t>”.</w:t>
      </w:r>
      <w:r w:rsidR="00602302" w:rsidRPr="00602302">
        <w:rPr>
          <w:rFonts w:ascii="Garamond" w:hAnsi="Garamond"/>
          <w:bCs/>
          <w:iCs/>
          <w:noProof/>
          <w:sz w:val="24"/>
          <w:szCs w:val="24"/>
          <w:lang w:val="ms-MY"/>
        </w:rPr>
        <w:t xml:space="preserve"> (Al-Bukhariy, Kitab Adab, Bab rahmah al-walad, No.5996)</w:t>
      </w:r>
    </w:p>
    <w:p w14:paraId="03A89958" w14:textId="77777777" w:rsidR="00602302" w:rsidRPr="00602302" w:rsidRDefault="00602302" w:rsidP="00602302">
      <w:pPr>
        <w:pStyle w:val="BodyText"/>
        <w:spacing w:line="276" w:lineRule="auto"/>
        <w:rPr>
          <w:rFonts w:ascii="Garamond" w:hAnsi="Garamond"/>
          <w:bCs/>
          <w:iCs/>
          <w:noProof/>
          <w:sz w:val="24"/>
          <w:szCs w:val="24"/>
          <w:lang w:val="ms-MY"/>
        </w:rPr>
      </w:pPr>
      <w:r w:rsidRPr="00602302">
        <w:rPr>
          <w:rFonts w:ascii="Garamond" w:hAnsi="Garamond"/>
          <w:bCs/>
          <w:iCs/>
          <w:noProof/>
          <w:sz w:val="24"/>
          <w:szCs w:val="24"/>
          <w:lang w:val="ms-MY"/>
        </w:rPr>
        <w:t xml:space="preserve">The above Hadith, as well as Hadith 4 and 7, are relevant for mothers who may be  married or facing circumstances where their spouse is absent, as the latter two Hadiths depict situations faced by single mothers. These Hadiths exemplify the unwavering efforts of single mothers in striving to provide for their children's needs, including food, to ensure their well-being. Providing sustenance and showing kindness to daughters is a commendable </w:t>
      </w:r>
      <w:r w:rsidRPr="00602302">
        <w:rPr>
          <w:rFonts w:ascii="Garamond" w:hAnsi="Garamond"/>
          <w:bCs/>
          <w:iCs/>
          <w:noProof/>
          <w:sz w:val="24"/>
          <w:szCs w:val="24"/>
          <w:lang w:val="ms-MY"/>
        </w:rPr>
        <w:lastRenderedPageBreak/>
        <w:t>practice that can save one from the hellfire</w:t>
      </w:r>
      <w:r w:rsidRPr="00602302">
        <w:rPr>
          <w:rFonts w:ascii="Garamond" w:hAnsi="Garamond"/>
          <w:bCs/>
          <w:iCs/>
          <w:noProof/>
          <w:sz w:val="24"/>
          <w:szCs w:val="24"/>
          <w:vertAlign w:val="superscript"/>
          <w:lang w:val="ms-MY"/>
        </w:rPr>
        <w:footnoteReference w:id="32"/>
      </w:r>
      <w:r w:rsidRPr="00602302">
        <w:rPr>
          <w:rFonts w:ascii="Garamond" w:hAnsi="Garamond"/>
          <w:bCs/>
          <w:iCs/>
          <w:noProof/>
          <w:sz w:val="24"/>
          <w:szCs w:val="24"/>
          <w:lang w:val="ms-MY"/>
        </w:rPr>
        <w:t>. In the hadith, there is also an effort  of a mother in seeking assistance from close relatives and leaders to provide for her children's needs. Furthermore, in Hadith 7, it is emphasized that a mother has the authority to manage her children's sustenance, offer charity to them, and take care of their well-being (hadhanah)</w:t>
      </w:r>
      <w:r w:rsidRPr="00602302">
        <w:rPr>
          <w:rFonts w:ascii="Garamond" w:hAnsi="Garamond"/>
          <w:bCs/>
          <w:iCs/>
          <w:noProof/>
          <w:sz w:val="24"/>
          <w:szCs w:val="24"/>
          <w:vertAlign w:val="superscript"/>
          <w:lang w:val="ms-MY"/>
        </w:rPr>
        <w:footnoteReference w:id="33"/>
      </w:r>
      <w:r w:rsidRPr="00602302">
        <w:rPr>
          <w:rFonts w:ascii="Garamond" w:hAnsi="Garamond"/>
          <w:bCs/>
          <w:iCs/>
          <w:noProof/>
          <w:sz w:val="24"/>
          <w:szCs w:val="24"/>
          <w:lang w:val="ms-MY"/>
        </w:rPr>
        <w:t xml:space="preserve">. </w:t>
      </w:r>
    </w:p>
    <w:p w14:paraId="4C52E488" w14:textId="77777777" w:rsidR="00C84355" w:rsidRPr="00C84355" w:rsidRDefault="00C84355" w:rsidP="00C84355">
      <w:pPr>
        <w:pStyle w:val="BodyText"/>
        <w:spacing w:line="276" w:lineRule="auto"/>
        <w:ind w:firstLine="0"/>
        <w:rPr>
          <w:rFonts w:ascii="Garamond" w:hAnsi="Garamond"/>
          <w:b/>
          <w:sz w:val="24"/>
          <w:szCs w:val="24"/>
          <w:lang w:val="ms-MY"/>
        </w:rPr>
      </w:pPr>
      <w:r w:rsidRPr="00C84355">
        <w:rPr>
          <w:rFonts w:ascii="Garamond" w:hAnsi="Garamond"/>
          <w:b/>
          <w:sz w:val="24"/>
          <w:szCs w:val="24"/>
          <w:lang w:val="ms-MY"/>
        </w:rPr>
        <w:t>Emotional Aspect</w:t>
      </w:r>
    </w:p>
    <w:p w14:paraId="23161CBC"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The emotional aspect holds significant importance in the multifaceted role mothers play in nurturing their children. It encompasses not only their spiritual and physical well-being but also their emotional welfare. Allah SWT has bestowed parents with natural affection, emotions, and compassion towards their children</w:t>
      </w:r>
      <w:r w:rsidRPr="00C84355">
        <w:rPr>
          <w:rFonts w:ascii="Garamond" w:hAnsi="Garamond"/>
          <w:bCs/>
          <w:sz w:val="24"/>
          <w:szCs w:val="24"/>
          <w:vertAlign w:val="superscript"/>
          <w:lang w:val="ms-MY"/>
        </w:rPr>
        <w:footnoteReference w:id="34"/>
      </w:r>
      <w:r w:rsidRPr="00C84355">
        <w:rPr>
          <w:rFonts w:ascii="Garamond" w:hAnsi="Garamond"/>
          <w:bCs/>
          <w:sz w:val="24"/>
          <w:szCs w:val="24"/>
          <w:lang w:val="ms-MY"/>
        </w:rPr>
        <w:t>. One crucial element for mothers in attending to their child's emotional needs is to demonstrate love and affection, as exemplified in the narration of Abu Hurairah (RA):</w:t>
      </w:r>
    </w:p>
    <w:p w14:paraId="22591E48" w14:textId="4A8F68D7"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Prophet Muhammad (SAW) kissed his grandson Hasan bin Ali in front of Aqra' bin Habis At-Tamimiy, who was sitting. Aqra' said: 'I have ten children, and I have never kissed any of them.' Then, the Prophet (SAW) looked at him and said: 'Whoever does not show mercy will not be shown mercy</w:t>
      </w:r>
      <w:r>
        <w:rPr>
          <w:rFonts w:ascii="Garamond" w:hAnsi="Garamond"/>
          <w:bCs/>
          <w:sz w:val="24"/>
          <w:szCs w:val="24"/>
          <w:lang w:val="ms-MY"/>
        </w:rPr>
        <w:t>”.</w:t>
      </w:r>
      <w:r w:rsidRPr="00C84355">
        <w:rPr>
          <w:rFonts w:ascii="Garamond" w:hAnsi="Garamond"/>
          <w:bCs/>
          <w:sz w:val="24"/>
          <w:szCs w:val="24"/>
          <w:lang w:val="ms-MY"/>
        </w:rPr>
        <w:t xml:space="preserve"> (Al-Bukhariy, Kitab adab, Bab rahmah al-walad, No. 5997)</w:t>
      </w:r>
    </w:p>
    <w:p w14:paraId="4FEB7CA8"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According to this Hadith, Prophet Muhammad (SAW) demonstrated love and tenderness by kissing and embracing Hasan, highlighting the importance of these virtuous traits. Conversely, harshness is discouraged and considered negative, and mothers should avoid it while disciplining and raising their children, opting for methods that lead to their betterment and keep them away from wrongdoing</w:t>
      </w:r>
      <w:r w:rsidRPr="00C84355">
        <w:rPr>
          <w:rFonts w:ascii="Garamond" w:hAnsi="Garamond"/>
          <w:bCs/>
          <w:sz w:val="24"/>
          <w:szCs w:val="24"/>
          <w:vertAlign w:val="superscript"/>
          <w:lang w:val="ms-MY"/>
        </w:rPr>
        <w:footnoteReference w:id="35"/>
      </w:r>
      <w:r w:rsidRPr="00C84355">
        <w:rPr>
          <w:rFonts w:ascii="Garamond" w:hAnsi="Garamond"/>
          <w:bCs/>
          <w:sz w:val="24"/>
          <w:szCs w:val="24"/>
          <w:lang w:val="ms-MY"/>
        </w:rPr>
        <w:t xml:space="preserve">. When a mother consistently displays affection instead of harshness, it positively influences her children's character </w:t>
      </w:r>
      <w:r w:rsidRPr="00C84355">
        <w:rPr>
          <w:rFonts w:ascii="Garamond" w:hAnsi="Garamond"/>
          <w:bCs/>
          <w:sz w:val="24"/>
          <w:szCs w:val="24"/>
          <w:lang w:val="ms-MY"/>
        </w:rPr>
        <w:t>and behavior</w:t>
      </w:r>
      <w:r w:rsidRPr="00C84355">
        <w:rPr>
          <w:rFonts w:ascii="Garamond" w:hAnsi="Garamond"/>
          <w:bCs/>
          <w:sz w:val="24"/>
          <w:szCs w:val="24"/>
          <w:vertAlign w:val="superscript"/>
          <w:lang w:val="ms-MY"/>
        </w:rPr>
        <w:footnoteReference w:id="36"/>
      </w:r>
      <w:r w:rsidRPr="00C84355">
        <w:rPr>
          <w:rFonts w:ascii="Garamond" w:hAnsi="Garamond"/>
          <w:bCs/>
          <w:sz w:val="24"/>
          <w:szCs w:val="24"/>
          <w:lang w:val="ms-MY"/>
        </w:rPr>
        <w:t>. Expressing affection towards children is highly commendable and was praised by Prophet Muhammad (SAW) in the Hadith about the Quraish woman (Hadith 6), which underscores the value of this quality in a woman.</w:t>
      </w:r>
    </w:p>
    <w:p w14:paraId="181A2455"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Furthermore, displaying affection is crucial throughout children's developmental stages. Even amidst a mother's busy and tiring schedule, she should prioritize showing love and gentleness while attending to their needs. This compassionate approach is exemplified by Prophet Muhammad (SAW) in the way he lovingly attended to the whims of children:</w:t>
      </w:r>
    </w:p>
    <w:p w14:paraId="3DF0888D" w14:textId="0B6056D2"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Prophet Muhammad (SAW) once performed prayers while carrying Umamah bint Zainab bint Rasulullah (SAW) and Abu al-'Ash ibn Rabi'ah ibn Abd Syams. When he prostrated, he put them down, and when he stood up, he carried them again</w:t>
      </w:r>
      <w:r>
        <w:rPr>
          <w:rFonts w:ascii="Garamond" w:hAnsi="Garamond"/>
          <w:bCs/>
          <w:sz w:val="24"/>
          <w:szCs w:val="24"/>
          <w:lang w:val="ms-MY"/>
        </w:rPr>
        <w:t>”</w:t>
      </w:r>
      <w:r w:rsidRPr="00C84355">
        <w:rPr>
          <w:rFonts w:ascii="Garamond" w:hAnsi="Garamond"/>
          <w:bCs/>
          <w:sz w:val="24"/>
          <w:szCs w:val="24"/>
          <w:lang w:val="ms-MY"/>
        </w:rPr>
        <w:t xml:space="preserve"> (Al-Bukhariy, Kitab adab, Bab rahmah al-walad, No. 5996)</w:t>
      </w:r>
    </w:p>
    <w:p w14:paraId="4FB3617D"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The underlying message in this Hadith emphasizes that showing love and affection to young children is not only approved by Allah but also rewarded. Prophet Muhammad (SAW) himself lovingly carried Umamah bint al-‘Ash on his shoulder during prayers. Despite the paramount importance of prayers in the sight of Allah, Prophet Muhammad (SAW) directed believers to maintain deep devotion during prayers for them to be accepted. Carrying or embracing a child during prayers does not hinder the necessary focus and devotion required; instead, it reflects the virtue of showing affection and treating young children with kindness</w:t>
      </w:r>
      <w:r w:rsidRPr="00C84355">
        <w:rPr>
          <w:rFonts w:ascii="Garamond" w:hAnsi="Garamond"/>
          <w:bCs/>
          <w:sz w:val="24"/>
          <w:szCs w:val="24"/>
          <w:vertAlign w:val="superscript"/>
          <w:lang w:val="ms-MY"/>
        </w:rPr>
        <w:footnoteReference w:id="37"/>
      </w:r>
      <w:r w:rsidRPr="00C84355">
        <w:rPr>
          <w:rFonts w:ascii="Garamond" w:hAnsi="Garamond"/>
          <w:bCs/>
          <w:sz w:val="24"/>
          <w:szCs w:val="24"/>
          <w:lang w:val="ms-MY"/>
        </w:rPr>
        <w:t>. The loving and gentle attitude of Prophet Muhammad (SAW) towards children is further evident in another Hadith:</w:t>
      </w:r>
    </w:p>
    <w:p w14:paraId="2FAFD134" w14:textId="3AFD34A5"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 xml:space="preserve">Prophet Muhammad (SAW) placed a baby on his lap for Tahnik, and the baby urinated on him. Then, the Prophet (SAW) requested for water and cleansed </w:t>
      </w:r>
      <w:r w:rsidRPr="00C84355">
        <w:rPr>
          <w:rFonts w:ascii="Garamond" w:hAnsi="Garamond"/>
          <w:bCs/>
          <w:sz w:val="24"/>
          <w:szCs w:val="24"/>
          <w:lang w:val="ms-MY"/>
        </w:rPr>
        <w:lastRenderedPageBreak/>
        <w:t>himself</w:t>
      </w:r>
      <w:r>
        <w:rPr>
          <w:rFonts w:ascii="Garamond" w:hAnsi="Garamond"/>
          <w:bCs/>
          <w:sz w:val="24"/>
          <w:szCs w:val="24"/>
          <w:lang w:val="ms-MY"/>
        </w:rPr>
        <w:t>”.</w:t>
      </w:r>
      <w:r w:rsidRPr="00C84355">
        <w:rPr>
          <w:rFonts w:ascii="Garamond" w:hAnsi="Garamond"/>
          <w:bCs/>
          <w:sz w:val="24"/>
          <w:szCs w:val="24"/>
          <w:lang w:val="ms-MY"/>
        </w:rPr>
        <w:t xml:space="preserve"> (Al-Bukhariy, Kitab adab, Bab rahmah al-walad, No. 6002)</w:t>
      </w:r>
    </w:p>
    <w:p w14:paraId="06F974BC"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outwardly illustrates the act of showing love and compassion as Prophet Prophet Muhammad (SAW) lovingly placed the baby on his lap, even when the baby urinated on him</w:t>
      </w:r>
      <w:r w:rsidRPr="00C84355">
        <w:rPr>
          <w:rFonts w:ascii="Garamond" w:hAnsi="Garamond"/>
          <w:bCs/>
          <w:sz w:val="24"/>
          <w:szCs w:val="24"/>
          <w:vertAlign w:val="superscript"/>
          <w:lang w:val="ms-MY"/>
        </w:rPr>
        <w:footnoteReference w:id="38"/>
      </w:r>
      <w:r w:rsidRPr="00C84355">
        <w:rPr>
          <w:rFonts w:ascii="Garamond" w:hAnsi="Garamond"/>
          <w:bCs/>
          <w:sz w:val="24"/>
          <w:szCs w:val="24"/>
          <w:lang w:val="ms-MY"/>
        </w:rPr>
        <w:t xml:space="preserve">. </w:t>
      </w:r>
    </w:p>
    <w:p w14:paraId="2B0016A8"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These Hadiths serve as powerful examples of the virtues of affection and tenderness towards children, even while engaging in acts of worship. Just envision the situation of a mother carrying out her daily tasks.</w:t>
      </w:r>
    </w:p>
    <w:p w14:paraId="3D71F403"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Furthermore, maintaining fairness among children is another way to safeguard a child's emotional well-being. As Prophet Muhammad (SAW) said:</w:t>
      </w:r>
    </w:p>
    <w:p w14:paraId="57AAEDC8" w14:textId="4F12F1CC"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Fear Allah SWT and act justly among your children</w:t>
      </w:r>
      <w:r>
        <w:rPr>
          <w:rFonts w:ascii="Garamond" w:hAnsi="Garamond"/>
          <w:bCs/>
          <w:sz w:val="24"/>
          <w:szCs w:val="24"/>
          <w:lang w:val="ms-MY"/>
        </w:rPr>
        <w:t>”.</w:t>
      </w:r>
      <w:r w:rsidRPr="00C84355">
        <w:rPr>
          <w:rFonts w:ascii="Garamond" w:hAnsi="Garamond"/>
          <w:bCs/>
          <w:sz w:val="24"/>
          <w:szCs w:val="24"/>
          <w:lang w:val="ms-MY"/>
        </w:rPr>
        <w:t xml:space="preserve"> (Al-Bukhariy, Kitab al-hibah, Bab al-Ishhad fi hibbah, No. 2587)</w:t>
      </w:r>
    </w:p>
    <w:p w14:paraId="5370F190"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stresses the importance of treating children equally in terms of providing for their needs. This principle is recognized by scholars such as al-Bukhari, Thawus, Tsauri, Ahmad, Ishak, and is part of the Maliki school of thought. Ahmad mentioned that it is permissible to give preference to one child if there is a valid reason, such as that child being in greater need due to debt or other circumstances. Similarly, Abu Yusuf stated that equality should be maintained among children if it is evident that harm may arise otherwise. Nonetheless, the majority view is that equality should be upheld</w:t>
      </w:r>
      <w:r w:rsidRPr="00C84355">
        <w:rPr>
          <w:rFonts w:ascii="Garamond" w:hAnsi="Garamond"/>
          <w:bCs/>
          <w:sz w:val="24"/>
          <w:szCs w:val="24"/>
          <w:vertAlign w:val="superscript"/>
          <w:lang w:val="ms-MY"/>
        </w:rPr>
        <w:footnoteReference w:id="39"/>
      </w:r>
      <w:r w:rsidRPr="00C84355">
        <w:rPr>
          <w:rFonts w:ascii="Garamond" w:hAnsi="Garamond"/>
          <w:bCs/>
          <w:sz w:val="24"/>
          <w:szCs w:val="24"/>
          <w:lang w:val="ms-MY"/>
        </w:rPr>
        <w:t>. If a mother shows favoritism among her children and is not fair in her treatment, it can lead to unhealthy competition among siblings, and the children may develop resentment towards their siblings' achievements, ultimately resulting in rebellious behavior</w:t>
      </w:r>
      <w:r w:rsidRPr="00C84355">
        <w:rPr>
          <w:rFonts w:ascii="Garamond" w:hAnsi="Garamond"/>
          <w:bCs/>
          <w:sz w:val="24"/>
          <w:szCs w:val="24"/>
          <w:vertAlign w:val="superscript"/>
          <w:lang w:val="ms-MY"/>
        </w:rPr>
        <w:footnoteReference w:id="40"/>
      </w:r>
      <w:r w:rsidRPr="00C84355">
        <w:rPr>
          <w:rFonts w:ascii="Garamond" w:hAnsi="Garamond"/>
          <w:bCs/>
          <w:sz w:val="24"/>
          <w:szCs w:val="24"/>
          <w:lang w:val="ms-MY"/>
        </w:rPr>
        <w:t>.</w:t>
      </w:r>
    </w:p>
    <w:p w14:paraId="2EF00E56"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Moreover, mothers hold a significant role as advisors and comforters for their children during moments of adversity. This connection is attributed to the fact that a mother is the closest individual to her children. An exemplification of this can be observed through the actions of Ummu Ruman, who comforted her daughter Aisyah during the ifk event:</w:t>
      </w:r>
    </w:p>
    <w:p w14:paraId="4A62B7BB" w14:textId="26713E7C"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I (Aisyah) asked my mother, 'O mother! What are the people talking about?' She said, 'O my daughter! Don't worry, for scarcely is there a charming woman who is loved by her husband and whose husband has other wives besides herself that they (i.e. women) would find faults with her.</w:t>
      </w:r>
      <w:r>
        <w:rPr>
          <w:rFonts w:ascii="Garamond" w:hAnsi="Garamond"/>
          <w:bCs/>
          <w:sz w:val="24"/>
          <w:szCs w:val="24"/>
          <w:lang w:val="ms-MY"/>
        </w:rPr>
        <w:t>”</w:t>
      </w:r>
      <w:r w:rsidRPr="00C84355">
        <w:rPr>
          <w:rFonts w:ascii="Garamond" w:hAnsi="Garamond"/>
          <w:bCs/>
          <w:sz w:val="24"/>
          <w:szCs w:val="24"/>
          <w:lang w:val="ms-MY"/>
        </w:rPr>
        <w:t xml:space="preserve"> (Al-Bukhariy, Kitab tafsir, bab laula idz sami’tumuhu..,No. 4750)</w:t>
      </w:r>
    </w:p>
    <w:p w14:paraId="482F6D81"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According to this Hadith, a mother's role extends to providing guidance and solace to her child during difficult times. It exemplifies the wisdom of Ummu Ruman in offering support to her daughter during a challenging situation. She chose her words carefully, using gentleness and reassurance to comfort her</w:t>
      </w:r>
      <w:r w:rsidRPr="00C84355">
        <w:rPr>
          <w:rFonts w:ascii="Garamond" w:hAnsi="Garamond"/>
          <w:bCs/>
          <w:sz w:val="24"/>
          <w:szCs w:val="24"/>
          <w:vertAlign w:val="superscript"/>
          <w:lang w:val="ms-MY"/>
        </w:rPr>
        <w:footnoteReference w:id="41"/>
      </w:r>
      <w:r w:rsidRPr="00C84355">
        <w:rPr>
          <w:rFonts w:ascii="Garamond" w:hAnsi="Garamond"/>
          <w:bCs/>
          <w:sz w:val="24"/>
          <w:szCs w:val="24"/>
          <w:lang w:val="ms-MY"/>
        </w:rPr>
        <w:t>. It is important to recognize that this role does not diminish when the child reaches adolescence; rather, it persists even after the child gets married, as the mother continues to offer advice for the betterment of her child's family.</w:t>
      </w:r>
    </w:p>
    <w:p w14:paraId="5E88CF45" w14:textId="77777777" w:rsidR="00C84355" w:rsidRPr="00C84355" w:rsidRDefault="00C84355" w:rsidP="00C84355">
      <w:pPr>
        <w:pStyle w:val="BodyText"/>
        <w:spacing w:line="276" w:lineRule="auto"/>
        <w:rPr>
          <w:rFonts w:ascii="Garamond" w:hAnsi="Garamond"/>
          <w:b/>
          <w:sz w:val="24"/>
          <w:szCs w:val="24"/>
          <w:lang w:val="ms-MY"/>
        </w:rPr>
      </w:pPr>
      <w:r w:rsidRPr="00C84355">
        <w:rPr>
          <w:rFonts w:ascii="Garamond" w:hAnsi="Garamond"/>
          <w:b/>
          <w:sz w:val="24"/>
          <w:szCs w:val="24"/>
          <w:lang w:val="ms-MY"/>
        </w:rPr>
        <w:t>Aspect of Ethics</w:t>
      </w:r>
    </w:p>
    <w:p w14:paraId="41846900"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In nurturing the noble morals and ethics of children, Prophet Muhammad (SAW) serves as a remarkable role model and educator, exemplifying various etiquettes during his interactions with them. One of these etiquettes is related to eating. Umar bin Abi Salamah narrated:</w:t>
      </w:r>
    </w:p>
    <w:p w14:paraId="0FBD042A" w14:textId="6AA663AE"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 xml:space="preserve">When I was a child, I ate in the company of Prophet Muhammad (SAW). My hand was moving around the dish, and then Prophet Muhammad (SAW) said, 'O child, mention the name of Allah, eat with your right hand, and eat from the side of the dish that is closest to </w:t>
      </w:r>
      <w:r w:rsidRPr="00C84355">
        <w:rPr>
          <w:rFonts w:ascii="Garamond" w:hAnsi="Garamond"/>
          <w:bCs/>
          <w:sz w:val="24"/>
          <w:szCs w:val="24"/>
          <w:lang w:val="ms-MY"/>
        </w:rPr>
        <w:lastRenderedPageBreak/>
        <w:t>you.</w:t>
      </w:r>
      <w:r>
        <w:rPr>
          <w:rFonts w:ascii="Garamond" w:hAnsi="Garamond"/>
          <w:bCs/>
          <w:sz w:val="24"/>
          <w:szCs w:val="24"/>
          <w:lang w:val="ms-MY"/>
        </w:rPr>
        <w:t>”</w:t>
      </w:r>
      <w:r w:rsidRPr="00C84355">
        <w:rPr>
          <w:rFonts w:ascii="Garamond" w:hAnsi="Garamond"/>
          <w:bCs/>
          <w:sz w:val="24"/>
          <w:szCs w:val="24"/>
          <w:lang w:val="ms-MY"/>
        </w:rPr>
        <w:t xml:space="preserve"> (Al-Bukhariy, Kitab ath’imah, Bab tasmiah ‘ala tha’am, No.5376)</w:t>
      </w:r>
    </w:p>
    <w:p w14:paraId="61556698"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demonstrates wajh dilalah (clear evidence) in teaching proper manners to children and instilling in them good deeds, even if those deeds are not obligatory. It also serves as evidence for performing acts of kindness (amal ma’ruf) and forbidding evil (nahi munkar) based on the Sunnah</w:t>
      </w:r>
      <w:r w:rsidRPr="00C84355">
        <w:rPr>
          <w:rFonts w:ascii="Garamond" w:hAnsi="Garamond"/>
          <w:bCs/>
          <w:sz w:val="24"/>
          <w:szCs w:val="24"/>
          <w:vertAlign w:val="superscript"/>
          <w:lang w:val="ms-MY"/>
        </w:rPr>
        <w:footnoteReference w:id="42"/>
      </w:r>
      <w:r w:rsidRPr="00C84355">
        <w:rPr>
          <w:rFonts w:ascii="Garamond" w:hAnsi="Garamond"/>
          <w:bCs/>
          <w:sz w:val="24"/>
          <w:szCs w:val="24"/>
          <w:lang w:val="ms-MY"/>
        </w:rPr>
        <w:t>. Saying Bismillah before partaking in a meal is a confirmed Sunnah. Additionally, encouraged is starting to eat from the side of the dish nearest to oneself, and this practice applies to fruits too. An-Nawawi's commentary on this Hadith identifies three recommended acts during meals: saying Bismillah, using the right hand to eat, and starting from the closest side of the dish</w:t>
      </w:r>
      <w:r w:rsidRPr="00C84355">
        <w:rPr>
          <w:rFonts w:ascii="Garamond" w:hAnsi="Garamond"/>
          <w:bCs/>
          <w:sz w:val="24"/>
          <w:szCs w:val="24"/>
          <w:vertAlign w:val="superscript"/>
          <w:lang w:val="ms-MY"/>
        </w:rPr>
        <w:footnoteReference w:id="43"/>
      </w:r>
      <w:r w:rsidRPr="00C84355">
        <w:rPr>
          <w:rFonts w:ascii="Garamond" w:hAnsi="Garamond"/>
          <w:bCs/>
          <w:sz w:val="24"/>
          <w:szCs w:val="24"/>
          <w:lang w:val="ms-MY"/>
        </w:rPr>
        <w:t>.</w:t>
      </w:r>
    </w:p>
    <w:p w14:paraId="244DBCEC"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Moreover, Prophet Muhammad (SAW) strongly emphasized initiating actions with the right hand. As narrated by Sahl bin Sa'ad:</w:t>
      </w:r>
    </w:p>
    <w:p w14:paraId="55556C32" w14:textId="77777777" w:rsidR="00C84355" w:rsidRPr="00C84355" w:rsidRDefault="00C84355" w:rsidP="00C84355">
      <w:pPr>
        <w:pStyle w:val="BodyText"/>
        <w:spacing w:line="240" w:lineRule="auto"/>
        <w:ind w:left="567" w:firstLine="0"/>
        <w:rPr>
          <w:rFonts w:ascii="Garamond" w:hAnsi="Garamond"/>
          <w:bCs/>
          <w:sz w:val="24"/>
          <w:szCs w:val="24"/>
          <w:lang w:val="ms-MY"/>
        </w:rPr>
      </w:pPr>
      <w:r w:rsidRPr="00C84355">
        <w:rPr>
          <w:rFonts w:ascii="Garamond" w:hAnsi="Garamond"/>
          <w:bCs/>
          <w:sz w:val="24"/>
          <w:szCs w:val="24"/>
          <w:lang w:val="ms-MY"/>
        </w:rPr>
        <w:t>"Prophet Muhammad (SAW) was given a drink, and there was a young boy on his right and elderly men on his left. He asked the boy, 'Would you allow me to give this drink to the elderly first?' The boy replied, 'No, by Allah, O Messenger of Allah, I will not give up my share from you to someone else.' So, Prophet Muhammad (SAW) handed the drink to him." (Al-Bukhariy, Kitab al-Musaqah, Bab fi al-shirb, No. 2351)</w:t>
      </w:r>
    </w:p>
    <w:p w14:paraId="4924986C"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emphasizes the Sunnah of commencing with the right side when drinking in public, not because of anyone's status, but due to their position on the right</w:t>
      </w:r>
      <w:r w:rsidRPr="00C84355">
        <w:rPr>
          <w:rFonts w:ascii="Garamond" w:hAnsi="Garamond"/>
          <w:bCs/>
          <w:sz w:val="24"/>
          <w:szCs w:val="24"/>
          <w:vertAlign w:val="superscript"/>
          <w:lang w:val="ms-MY"/>
        </w:rPr>
        <w:footnoteReference w:id="44"/>
      </w:r>
      <w:r w:rsidRPr="00C84355">
        <w:rPr>
          <w:rFonts w:ascii="Garamond" w:hAnsi="Garamond"/>
          <w:bCs/>
          <w:sz w:val="24"/>
          <w:szCs w:val="24"/>
          <w:lang w:val="ms-MY"/>
        </w:rPr>
        <w:t xml:space="preserve">. Furthermore, it exemplifies the practice of seeking permission before taking something that does not rightfully belong to you. The young boy's response, "By Allah, O Messenger of Allah, I will not give up my share from you </w:t>
      </w:r>
      <w:r w:rsidRPr="00C84355">
        <w:rPr>
          <w:rFonts w:ascii="Garamond" w:hAnsi="Garamond"/>
          <w:bCs/>
          <w:sz w:val="24"/>
          <w:szCs w:val="24"/>
          <w:lang w:val="ms-MY"/>
        </w:rPr>
        <w:t>to someone else," showcases how seeking permission can bring blessings by giving priority to Prophet Muhammad (SAW) over others. Muhalab stated that Prophet Muhammad (SAW) sought permission from the person on his right to give preference to the elder on his left. If the young person grants permission, then he would be preferred; if not, it could lead to mutual animosity</w:t>
      </w:r>
      <w:r w:rsidRPr="00C84355">
        <w:rPr>
          <w:rFonts w:ascii="Garamond" w:hAnsi="Garamond"/>
          <w:bCs/>
          <w:sz w:val="24"/>
          <w:szCs w:val="24"/>
          <w:vertAlign w:val="superscript"/>
          <w:lang w:val="ms-MY"/>
        </w:rPr>
        <w:footnoteReference w:id="45"/>
      </w:r>
      <w:r w:rsidRPr="00C84355">
        <w:rPr>
          <w:rFonts w:ascii="Garamond" w:hAnsi="Garamond"/>
          <w:bCs/>
          <w:sz w:val="24"/>
          <w:szCs w:val="24"/>
          <w:lang w:val="ms-MY"/>
        </w:rPr>
        <w:t>.</w:t>
      </w:r>
    </w:p>
    <w:p w14:paraId="1BF85468"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Moreover, mothers are encouraged to educate their children about the significance of good manners and kindness towards others. This was exemplified by Prophet Muhammad (SAW) when he passed by several children:</w:t>
      </w:r>
    </w:p>
    <w:p w14:paraId="20CAE636" w14:textId="7038CEDD" w:rsidR="00C84355" w:rsidRPr="00C84355" w:rsidRDefault="00C84355"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Pr="00C84355">
        <w:rPr>
          <w:rFonts w:ascii="Garamond" w:hAnsi="Garamond"/>
          <w:bCs/>
          <w:sz w:val="24"/>
          <w:szCs w:val="24"/>
          <w:lang w:val="ms-MY"/>
        </w:rPr>
        <w:t>Anas bin Malik reported that he passed by some children and greeted them. Then he said: "Messenger of Allah (</w:t>
      </w:r>
      <w:r w:rsidRPr="00C84355">
        <w:rPr>
          <w:bCs/>
          <w:sz w:val="24"/>
          <w:szCs w:val="24"/>
          <w:lang w:val="ms-MY"/>
        </w:rPr>
        <w:t>ﷺ</w:t>
      </w:r>
      <w:r w:rsidRPr="00C84355">
        <w:rPr>
          <w:rFonts w:ascii="Garamond" w:hAnsi="Garamond"/>
          <w:bCs/>
          <w:sz w:val="24"/>
          <w:szCs w:val="24"/>
          <w:lang w:val="ms-MY"/>
        </w:rPr>
        <w:t>) used to do the same.</w:t>
      </w:r>
      <w:r>
        <w:rPr>
          <w:rFonts w:ascii="Garamond" w:hAnsi="Garamond"/>
          <w:bCs/>
          <w:sz w:val="24"/>
          <w:szCs w:val="24"/>
          <w:lang w:val="ms-MY"/>
        </w:rPr>
        <w:t>”</w:t>
      </w:r>
      <w:r w:rsidRPr="00C84355">
        <w:rPr>
          <w:rFonts w:ascii="Garamond" w:hAnsi="Garamond"/>
          <w:bCs/>
          <w:sz w:val="24"/>
          <w:szCs w:val="24"/>
          <w:lang w:val="ms-MY"/>
        </w:rPr>
        <w:t xml:space="preserve"> (Al-Bukhariy, Kitab al-ist’dzan, Bab taslim ‘ala syibyan, No. 6247)</w:t>
      </w:r>
    </w:p>
    <w:p w14:paraId="22EE6396"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Prophet Muhammad (SAW) would graciously greet children, setting an example of his noble character and humility. This gesture also underscores the importance of instilling Sunnah practices and Sharia etiquettes in children from an early age. By doing so, they are more likely to develop and uphold Islamic manners as they mature and assume the responsibilities of adulthood</w:t>
      </w:r>
      <w:r w:rsidRPr="00C84355">
        <w:rPr>
          <w:rFonts w:ascii="Garamond" w:hAnsi="Garamond"/>
          <w:bCs/>
          <w:sz w:val="24"/>
          <w:szCs w:val="24"/>
          <w:vertAlign w:val="superscript"/>
          <w:lang w:val="ms-MY"/>
        </w:rPr>
        <w:footnoteReference w:id="46"/>
      </w:r>
      <w:r w:rsidRPr="00C84355">
        <w:rPr>
          <w:rFonts w:ascii="Garamond" w:hAnsi="Garamond"/>
          <w:bCs/>
          <w:sz w:val="24"/>
          <w:szCs w:val="24"/>
          <w:lang w:val="ms-MY"/>
        </w:rPr>
        <w:t>.</w:t>
      </w:r>
    </w:p>
    <w:p w14:paraId="2E6F2D49"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Mothers play a crucial role in teaching their children the virtue of kindness towards all creatures. An illustrative example of this can be found in the incident involving Ibn Umar, who intervened to prevent a child from torturing an animal before killing it:</w:t>
      </w:r>
    </w:p>
    <w:p w14:paraId="7A292168" w14:textId="77777777" w:rsidR="00C84355" w:rsidRPr="00C84355" w:rsidRDefault="00C84355" w:rsidP="00C84355">
      <w:pPr>
        <w:pStyle w:val="BodyText"/>
        <w:bidi/>
        <w:spacing w:line="276" w:lineRule="auto"/>
        <w:ind w:firstLine="1"/>
        <w:rPr>
          <w:rFonts w:ascii="Traditional Arabic" w:hAnsi="Traditional Arabic" w:cs="Traditional Arabic"/>
          <w:b/>
          <w:sz w:val="32"/>
          <w:szCs w:val="32"/>
          <w:lang w:val="ms-MY"/>
        </w:rPr>
      </w:pPr>
      <w:r w:rsidRPr="00C84355">
        <w:rPr>
          <w:rFonts w:ascii="Traditional Arabic" w:hAnsi="Traditional Arabic" w:cs="Traditional Arabic"/>
          <w:b/>
          <w:sz w:val="32"/>
          <w:szCs w:val="32"/>
          <w:rtl/>
        </w:rPr>
        <w:t xml:space="preserve">عن ابن عمر رضي الله عنهما: أنه دخل على يحيى بن سعيد، وغلام من بني يحيى رابط دجاجة يرميها، فمشى إليها ابن عمر حتى حلها، ثم أقبل بها وبالغلام معه </w:t>
      </w:r>
      <w:r w:rsidRPr="00C84355">
        <w:rPr>
          <w:rFonts w:ascii="Traditional Arabic" w:hAnsi="Traditional Arabic" w:cs="Traditional Arabic"/>
          <w:b/>
          <w:sz w:val="32"/>
          <w:szCs w:val="32"/>
          <w:rtl/>
        </w:rPr>
        <w:lastRenderedPageBreak/>
        <w:t>فقال: ازجروا ‌غلامكم عن أن يصبر هذا الطير للقتل، فإني سمعت النبي صلى الله عليه وسلم «نهى أن تصبر بهيمة أو غيرها للقتل</w:t>
      </w:r>
    </w:p>
    <w:p w14:paraId="0BC96CDE" w14:textId="49624AAD" w:rsid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Abu Zaid, Ibn Umar, and others mentioned that based on the prohibition found in this Hadith, Prophet Muhammad (SAW) advised to show patience and kindness towards animals. The animals referred to here include birds and others that possess a soul</w:t>
      </w:r>
      <w:r w:rsidRPr="00C84355">
        <w:rPr>
          <w:rFonts w:ascii="Garamond" w:hAnsi="Garamond"/>
          <w:bCs/>
          <w:sz w:val="24"/>
          <w:szCs w:val="24"/>
          <w:vertAlign w:val="superscript"/>
          <w:lang w:val="ms-MY"/>
        </w:rPr>
        <w:footnoteReference w:id="47"/>
      </w:r>
      <w:r w:rsidRPr="00C84355">
        <w:rPr>
          <w:rFonts w:ascii="Garamond" w:hAnsi="Garamond"/>
          <w:bCs/>
          <w:sz w:val="24"/>
          <w:szCs w:val="24"/>
          <w:lang w:val="ms-MY"/>
        </w:rPr>
        <w:t>.</w:t>
      </w:r>
    </w:p>
    <w:p w14:paraId="1ECBACB6" w14:textId="77777777" w:rsidR="00C84355" w:rsidRPr="00C84355" w:rsidRDefault="00C84355" w:rsidP="00C84355">
      <w:pPr>
        <w:pStyle w:val="BodyText"/>
        <w:spacing w:line="276" w:lineRule="auto"/>
        <w:ind w:firstLine="0"/>
        <w:rPr>
          <w:rFonts w:ascii="Garamond" w:hAnsi="Garamond"/>
          <w:b/>
          <w:bCs/>
          <w:sz w:val="24"/>
          <w:szCs w:val="24"/>
          <w:lang w:val="ms-MY"/>
        </w:rPr>
      </w:pPr>
      <w:r w:rsidRPr="00C84355">
        <w:rPr>
          <w:rFonts w:ascii="Garamond" w:hAnsi="Garamond"/>
          <w:b/>
          <w:bCs/>
          <w:sz w:val="24"/>
          <w:szCs w:val="24"/>
          <w:lang w:val="ms-MY"/>
        </w:rPr>
        <w:t>Social Aspect</w:t>
      </w:r>
    </w:p>
    <w:p w14:paraId="06AD76F2"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Mothers have a crucial responsibility in overseeing their children's social interactions, activities, and friendships, as these factors significantly shape a child's character</w:t>
      </w:r>
      <w:r w:rsidRPr="00C84355">
        <w:rPr>
          <w:rFonts w:ascii="Garamond" w:hAnsi="Garamond"/>
          <w:bCs/>
          <w:sz w:val="24"/>
          <w:szCs w:val="24"/>
          <w:vertAlign w:val="superscript"/>
          <w:lang w:val="ms-MY"/>
        </w:rPr>
        <w:footnoteReference w:id="48"/>
      </w:r>
      <w:r w:rsidRPr="00C84355">
        <w:rPr>
          <w:rFonts w:ascii="Garamond" w:hAnsi="Garamond"/>
          <w:bCs/>
          <w:sz w:val="24"/>
          <w:szCs w:val="24"/>
          <w:lang w:val="ms-MY"/>
        </w:rPr>
        <w:t>. Islam emphasizes the significance of social interactions and offers guidance on fostering healthy friendships, even from a young age. This is exemplified in the following Hadith:</w:t>
      </w:r>
    </w:p>
    <w:p w14:paraId="47B8D790" w14:textId="77777777" w:rsidR="00C84355" w:rsidRPr="00C84355" w:rsidRDefault="00C84355" w:rsidP="00C84355">
      <w:pPr>
        <w:pStyle w:val="BodyText"/>
        <w:spacing w:line="240" w:lineRule="auto"/>
        <w:ind w:left="567" w:firstLine="0"/>
        <w:rPr>
          <w:rFonts w:ascii="Garamond" w:hAnsi="Garamond"/>
          <w:bCs/>
          <w:sz w:val="24"/>
          <w:szCs w:val="24"/>
          <w:lang w:val="ms-MY"/>
        </w:rPr>
      </w:pPr>
      <w:r w:rsidRPr="00C84355">
        <w:rPr>
          <w:rFonts w:ascii="Garamond" w:hAnsi="Garamond"/>
          <w:bCs/>
          <w:sz w:val="24"/>
          <w:szCs w:val="24"/>
          <w:lang w:val="ms-MY"/>
        </w:rPr>
        <w:t>“Narrated by Uqbah bin Harits: After Abu Bakr had offered the Asr prayer, he went out walking and saw Hasan playing with other children. Abu Bakr lifted Hasan on his shoulders. Then he said: 'By my father! He (Hasan) resembles the Prophet, not Ali, and Ali laughed.” (Al-Bukhariy, Kitab al-Manaqib, Bab sifah Nabi SAW, No. 3542)</w:t>
      </w:r>
    </w:p>
    <w:p w14:paraId="19328B41"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 xml:space="preserve">The wisdom behind this Hadith is that parents are encouraged to allow their children who ahve reached the age of mummayiz (discernment) to engage in play. In this case, Hasan, being seven years old, had already heard narrations from the Prophet (SAW) and memorized them. However, it is crucial to comprehend that Hasan's play was suitable for a child of his age during that time and consisted of permissible games. These games could be </w:t>
      </w:r>
      <w:r w:rsidRPr="00C84355">
        <w:rPr>
          <w:rFonts w:ascii="Garamond" w:hAnsi="Garamond"/>
          <w:bCs/>
          <w:sz w:val="24"/>
          <w:szCs w:val="24"/>
          <w:lang w:val="ms-MY"/>
        </w:rPr>
        <w:t>playful activities that train and nurture their spirits or other positive aspects</w:t>
      </w:r>
      <w:r w:rsidRPr="00C84355">
        <w:rPr>
          <w:rFonts w:ascii="Garamond" w:hAnsi="Garamond"/>
          <w:bCs/>
          <w:sz w:val="24"/>
          <w:szCs w:val="24"/>
          <w:vertAlign w:val="superscript"/>
          <w:lang w:val="ms-MY"/>
        </w:rPr>
        <w:footnoteReference w:id="49"/>
      </w:r>
      <w:r w:rsidRPr="00C84355">
        <w:rPr>
          <w:rFonts w:ascii="Garamond" w:hAnsi="Garamond"/>
          <w:bCs/>
          <w:sz w:val="24"/>
          <w:szCs w:val="24"/>
          <w:lang w:val="ms-MY"/>
        </w:rPr>
        <w:t>.</w:t>
      </w:r>
    </w:p>
    <w:p w14:paraId="4314EB38"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Another aspect that mothers should pay close attention to is monitoring their children's activities and the time they spend engaging in them. This guidance was elucidated by Prophet Muhammad (SAW):</w:t>
      </w:r>
    </w:p>
    <w:p w14:paraId="14909C70" w14:textId="3C8B049D" w:rsidR="00C84355" w:rsidRPr="00C84355" w:rsidRDefault="00366098"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00C84355" w:rsidRPr="00C84355">
        <w:rPr>
          <w:rFonts w:ascii="Garamond" w:hAnsi="Garamond"/>
          <w:bCs/>
          <w:sz w:val="24"/>
          <w:szCs w:val="24"/>
          <w:lang w:val="ms-MY"/>
        </w:rPr>
        <w:t>When it is dark or night comes (at Maghrib time), restrain your children (from going out), for at such time the devils spread about. When an hour of the night has passed, release them.</w:t>
      </w:r>
      <w:r>
        <w:rPr>
          <w:rFonts w:ascii="Garamond" w:hAnsi="Garamond"/>
          <w:bCs/>
          <w:sz w:val="24"/>
          <w:szCs w:val="24"/>
          <w:lang w:val="ms-MY"/>
        </w:rPr>
        <w:t>”</w:t>
      </w:r>
      <w:r w:rsidR="00C84355" w:rsidRPr="00C84355">
        <w:rPr>
          <w:rFonts w:ascii="Garamond" w:hAnsi="Garamond"/>
          <w:bCs/>
          <w:sz w:val="24"/>
          <w:szCs w:val="24"/>
          <w:lang w:val="ms-MY"/>
        </w:rPr>
        <w:t xml:space="preserve"> (Al-Bukhariy, Kitab bad’u al-khulq, Bab sifah iblis, No, 3280)</w:t>
      </w:r>
    </w:p>
    <w:p w14:paraId="0ACE270B"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provides guidance by advising parents to prevent their children from going out of the house as the sun sets and darkness descends. This precaution is because during the early part of the night, devils and malevolent spirits wander about, seeking to perpetrate evil, corruption, and harm to humans. This caution is especially crucial for children due to their vulnerability</w:t>
      </w:r>
      <w:r w:rsidRPr="00C84355">
        <w:rPr>
          <w:rFonts w:ascii="Garamond" w:hAnsi="Garamond"/>
          <w:bCs/>
          <w:sz w:val="24"/>
          <w:szCs w:val="24"/>
          <w:vertAlign w:val="superscript"/>
          <w:lang w:val="ms-MY"/>
        </w:rPr>
        <w:footnoteReference w:id="50"/>
      </w:r>
      <w:r w:rsidRPr="00C84355">
        <w:rPr>
          <w:rFonts w:ascii="Garamond" w:hAnsi="Garamond"/>
          <w:bCs/>
          <w:sz w:val="24"/>
          <w:szCs w:val="24"/>
          <w:lang w:val="ms-MY"/>
        </w:rPr>
        <w:t>.</w:t>
      </w:r>
    </w:p>
    <w:p w14:paraId="21BC86DF" w14:textId="77777777" w:rsidR="00C84355" w:rsidRPr="00C84355" w:rsidRDefault="00C84355" w:rsidP="00C84355">
      <w:pPr>
        <w:pStyle w:val="BodyText"/>
        <w:spacing w:line="276" w:lineRule="auto"/>
        <w:ind w:firstLine="0"/>
        <w:rPr>
          <w:rFonts w:ascii="Garamond" w:hAnsi="Garamond"/>
          <w:b/>
          <w:bCs/>
          <w:sz w:val="24"/>
          <w:szCs w:val="24"/>
          <w:lang w:val="ms-MY"/>
        </w:rPr>
      </w:pPr>
      <w:r w:rsidRPr="00C84355">
        <w:rPr>
          <w:rFonts w:ascii="Garamond" w:hAnsi="Garamond"/>
          <w:b/>
          <w:bCs/>
          <w:sz w:val="24"/>
          <w:szCs w:val="24"/>
          <w:lang w:val="ms-MY"/>
        </w:rPr>
        <w:t>Sexual Aspect</w:t>
      </w:r>
    </w:p>
    <w:p w14:paraId="588EE37D"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Mothers also need to address the aspect of sexuality, which includes teaching, raising awareness, and having open conversations with their children about sex, desire, and marriage</w:t>
      </w:r>
      <w:r w:rsidRPr="00C84355">
        <w:rPr>
          <w:rFonts w:ascii="Garamond" w:hAnsi="Garamond"/>
          <w:bCs/>
          <w:sz w:val="24"/>
          <w:szCs w:val="24"/>
          <w:vertAlign w:val="superscript"/>
          <w:lang w:val="ms-MY"/>
        </w:rPr>
        <w:footnoteReference w:id="51"/>
      </w:r>
      <w:r w:rsidRPr="00C84355">
        <w:rPr>
          <w:rFonts w:ascii="Garamond" w:hAnsi="Garamond"/>
          <w:bCs/>
          <w:sz w:val="24"/>
          <w:szCs w:val="24"/>
          <w:lang w:val="ms-MY"/>
        </w:rPr>
        <w:t>. Among the important aspects in this regard is guiding children to safeguard their gaze once they reach the age of discernment, and cautioning them against looking at non-mahram (unrelated) individuals. Abdullah bin Abbas (RA) narrated the following incident:</w:t>
      </w:r>
    </w:p>
    <w:p w14:paraId="7CBA2160" w14:textId="42471854" w:rsidR="00C84355" w:rsidRPr="00C84355" w:rsidRDefault="00366098" w:rsidP="00C84355">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00C84355" w:rsidRPr="00C84355">
        <w:rPr>
          <w:rFonts w:ascii="Garamond" w:hAnsi="Garamond"/>
          <w:bCs/>
          <w:sz w:val="24"/>
          <w:szCs w:val="24"/>
          <w:lang w:val="ms-MY"/>
        </w:rPr>
        <w:t xml:space="preserve">On the Day of Sacrifice, Fadhl bin Abbas was riding behind the Prophet (SAW) on the camel. Fadhl was a handsome young man. The Prophet (SAW) was giving religious verdicts to the people. Then, a beautiful woman from the Khath'am tribe came and asked the Prophet (SAW) a question. Fadhl </w:t>
      </w:r>
      <w:r w:rsidR="00C84355" w:rsidRPr="00C84355">
        <w:rPr>
          <w:rFonts w:ascii="Garamond" w:hAnsi="Garamond"/>
          <w:bCs/>
          <w:sz w:val="24"/>
          <w:szCs w:val="24"/>
          <w:lang w:val="ms-MY"/>
        </w:rPr>
        <w:lastRenderedPageBreak/>
        <w:t>looked at the woman, and her beauty captivated him. The Prophet (SAW) then turned Fadhl's face away from the woman by holding his chin...</w:t>
      </w:r>
      <w:r>
        <w:rPr>
          <w:rFonts w:ascii="Garamond" w:hAnsi="Garamond"/>
          <w:bCs/>
          <w:sz w:val="24"/>
          <w:szCs w:val="24"/>
          <w:lang w:val="ms-MY"/>
        </w:rPr>
        <w:t>”</w:t>
      </w:r>
      <w:r w:rsidR="00C84355" w:rsidRPr="00C84355">
        <w:rPr>
          <w:rFonts w:ascii="Garamond" w:hAnsi="Garamond"/>
          <w:bCs/>
          <w:sz w:val="24"/>
          <w:szCs w:val="24"/>
          <w:lang w:val="ms-MY"/>
        </w:rPr>
        <w:t xml:space="preserve"> (Al-Bukhariy, Kitab al-isti’dzan, Bab ya ayyuha ladzina amanu la tadkhulu, No. 6228)</w:t>
      </w:r>
    </w:p>
    <w:p w14:paraId="0B9F6075"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Based on this Hadith, Prophet Muhammad (SAW) averted Fadhl's gaze from the non-mahram woman who was present. Guarding one's gaze is strongly emphasized in Islam, and the Quran mentions the command to lower the gaze for both men and women. Lowering the gaze serves as a barrier to the pathway of destruction, namely adultery</w:t>
      </w:r>
      <w:r w:rsidRPr="00C84355">
        <w:rPr>
          <w:rFonts w:ascii="Garamond" w:hAnsi="Garamond"/>
          <w:bCs/>
          <w:sz w:val="24"/>
          <w:szCs w:val="24"/>
          <w:vertAlign w:val="superscript"/>
          <w:lang w:val="ms-MY"/>
        </w:rPr>
        <w:footnoteReference w:id="52"/>
      </w:r>
      <w:r w:rsidRPr="00C84355">
        <w:rPr>
          <w:rFonts w:ascii="Garamond" w:hAnsi="Garamond"/>
          <w:bCs/>
          <w:sz w:val="24"/>
          <w:szCs w:val="24"/>
          <w:lang w:val="ms-MY"/>
        </w:rPr>
        <w:t>. Although this Hadith does not explicitly mention the role of the mother, the Prophet's (SAW) attentiveness to Fadhl's gaze signifies that caretakers like mothers should emulate his example in educating their children.</w:t>
      </w:r>
    </w:p>
    <w:p w14:paraId="7C44104A" w14:textId="77777777" w:rsidR="00C84355" w:rsidRPr="00C84355" w:rsidRDefault="00C84355" w:rsidP="00C84355">
      <w:pPr>
        <w:pStyle w:val="BodyText"/>
        <w:spacing w:line="276" w:lineRule="auto"/>
        <w:rPr>
          <w:rFonts w:ascii="Garamond" w:hAnsi="Garamond"/>
          <w:bCs/>
          <w:sz w:val="24"/>
          <w:szCs w:val="24"/>
          <w:lang w:val="ms-MY"/>
        </w:rPr>
      </w:pPr>
      <w:r w:rsidRPr="00C84355">
        <w:rPr>
          <w:rFonts w:ascii="Garamond" w:hAnsi="Garamond"/>
          <w:bCs/>
          <w:sz w:val="24"/>
          <w:szCs w:val="24"/>
          <w:lang w:val="ms-MY"/>
        </w:rPr>
        <w:t>Furthermore, mothers should ensure that their children observe proper modesty as prescribed by Sharia. For men, the aurah (private area) is from the navel to the knees. As for women, their entire body is considered aurah in the presence of non-mahram, except for the face and palms. This mandate is from Allah SWT, as mentioned in the Hadith of Aisyah (RA):</w:t>
      </w:r>
    </w:p>
    <w:p w14:paraId="5A31D207" w14:textId="46049686" w:rsidR="00C84355" w:rsidRPr="00C84355" w:rsidRDefault="00366098" w:rsidP="00366098">
      <w:pPr>
        <w:pStyle w:val="BodyText"/>
        <w:spacing w:line="240" w:lineRule="auto"/>
        <w:ind w:left="567" w:firstLine="0"/>
        <w:rPr>
          <w:rFonts w:ascii="Garamond" w:hAnsi="Garamond"/>
          <w:bCs/>
          <w:sz w:val="24"/>
          <w:szCs w:val="24"/>
          <w:lang w:val="ms-MY"/>
        </w:rPr>
      </w:pPr>
      <w:r>
        <w:rPr>
          <w:rFonts w:ascii="Garamond" w:hAnsi="Garamond"/>
          <w:bCs/>
          <w:sz w:val="24"/>
          <w:szCs w:val="24"/>
          <w:lang w:val="ms-MY"/>
        </w:rPr>
        <w:t>“</w:t>
      </w:r>
      <w:r w:rsidR="00C84355" w:rsidRPr="00C84355">
        <w:rPr>
          <w:rFonts w:ascii="Garamond" w:hAnsi="Garamond"/>
          <w:bCs/>
          <w:sz w:val="24"/>
          <w:szCs w:val="24"/>
          <w:lang w:val="ms-MY"/>
        </w:rPr>
        <w:t>May Allah have mercy on the early Muhajirin women. When Allah revealed the verse: 'And to wrap [a portion of] their headcovers over their chests,' they tore their garments and covered themselves with it.</w:t>
      </w:r>
      <w:r>
        <w:rPr>
          <w:rFonts w:ascii="Garamond" w:hAnsi="Garamond"/>
          <w:bCs/>
          <w:sz w:val="24"/>
          <w:szCs w:val="24"/>
          <w:lang w:val="ms-MY"/>
        </w:rPr>
        <w:t>”</w:t>
      </w:r>
      <w:r w:rsidR="00C84355" w:rsidRPr="00C84355">
        <w:rPr>
          <w:rFonts w:ascii="Garamond" w:hAnsi="Garamond"/>
          <w:bCs/>
          <w:sz w:val="24"/>
          <w:szCs w:val="24"/>
          <w:lang w:val="ms-MY"/>
        </w:rPr>
        <w:t xml:space="preserve"> (Al-Bukhariy, Kitab Tafsir, Bab walyadhribna.., No. 4758)</w:t>
      </w:r>
    </w:p>
    <w:p w14:paraId="1291DC8E" w14:textId="517F8015" w:rsidR="00080490" w:rsidRPr="00366098" w:rsidRDefault="00C84355" w:rsidP="00366098">
      <w:pPr>
        <w:pStyle w:val="BodyText"/>
        <w:spacing w:line="276" w:lineRule="auto"/>
        <w:rPr>
          <w:rFonts w:ascii="Garamond" w:hAnsi="Garamond"/>
          <w:bCs/>
          <w:sz w:val="24"/>
          <w:szCs w:val="24"/>
          <w:lang w:val="ms-MY"/>
        </w:rPr>
      </w:pPr>
      <w:r w:rsidRPr="00C84355">
        <w:rPr>
          <w:rFonts w:ascii="Garamond" w:hAnsi="Garamond"/>
          <w:bCs/>
          <w:sz w:val="24"/>
          <w:szCs w:val="24"/>
          <w:lang w:val="ms-MY"/>
        </w:rPr>
        <w:t>This Hadith clearly emphasizes the obligation of covering the aurah, and the women among the Muhajirin, who were dedicated to obeying Allah SWT and the Prophet (SAW), immediately responded to this divine command. This legislation serves to safeguard individuals from the harmful influence of corrupt people</w:t>
      </w:r>
      <w:r w:rsidRPr="00C84355">
        <w:rPr>
          <w:rFonts w:ascii="Garamond" w:hAnsi="Garamond"/>
          <w:bCs/>
          <w:sz w:val="24"/>
          <w:szCs w:val="24"/>
          <w:vertAlign w:val="superscript"/>
          <w:lang w:val="ms-MY"/>
        </w:rPr>
        <w:footnoteReference w:id="53"/>
      </w:r>
      <w:r w:rsidRPr="00C84355">
        <w:rPr>
          <w:rFonts w:ascii="Garamond" w:hAnsi="Garamond"/>
          <w:bCs/>
          <w:sz w:val="24"/>
          <w:szCs w:val="24"/>
          <w:lang w:val="ms-MY"/>
        </w:rPr>
        <w:t xml:space="preserve">. Although the </w:t>
      </w:r>
      <w:r w:rsidRPr="00C84355">
        <w:rPr>
          <w:rFonts w:ascii="Garamond" w:hAnsi="Garamond"/>
          <w:bCs/>
          <w:sz w:val="24"/>
          <w:szCs w:val="24"/>
          <w:lang w:val="ms-MY"/>
        </w:rPr>
        <w:t>Hadith does not explicitly mention the role of the mother, the phrase "to wrap [a portion of] their headcovers over their chests," which refers to women in general, can be considered as guidance for mothers in educating their daughters about the importance of observing proper modesty and adhering to the prescribed dress code in front of non-mahram individuals.</w:t>
      </w:r>
    </w:p>
    <w:p w14:paraId="5A9EEF5E" w14:textId="77777777" w:rsidR="00366098" w:rsidRPr="00366098" w:rsidRDefault="00366098" w:rsidP="00366098">
      <w:pPr>
        <w:pStyle w:val="BodyText"/>
        <w:spacing w:line="276" w:lineRule="auto"/>
        <w:ind w:firstLine="0"/>
        <w:rPr>
          <w:rFonts w:ascii="Garamond" w:hAnsi="Garamond"/>
          <w:b/>
          <w:sz w:val="24"/>
          <w:szCs w:val="24"/>
          <w:lang w:val="ms-MY"/>
        </w:rPr>
      </w:pPr>
      <w:r w:rsidRPr="00366098">
        <w:rPr>
          <w:rFonts w:ascii="Garamond" w:hAnsi="Garamond"/>
          <w:b/>
          <w:sz w:val="24"/>
          <w:szCs w:val="24"/>
          <w:lang w:val="ms-MY"/>
        </w:rPr>
        <w:t>Conclusion</w:t>
      </w:r>
    </w:p>
    <w:p w14:paraId="319BF827" w14:textId="478BB600" w:rsidR="00366098" w:rsidRDefault="00366098" w:rsidP="00366098">
      <w:pPr>
        <w:pStyle w:val="BodyText"/>
        <w:spacing w:line="276" w:lineRule="auto"/>
        <w:ind w:firstLine="426"/>
        <w:rPr>
          <w:rFonts w:ascii="Garamond" w:hAnsi="Garamond"/>
          <w:bCs/>
          <w:sz w:val="24"/>
          <w:szCs w:val="24"/>
          <w:lang w:val="ms-MY"/>
        </w:rPr>
      </w:pPr>
      <w:r w:rsidRPr="00366098">
        <w:rPr>
          <w:rFonts w:ascii="Garamond" w:hAnsi="Garamond"/>
          <w:bCs/>
          <w:sz w:val="24"/>
          <w:szCs w:val="24"/>
          <w:lang w:val="ms-MY"/>
        </w:rPr>
        <w:t>In conclusion, the presented Hadiths shed light on the profound care and concern that mothers in the past, as well as the companions of Prophet Muhammad (SAW), had for their children's well-being. Through the analysis conducted, six crucial aspects have been identified that mothers should emphasize to strengthen their roles in ensuring the healthy and prosperous development of their children. These aspects encompass the spiritual, physical, emotional, moral, social, and sexual dimensions of a child's life. By addressing these facets, mothers can strike a harmonious balance between children's worldly and hereafter concerns, ultimately shaping their integral identities. However, it is essential to acknowledge that this study has certain limitations, primarily stemming from the lack of detailed explanations regarding the meanings of the Hadiths. Future research endeavors should focus on providing more comprehensive insights into the nuanced interpretations of the Hadiths and their contextual relevance to the role of mothers. By doing so, a more enriched understanding of the mother's significance in a child's life, as emphasized in the authentic Hadiths of al-Bukhari, can be achieved.</w:t>
      </w:r>
    </w:p>
    <w:p w14:paraId="74C731A2" w14:textId="72045CAA" w:rsidR="00366098" w:rsidRPr="00366098" w:rsidRDefault="00366098" w:rsidP="00366098">
      <w:pPr>
        <w:pStyle w:val="BodyText"/>
        <w:spacing w:line="276" w:lineRule="auto"/>
        <w:ind w:firstLine="0"/>
        <w:rPr>
          <w:rFonts w:ascii="Garamond" w:hAnsi="Garamond"/>
          <w:b/>
          <w:sz w:val="24"/>
          <w:szCs w:val="24"/>
          <w:lang w:val="ms-MY"/>
        </w:rPr>
      </w:pPr>
      <w:r w:rsidRPr="00366098">
        <w:rPr>
          <w:rFonts w:ascii="Garamond" w:hAnsi="Garamond"/>
          <w:b/>
          <w:sz w:val="24"/>
          <w:szCs w:val="24"/>
          <w:lang w:val="ms-MY"/>
        </w:rPr>
        <w:t>Acknowledgement</w:t>
      </w:r>
    </w:p>
    <w:p w14:paraId="315001BE" w14:textId="1DC2BBC6" w:rsidR="0094445F" w:rsidRPr="00215EEC" w:rsidRDefault="00BB11CF" w:rsidP="00A4369F">
      <w:pPr>
        <w:autoSpaceDE w:val="0"/>
        <w:autoSpaceDN w:val="0"/>
        <w:adjustRightInd w:val="0"/>
        <w:jc w:val="both"/>
        <w:rPr>
          <w:rFonts w:ascii="Garamond" w:hAnsi="Garamond"/>
          <w:spacing w:val="-1"/>
          <w:sz w:val="24"/>
          <w:szCs w:val="24"/>
        </w:rPr>
      </w:pPr>
      <w:r>
        <w:rPr>
          <w:rFonts w:ascii="Garamond" w:hAnsi="Garamond"/>
          <w:spacing w:val="-1"/>
          <w:sz w:val="24"/>
          <w:szCs w:val="24"/>
          <w:lang w:val="ms-MY"/>
        </w:rPr>
        <w:t xml:space="preserve">This research was supported by </w:t>
      </w:r>
      <w:r w:rsidR="00A4369F" w:rsidRPr="00A4369F">
        <w:rPr>
          <w:rFonts w:ascii="Garamond" w:hAnsi="Garamond"/>
          <w:spacing w:val="-1"/>
          <w:sz w:val="24"/>
          <w:szCs w:val="24"/>
        </w:rPr>
        <w:t>Ministry of Higher Education (</w:t>
      </w:r>
      <w:proofErr w:type="spellStart"/>
      <w:r w:rsidR="00A4369F" w:rsidRPr="00A4369F">
        <w:rPr>
          <w:rFonts w:ascii="Garamond" w:hAnsi="Garamond"/>
          <w:spacing w:val="-1"/>
          <w:sz w:val="24"/>
          <w:szCs w:val="24"/>
        </w:rPr>
        <w:t>MoHE</w:t>
      </w:r>
      <w:proofErr w:type="spellEnd"/>
      <w:r w:rsidR="00A4369F" w:rsidRPr="00A4369F">
        <w:rPr>
          <w:rFonts w:ascii="Garamond" w:hAnsi="Garamond"/>
          <w:spacing w:val="-1"/>
          <w:sz w:val="24"/>
          <w:szCs w:val="24"/>
        </w:rPr>
        <w:t>) Malaysia</w:t>
      </w:r>
      <w:r w:rsidR="00366098" w:rsidRPr="00366098">
        <w:rPr>
          <w:rFonts w:ascii="Garamond" w:hAnsi="Garamond"/>
          <w:spacing w:val="-1"/>
          <w:sz w:val="24"/>
          <w:szCs w:val="24"/>
          <w:lang w:val="ms-MY"/>
        </w:rPr>
        <w:t xml:space="preserve">, </w:t>
      </w:r>
      <w:r>
        <w:rPr>
          <w:rFonts w:ascii="Garamond" w:hAnsi="Garamond"/>
          <w:spacing w:val="-1"/>
          <w:sz w:val="24"/>
          <w:szCs w:val="24"/>
          <w:lang w:val="ms-MY"/>
        </w:rPr>
        <w:t>under Fundamental Research Grant Sheme</w:t>
      </w:r>
      <w:r w:rsidR="00366098" w:rsidRPr="00366098">
        <w:rPr>
          <w:rFonts w:ascii="Garamond" w:hAnsi="Garamond"/>
          <w:spacing w:val="-1"/>
          <w:sz w:val="24"/>
          <w:szCs w:val="24"/>
          <w:lang w:val="ms-MY"/>
        </w:rPr>
        <w:t xml:space="preserve"> (FRGS) - RGS/1/2020/SSI0/USIM/02/1 </w:t>
      </w:r>
      <w:r w:rsidR="00BF4B45">
        <w:rPr>
          <w:rFonts w:ascii="Garamond" w:hAnsi="Garamond"/>
          <w:spacing w:val="-1"/>
          <w:sz w:val="24"/>
          <w:szCs w:val="24"/>
          <w:lang w:val="ms-MY"/>
        </w:rPr>
        <w:t>on the topic</w:t>
      </w:r>
      <w:r w:rsidR="00366098" w:rsidRPr="00366098">
        <w:rPr>
          <w:rFonts w:ascii="Garamond" w:hAnsi="Garamond"/>
          <w:spacing w:val="-1"/>
          <w:sz w:val="24"/>
          <w:szCs w:val="24"/>
          <w:lang w:val="ms-MY"/>
        </w:rPr>
        <w:t xml:space="preserve"> “Model Baharu Pengekstrakan Makna Kontekstual Hadis Peranan Wanita Dalam Domain Kekeluargaan Berdasarkan Pendekatan Ontologi” </w:t>
      </w:r>
      <w:r>
        <w:rPr>
          <w:rFonts w:ascii="Garamond" w:hAnsi="Garamond"/>
          <w:spacing w:val="-1"/>
          <w:sz w:val="24"/>
          <w:szCs w:val="24"/>
          <w:lang w:val="ms-MY"/>
        </w:rPr>
        <w:t xml:space="preserve">coorperation with Faculty Al-Quran </w:t>
      </w:r>
      <w:r>
        <w:rPr>
          <w:rFonts w:ascii="Garamond" w:hAnsi="Garamond"/>
          <w:spacing w:val="-1"/>
          <w:sz w:val="24"/>
          <w:szCs w:val="24"/>
          <w:lang w:val="ms-MY"/>
        </w:rPr>
        <w:lastRenderedPageBreak/>
        <w:t xml:space="preserve">and Sunnah Studies, </w:t>
      </w:r>
      <w:r w:rsidR="00366098" w:rsidRPr="00366098">
        <w:rPr>
          <w:rFonts w:ascii="Garamond" w:hAnsi="Garamond"/>
          <w:spacing w:val="-1"/>
          <w:sz w:val="24"/>
          <w:szCs w:val="24"/>
          <w:lang w:val="ms-MY"/>
        </w:rPr>
        <w:t>Universiti Sains Islam Malaysia.</w:t>
      </w:r>
    </w:p>
    <w:p w14:paraId="75C4DAE0" w14:textId="77777777" w:rsidR="00EB204B" w:rsidRPr="00B73E87" w:rsidRDefault="00EB204B" w:rsidP="00477FD2">
      <w:pPr>
        <w:jc w:val="left"/>
        <w:rPr>
          <w:rFonts w:ascii="Garamond" w:hAnsi="Garamond" w:cs="MinionPro-Regular"/>
          <w:b/>
          <w:bCs/>
          <w:i/>
          <w:iCs/>
          <w:sz w:val="10"/>
          <w:szCs w:val="10"/>
        </w:rPr>
      </w:pPr>
    </w:p>
    <w:p w14:paraId="1C0DC048" w14:textId="726BCE27" w:rsidR="00E544C8" w:rsidRPr="00215EEC" w:rsidRDefault="00215EEC" w:rsidP="00477FD2">
      <w:pPr>
        <w:jc w:val="left"/>
        <w:rPr>
          <w:rFonts w:ascii="Garamond" w:hAnsi="Garamond" w:cs="MinionPro-Regular"/>
          <w:b/>
          <w:bCs/>
          <w:sz w:val="24"/>
          <w:szCs w:val="24"/>
        </w:rPr>
      </w:pPr>
      <w:r w:rsidRPr="00215EEC">
        <w:rPr>
          <w:rFonts w:ascii="Garamond" w:hAnsi="Garamond" w:cs="MinionPro-Regular"/>
          <w:b/>
          <w:bCs/>
          <w:sz w:val="24"/>
          <w:szCs w:val="24"/>
        </w:rPr>
        <w:t>References</w:t>
      </w:r>
    </w:p>
    <w:p w14:paraId="6599AFF3" w14:textId="77777777" w:rsidR="00795A88" w:rsidRDefault="00795A88" w:rsidP="00795A88">
      <w:pPr>
        <w:pStyle w:val="DaftarPustaka"/>
        <w:rPr>
          <w:rFonts w:ascii="Garamond" w:hAnsi="Garamond"/>
          <w:sz w:val="24"/>
          <w:lang w:val="ms-MY"/>
        </w:rPr>
      </w:pPr>
      <w:r w:rsidRPr="00795A88">
        <w:rPr>
          <w:rFonts w:ascii="Garamond" w:hAnsi="Garamond"/>
          <w:sz w:val="24"/>
          <w:lang w:val="ms-MY"/>
        </w:rPr>
        <w:t xml:space="preserve">Abd Razzaq bin Abd Al-Muhsin Al Badr, </w:t>
      </w:r>
      <w:r w:rsidRPr="00795A88">
        <w:rPr>
          <w:rFonts w:ascii="Garamond" w:hAnsi="Garamond"/>
          <w:i/>
          <w:iCs/>
          <w:sz w:val="24"/>
          <w:lang w:val="ms-MY"/>
        </w:rPr>
        <w:t>Prinsip pendidikan anak-anak</w:t>
      </w:r>
      <w:r w:rsidRPr="00795A88">
        <w:rPr>
          <w:rFonts w:ascii="Garamond" w:hAnsi="Garamond"/>
          <w:sz w:val="24"/>
          <w:lang w:val="ms-MY"/>
        </w:rPr>
        <w:t xml:space="preserve"> (Selangor: karya PIS, 2020)</w:t>
      </w:r>
    </w:p>
    <w:p w14:paraId="6E44B603" w14:textId="62AE6568" w:rsidR="00215EEC" w:rsidRPr="00215EEC" w:rsidRDefault="002E1AFE" w:rsidP="002E1AFE">
      <w:pPr>
        <w:pStyle w:val="DaftarPustaka"/>
        <w:rPr>
          <w:rFonts w:ascii="Garamond" w:hAnsi="Garamond"/>
          <w:sz w:val="24"/>
          <w:lang w:val="ms-MY"/>
        </w:rPr>
      </w:pPr>
      <w:r w:rsidRPr="002E1AFE">
        <w:rPr>
          <w:rFonts w:ascii="Garamond" w:hAnsi="Garamond"/>
          <w:sz w:val="24"/>
          <w:lang w:val="ms-MY"/>
        </w:rPr>
        <w:t xml:space="preserve">Absha Atiah Abu Bakar dan Mohd Isa Hamzah, “Faktor Keterlibatan Remaja Dengan Masalah Sosial”. </w:t>
      </w:r>
      <w:r w:rsidRPr="002E1AFE">
        <w:rPr>
          <w:rFonts w:ascii="Garamond" w:hAnsi="Garamond"/>
          <w:i/>
          <w:iCs/>
          <w:sz w:val="24"/>
          <w:lang w:val="ms-MY"/>
        </w:rPr>
        <w:t>Jurnal Hadhari</w:t>
      </w:r>
      <w:r w:rsidRPr="002E1AFE">
        <w:rPr>
          <w:rFonts w:ascii="Garamond" w:hAnsi="Garamond"/>
          <w:sz w:val="24"/>
          <w:lang w:val="ms-MY"/>
        </w:rPr>
        <w:t xml:space="preserve"> 11, No.1 (2019)</w:t>
      </w:r>
      <w:r>
        <w:rPr>
          <w:rFonts w:ascii="Garamond" w:hAnsi="Garamond"/>
          <w:sz w:val="24"/>
          <w:lang w:val="ms-MY"/>
        </w:rPr>
        <w:t xml:space="preserve">: </w:t>
      </w:r>
      <w:r w:rsidR="00215EEC" w:rsidRPr="00215EEC">
        <w:rPr>
          <w:rFonts w:ascii="Garamond" w:hAnsi="Garamond"/>
          <w:sz w:val="24"/>
          <w:lang w:val="ms-MY"/>
        </w:rPr>
        <w:t>1-17.</w:t>
      </w:r>
    </w:p>
    <w:p w14:paraId="2A7D22FF" w14:textId="77777777" w:rsidR="00795A88" w:rsidRDefault="00795A88" w:rsidP="00795A88">
      <w:pPr>
        <w:pStyle w:val="DaftarPustaka"/>
        <w:rPr>
          <w:rFonts w:ascii="Garamond" w:hAnsi="Garamond"/>
          <w:i/>
          <w:iCs/>
          <w:sz w:val="24"/>
          <w:lang w:val="ms-MY"/>
        </w:rPr>
      </w:pPr>
      <w:r w:rsidRPr="00795A88">
        <w:rPr>
          <w:rFonts w:ascii="Garamond" w:hAnsi="Garamond"/>
          <w:sz w:val="24"/>
          <w:lang w:val="ms-MY"/>
        </w:rPr>
        <w:t xml:space="preserve">Ad-Dhiya’, Abu Ahmad Muhammad, </w:t>
      </w:r>
      <w:r w:rsidRPr="00795A88">
        <w:rPr>
          <w:rFonts w:ascii="Garamond" w:hAnsi="Garamond"/>
          <w:i/>
          <w:iCs/>
          <w:sz w:val="24"/>
          <w:lang w:val="ms-MY"/>
        </w:rPr>
        <w:t xml:space="preserve">Al-Jami’ Kamil fi Hadith Sahih Shamil Maratib ‘Ala Abwab Fiqh, </w:t>
      </w:r>
      <w:r w:rsidRPr="00795A88">
        <w:rPr>
          <w:rFonts w:ascii="Garamond" w:hAnsi="Garamond"/>
          <w:sz w:val="24"/>
          <w:lang w:val="ms-MY"/>
        </w:rPr>
        <w:t>(Riyadh: Dar Salam, 2016),</w:t>
      </w:r>
      <w:r w:rsidRPr="00795A88">
        <w:rPr>
          <w:rFonts w:ascii="Garamond" w:hAnsi="Garamond"/>
          <w:i/>
          <w:iCs/>
          <w:sz w:val="24"/>
          <w:lang w:val="ms-MY"/>
        </w:rPr>
        <w:t xml:space="preserve"> </w:t>
      </w:r>
    </w:p>
    <w:p w14:paraId="01981309" w14:textId="06DB78DB" w:rsidR="00215EEC" w:rsidRPr="00215EEC" w:rsidRDefault="00795A88" w:rsidP="00795A88">
      <w:pPr>
        <w:pStyle w:val="DaftarPustaka"/>
        <w:rPr>
          <w:rFonts w:ascii="Garamond" w:hAnsi="Garamond"/>
          <w:sz w:val="24"/>
          <w:lang w:val="ms-MY"/>
        </w:rPr>
      </w:pPr>
      <w:r w:rsidRPr="00795A88">
        <w:rPr>
          <w:rFonts w:ascii="Garamond" w:hAnsi="Garamond"/>
          <w:sz w:val="24"/>
          <w:lang w:val="ms-MY"/>
        </w:rPr>
        <w:t xml:space="preserve">Al-Jabiri, Ahmad, </w:t>
      </w:r>
      <w:r w:rsidRPr="00795A88">
        <w:rPr>
          <w:rFonts w:ascii="Garamond" w:hAnsi="Garamond"/>
          <w:i/>
          <w:iCs/>
          <w:sz w:val="24"/>
          <w:lang w:val="ms-MY"/>
        </w:rPr>
        <w:t>Adab al-Tarbiyah fi turath al-ali wa al-ashab</w:t>
      </w:r>
      <w:r w:rsidRPr="00795A88">
        <w:rPr>
          <w:rFonts w:ascii="Garamond" w:hAnsi="Garamond"/>
          <w:sz w:val="24"/>
          <w:lang w:val="ms-MY"/>
        </w:rPr>
        <w:t xml:space="preserve"> (Kuwait: Mabarah al-ali wa al-Ashab, 2016)</w:t>
      </w:r>
      <w:r w:rsidR="00215EEC" w:rsidRPr="00215EEC">
        <w:rPr>
          <w:rFonts w:ascii="Garamond" w:hAnsi="Garamond"/>
          <w:sz w:val="24"/>
          <w:lang w:val="ms-MY"/>
        </w:rPr>
        <w:t>.</w:t>
      </w:r>
    </w:p>
    <w:p w14:paraId="421EF3F8" w14:textId="77777777" w:rsidR="00215EEC" w:rsidRPr="00215EEC" w:rsidRDefault="00215EEC" w:rsidP="00215EEC">
      <w:pPr>
        <w:pStyle w:val="DaftarPustaka"/>
        <w:rPr>
          <w:rFonts w:ascii="Garamond" w:hAnsi="Garamond"/>
          <w:sz w:val="24"/>
          <w:lang w:val="ms-MY"/>
        </w:rPr>
      </w:pPr>
      <w:r w:rsidRPr="00215EEC">
        <w:rPr>
          <w:rFonts w:ascii="Garamond" w:hAnsi="Garamond"/>
          <w:sz w:val="24"/>
          <w:lang w:val="ms-MY"/>
        </w:rPr>
        <w:t xml:space="preserve">Al-Karmani, Muhammad bin Yusuf. 1981M. </w:t>
      </w:r>
      <w:r w:rsidRPr="00215EEC">
        <w:rPr>
          <w:rFonts w:ascii="Garamond" w:hAnsi="Garamond"/>
          <w:i/>
          <w:iCs/>
          <w:sz w:val="24"/>
          <w:lang w:val="ms-MY"/>
        </w:rPr>
        <w:t>Al-Kawakib Al-Darari fi Sharah Sahih Bukhari</w:t>
      </w:r>
      <w:r w:rsidRPr="00215EEC">
        <w:rPr>
          <w:rFonts w:ascii="Garamond" w:hAnsi="Garamond"/>
          <w:sz w:val="24"/>
          <w:lang w:val="ms-MY"/>
        </w:rPr>
        <w:t>. Beirut: Dar Ihya’ Turath ‘Arabi.</w:t>
      </w:r>
    </w:p>
    <w:p w14:paraId="6CE0C93C" w14:textId="77777777" w:rsidR="002E1AFE" w:rsidRDefault="00795A88" w:rsidP="00795A88">
      <w:pPr>
        <w:pStyle w:val="DaftarPustaka"/>
        <w:rPr>
          <w:rFonts w:ascii="Garamond" w:hAnsi="Garamond"/>
          <w:sz w:val="24"/>
          <w:lang w:val="ms-MY"/>
        </w:rPr>
      </w:pPr>
      <w:r w:rsidRPr="00795A88">
        <w:rPr>
          <w:rFonts w:ascii="Garamond" w:hAnsi="Garamond"/>
          <w:sz w:val="24"/>
          <w:lang w:val="ms-MY"/>
        </w:rPr>
        <w:t xml:space="preserve">Al-Khauli, Muhammad Abd Aziz, </w:t>
      </w:r>
      <w:r w:rsidRPr="00795A88">
        <w:rPr>
          <w:rFonts w:ascii="Garamond" w:hAnsi="Garamond"/>
          <w:i/>
          <w:iCs/>
          <w:sz w:val="24"/>
          <w:lang w:val="ms-MY"/>
        </w:rPr>
        <w:t>Adab Nabawi</w:t>
      </w:r>
      <w:r w:rsidRPr="00795A88">
        <w:rPr>
          <w:rFonts w:ascii="Garamond" w:hAnsi="Garamond"/>
          <w:sz w:val="24"/>
          <w:lang w:val="ms-MY"/>
        </w:rPr>
        <w:t>, (Beirut: Dar Ma’rifah, 2002)</w:t>
      </w:r>
    </w:p>
    <w:p w14:paraId="7B6A39F9" w14:textId="2563EB7F" w:rsidR="00215EEC" w:rsidRPr="00215EEC" w:rsidRDefault="002E1AFE" w:rsidP="002E1AFE">
      <w:pPr>
        <w:pStyle w:val="DaftarPustaka"/>
        <w:rPr>
          <w:rFonts w:ascii="Garamond" w:hAnsi="Garamond"/>
          <w:sz w:val="24"/>
        </w:rPr>
      </w:pPr>
      <w:r w:rsidRPr="002E1AFE">
        <w:rPr>
          <w:rFonts w:ascii="Garamond" w:hAnsi="Garamond"/>
          <w:sz w:val="24"/>
          <w:lang w:val="ms-MY"/>
        </w:rPr>
        <w:t xml:space="preserve">Al-Nahlawi, Abdurrahman, </w:t>
      </w:r>
      <w:r w:rsidRPr="002E1AFE">
        <w:rPr>
          <w:rFonts w:ascii="Garamond" w:hAnsi="Garamond"/>
          <w:i/>
          <w:iCs/>
          <w:sz w:val="24"/>
          <w:lang w:val="ms-MY"/>
        </w:rPr>
        <w:t>Usul tarbiyah al-islamiyah wa asalibuha fa al-bait wa madrasah wa mujtami‘</w:t>
      </w:r>
      <w:r w:rsidRPr="002E1AFE">
        <w:rPr>
          <w:rFonts w:ascii="Garamond" w:hAnsi="Garamond"/>
          <w:sz w:val="24"/>
          <w:lang w:val="ms-MY"/>
        </w:rPr>
        <w:t>, (Dar fikr, 2007)</w:t>
      </w:r>
      <w:r w:rsidR="00215EEC" w:rsidRPr="00215EEC">
        <w:rPr>
          <w:rFonts w:ascii="Garamond" w:hAnsi="Garamond"/>
          <w:sz w:val="24"/>
          <w:lang w:val="ms-MY"/>
        </w:rPr>
        <w:t>.</w:t>
      </w:r>
    </w:p>
    <w:p w14:paraId="1633A4BA" w14:textId="77777777" w:rsidR="00795A88" w:rsidRDefault="00795A88" w:rsidP="00795A88">
      <w:pPr>
        <w:pStyle w:val="DaftarPustaka"/>
        <w:rPr>
          <w:rFonts w:ascii="Garamond" w:hAnsi="Garamond"/>
          <w:sz w:val="24"/>
          <w:lang w:val="ms-MY"/>
        </w:rPr>
      </w:pPr>
      <w:bookmarkStart w:id="9" w:name="_Hlk141894051"/>
      <w:r w:rsidRPr="00795A88">
        <w:rPr>
          <w:rFonts w:ascii="Garamond" w:hAnsi="Garamond"/>
          <w:sz w:val="24"/>
          <w:lang w:val="ms-MY"/>
        </w:rPr>
        <w:t xml:space="preserve">Badruddin, </w:t>
      </w:r>
      <w:r w:rsidRPr="00795A88">
        <w:rPr>
          <w:rFonts w:ascii="Garamond" w:hAnsi="Garamond"/>
          <w:i/>
          <w:iCs/>
          <w:sz w:val="24"/>
          <w:lang w:val="ms-MY"/>
        </w:rPr>
        <w:t>Umdatul Qari’ Syarah Sahih Bukhari</w:t>
      </w:r>
      <w:r w:rsidRPr="00795A88">
        <w:rPr>
          <w:rFonts w:ascii="Garamond" w:hAnsi="Garamond"/>
          <w:sz w:val="24"/>
          <w:lang w:val="ms-MY"/>
        </w:rPr>
        <w:t>, (Beirut: Dar Ihya’ Turath al-‘Arabi, n.d)</w:t>
      </w:r>
    </w:p>
    <w:p w14:paraId="70ED6F7F" w14:textId="50CE522F" w:rsidR="00215EEC" w:rsidRDefault="00000000" w:rsidP="00795A88">
      <w:pPr>
        <w:pStyle w:val="DaftarPustaka"/>
        <w:rPr>
          <w:rFonts w:ascii="Garamond" w:hAnsi="Garamond"/>
          <w:sz w:val="24"/>
          <w:lang w:val="ms-MY"/>
        </w:rPr>
      </w:pPr>
      <w:hyperlink r:id="rId22" w:history="1">
        <w:r w:rsidR="00215EEC" w:rsidRPr="00215EEC">
          <w:rPr>
            <w:rStyle w:val="Hyperlink"/>
            <w:rFonts w:ascii="Garamond" w:eastAsia="SimSun" w:hAnsi="Garamond"/>
            <w:color w:val="auto"/>
            <w:sz w:val="24"/>
            <w:u w:val="none"/>
            <w:lang w:val="ms-MY"/>
          </w:rPr>
          <w:t>Ernalisa Othman</w:t>
        </w:r>
      </w:hyperlink>
      <w:r w:rsidR="00215EEC" w:rsidRPr="00215EEC">
        <w:rPr>
          <w:rFonts w:ascii="Garamond" w:eastAsia="SimSun" w:hAnsi="Garamond"/>
          <w:sz w:val="24"/>
          <w:lang w:val="ms-MY"/>
        </w:rPr>
        <w:t>,</w:t>
      </w:r>
      <w:r w:rsidR="00215EEC" w:rsidRPr="00215EEC">
        <w:rPr>
          <w:rFonts w:ascii="Garamond" w:hAnsi="Garamond"/>
          <w:sz w:val="24"/>
          <w:lang w:val="ms-MY"/>
        </w:rPr>
        <w:t xml:space="preserve"> “Perkukuh ekonomi wanita bantu pertahan institusi keluarga”, </w:t>
      </w:r>
      <w:r w:rsidR="00215EEC" w:rsidRPr="00215EEC">
        <w:rPr>
          <w:rFonts w:ascii="Garamond" w:hAnsi="Garamond"/>
          <w:i/>
          <w:iCs/>
          <w:sz w:val="24"/>
          <w:lang w:val="ms-MY"/>
        </w:rPr>
        <w:t>MalaysiaGazette</w:t>
      </w:r>
      <w:r w:rsidR="00215EEC" w:rsidRPr="00215EEC">
        <w:rPr>
          <w:rFonts w:ascii="Garamond" w:hAnsi="Garamond"/>
          <w:sz w:val="24"/>
          <w:lang w:val="ms-MY"/>
        </w:rPr>
        <w:t xml:space="preserve"> &lt;</w:t>
      </w:r>
      <w:hyperlink r:id="rId23" w:history="1">
        <w:r w:rsidR="00215EEC" w:rsidRPr="00215EEC">
          <w:rPr>
            <w:rStyle w:val="Hyperlink"/>
            <w:rFonts w:ascii="Garamond" w:eastAsia="SimSun" w:hAnsi="Garamond"/>
            <w:sz w:val="24"/>
            <w:lang w:val="ms-MY"/>
          </w:rPr>
          <w:t>https://malaysiagazette.com/2022/02/18/perkukuh-ekonomi-wanita-bantu-pertahan-institusi-keluarga-rina/</w:t>
        </w:r>
      </w:hyperlink>
      <w:r w:rsidR="00215EEC" w:rsidRPr="00215EEC">
        <w:rPr>
          <w:rFonts w:ascii="Garamond" w:hAnsi="Garamond"/>
          <w:sz w:val="24"/>
          <w:lang w:val="ms-MY"/>
        </w:rPr>
        <w:t xml:space="preserve">)&gt; {18 February 2022}. </w:t>
      </w:r>
      <w:bookmarkEnd w:id="9"/>
    </w:p>
    <w:p w14:paraId="7D6F7E1B" w14:textId="53FCA630" w:rsidR="00795A88" w:rsidRPr="00215EEC" w:rsidRDefault="00795A88" w:rsidP="00795A88">
      <w:pPr>
        <w:pStyle w:val="DaftarPustaka"/>
        <w:rPr>
          <w:rFonts w:ascii="Garamond" w:hAnsi="Garamond"/>
          <w:sz w:val="24"/>
          <w:lang w:val="ms-MY"/>
        </w:rPr>
      </w:pPr>
      <w:r w:rsidRPr="00795A88">
        <w:rPr>
          <w:rFonts w:ascii="Garamond" w:hAnsi="Garamond"/>
          <w:sz w:val="24"/>
          <w:lang w:val="en-MY"/>
        </w:rPr>
        <w:t xml:space="preserve">Fahimah, I, “Kewajiban orang tua terhadap anak dalam perspektif islam”. </w:t>
      </w:r>
      <w:r w:rsidRPr="00795A88">
        <w:rPr>
          <w:rFonts w:ascii="Garamond" w:hAnsi="Garamond"/>
          <w:i/>
          <w:iCs/>
          <w:sz w:val="24"/>
          <w:lang w:val="en-MY"/>
        </w:rPr>
        <w:t>Jurnal Hawa: Studi Pengarus Utamaan Gender dan Anak</w:t>
      </w:r>
      <w:r w:rsidRPr="00795A88">
        <w:rPr>
          <w:rFonts w:ascii="Garamond" w:hAnsi="Garamond"/>
          <w:sz w:val="24"/>
          <w:lang w:val="en-MY"/>
        </w:rPr>
        <w:t xml:space="preserve"> 1, no.1 (2019): 3</w:t>
      </w:r>
      <w:r>
        <w:rPr>
          <w:rFonts w:ascii="Garamond" w:hAnsi="Garamond"/>
          <w:sz w:val="24"/>
          <w:lang w:val="en-MY"/>
        </w:rPr>
        <w:t>5-50</w:t>
      </w:r>
    </w:p>
    <w:p w14:paraId="4B02F602" w14:textId="33B3C6BE" w:rsidR="00215EEC" w:rsidRDefault="00795A88" w:rsidP="00795A88">
      <w:pPr>
        <w:pStyle w:val="DaftarPustaka"/>
        <w:rPr>
          <w:rFonts w:ascii="Garamond" w:hAnsi="Garamond"/>
          <w:sz w:val="24"/>
          <w:lang w:val="ms-MY"/>
        </w:rPr>
      </w:pPr>
      <w:r w:rsidRPr="00795A88">
        <w:rPr>
          <w:rFonts w:ascii="Garamond" w:hAnsi="Garamond"/>
          <w:sz w:val="24"/>
          <w:lang w:val="ms-MY"/>
        </w:rPr>
        <w:t>Ghazali Darusalam, Zainal dan Naemah, “Pembangunan Model Pentaksiran Jasmani, Emosi, Rohani, Intelek (JERI) Di Institut Pengajian Tinggi Awam Malaysia &amp; Indonesia”,</w:t>
      </w:r>
      <w:r w:rsidRPr="00795A88">
        <w:rPr>
          <w:rFonts w:ascii="Garamond" w:hAnsi="Garamond"/>
          <w:i/>
          <w:iCs/>
          <w:sz w:val="24"/>
          <w:lang w:val="ms-MY"/>
        </w:rPr>
        <w:t xml:space="preserve"> Dlm Buku: Pendidikan Holistik Tantangan Dan Masa Depan</w:t>
      </w:r>
      <w:r w:rsidRPr="00795A88">
        <w:rPr>
          <w:rFonts w:ascii="Garamond" w:hAnsi="Garamond"/>
          <w:sz w:val="24"/>
          <w:lang w:val="ms-MY"/>
        </w:rPr>
        <w:t xml:space="preserve">, (Badan Penerbit Universitas Riau, 2014), </w:t>
      </w:r>
      <w:r>
        <w:rPr>
          <w:rFonts w:ascii="Garamond" w:hAnsi="Garamond"/>
          <w:sz w:val="24"/>
          <w:lang w:val="ms-MY"/>
        </w:rPr>
        <w:t>1-26</w:t>
      </w:r>
    </w:p>
    <w:p w14:paraId="0412BA7D" w14:textId="1B1C9997" w:rsidR="00215EEC" w:rsidRPr="00215EEC" w:rsidRDefault="00215EEC" w:rsidP="00215EEC">
      <w:pPr>
        <w:pStyle w:val="DaftarPustaka"/>
        <w:rPr>
          <w:rFonts w:ascii="Garamond" w:hAnsi="Garamond"/>
          <w:sz w:val="24"/>
          <w:lang w:val="en-MY"/>
        </w:rPr>
      </w:pPr>
      <w:r w:rsidRPr="00215EEC">
        <w:rPr>
          <w:rFonts w:ascii="Garamond" w:hAnsi="Garamond"/>
          <w:sz w:val="24"/>
          <w:lang w:val="ms-MY"/>
        </w:rPr>
        <w:t xml:space="preserve">Habibie Bte Hj Ibrahim, Mazni Mustapha, Joki Perdani, Puteri Hayati Megat Ahmad, Nurul </w:t>
      </w:r>
      <w:r w:rsidRPr="00215EEC">
        <w:rPr>
          <w:rFonts w:ascii="Garamond" w:hAnsi="Garamond"/>
          <w:sz w:val="24"/>
          <w:lang w:val="ms-MY"/>
        </w:rPr>
        <w:t xml:space="preserve">Hudani Md Nawi, “Peranan dan Tanggungjawab Ibu Bapa dalam Pengasuhan Anak dan Remaja”, </w:t>
      </w:r>
      <w:r w:rsidRPr="00215EEC">
        <w:rPr>
          <w:rFonts w:ascii="Garamond" w:hAnsi="Garamond"/>
          <w:i/>
          <w:iCs/>
          <w:sz w:val="24"/>
          <w:lang w:val="ms-MY"/>
        </w:rPr>
        <w:t>Asian Social Work Journal</w:t>
      </w:r>
      <w:r w:rsidRPr="00215EEC">
        <w:rPr>
          <w:rFonts w:ascii="Garamond" w:hAnsi="Garamond"/>
          <w:sz w:val="24"/>
          <w:lang w:val="ms-MY"/>
        </w:rPr>
        <w:t xml:space="preserve"> 3, no. 5 (2018); </w:t>
      </w:r>
      <w:r w:rsidR="002E1AFE">
        <w:rPr>
          <w:rFonts w:ascii="Garamond" w:hAnsi="Garamond"/>
          <w:sz w:val="24"/>
          <w:lang w:val="ms-MY"/>
        </w:rPr>
        <w:t>18-24</w:t>
      </w:r>
    </w:p>
    <w:p w14:paraId="29E5FC30" w14:textId="77777777" w:rsidR="00795A88" w:rsidRDefault="00795A88" w:rsidP="00795A88">
      <w:pPr>
        <w:pStyle w:val="DaftarPustaka"/>
        <w:rPr>
          <w:rFonts w:ascii="Garamond" w:hAnsi="Garamond"/>
          <w:sz w:val="24"/>
          <w:lang w:val="ms-MY"/>
        </w:rPr>
      </w:pPr>
      <w:r w:rsidRPr="00795A88">
        <w:rPr>
          <w:rFonts w:ascii="Garamond" w:hAnsi="Garamond"/>
          <w:sz w:val="24"/>
          <w:lang w:val="ms-MY"/>
        </w:rPr>
        <w:t xml:space="preserve">Ibn Battal, </w:t>
      </w:r>
      <w:r w:rsidRPr="00795A88">
        <w:rPr>
          <w:rFonts w:ascii="Garamond" w:hAnsi="Garamond"/>
          <w:i/>
          <w:iCs/>
          <w:sz w:val="24"/>
          <w:lang w:val="ms-MY"/>
        </w:rPr>
        <w:t>Sharah Sahih al-Bukhari,</w:t>
      </w:r>
      <w:r w:rsidRPr="00795A88">
        <w:rPr>
          <w:rFonts w:ascii="Garamond" w:hAnsi="Garamond"/>
          <w:sz w:val="24"/>
          <w:lang w:val="ms-MY"/>
        </w:rPr>
        <w:t xml:space="preserve"> (Riyadh: Maktabah Rushd, 2003)</w:t>
      </w:r>
    </w:p>
    <w:p w14:paraId="62C0AA0E" w14:textId="77777777" w:rsidR="00795A88" w:rsidRDefault="00795A88" w:rsidP="00795A88">
      <w:pPr>
        <w:pStyle w:val="DaftarPustaka"/>
        <w:rPr>
          <w:rFonts w:ascii="Garamond" w:hAnsi="Garamond"/>
          <w:sz w:val="24"/>
          <w:lang w:val="ms-MY"/>
        </w:rPr>
      </w:pPr>
      <w:r w:rsidRPr="00795A88">
        <w:rPr>
          <w:rFonts w:ascii="Garamond" w:hAnsi="Garamond"/>
          <w:sz w:val="24"/>
          <w:lang w:val="ms-MY"/>
        </w:rPr>
        <w:t xml:space="preserve">Ibn Hajar, </w:t>
      </w:r>
      <w:r w:rsidRPr="00795A88">
        <w:rPr>
          <w:rFonts w:ascii="Garamond" w:hAnsi="Garamond"/>
          <w:i/>
          <w:iCs/>
          <w:sz w:val="24"/>
          <w:lang w:val="ms-MY"/>
        </w:rPr>
        <w:t>Fathul Bari</w:t>
      </w:r>
      <w:r w:rsidRPr="00795A88">
        <w:rPr>
          <w:rFonts w:ascii="Garamond" w:hAnsi="Garamond"/>
          <w:sz w:val="24"/>
          <w:lang w:val="ms-MY"/>
        </w:rPr>
        <w:t xml:space="preserve">, (Indonesia: Pustaka Azzam, 2002) </w:t>
      </w:r>
    </w:p>
    <w:p w14:paraId="12A45175" w14:textId="77777777" w:rsidR="002E1AFE" w:rsidRDefault="002E1AFE" w:rsidP="002E1AFE">
      <w:pPr>
        <w:pStyle w:val="DaftarPustaka"/>
        <w:rPr>
          <w:rFonts w:ascii="Garamond" w:hAnsi="Garamond"/>
          <w:sz w:val="24"/>
          <w:lang w:val="ms-MY"/>
        </w:rPr>
      </w:pPr>
      <w:r w:rsidRPr="002E1AFE">
        <w:rPr>
          <w:rFonts w:ascii="Garamond" w:hAnsi="Garamond"/>
          <w:sz w:val="24"/>
          <w:lang w:val="ms-MY"/>
        </w:rPr>
        <w:t xml:space="preserve">Ibn Mulqin, Sirajuddin Abu Hafs,  </w:t>
      </w:r>
      <w:r w:rsidRPr="002E1AFE">
        <w:rPr>
          <w:rFonts w:ascii="Garamond" w:hAnsi="Garamond"/>
          <w:i/>
          <w:iCs/>
          <w:sz w:val="24"/>
          <w:lang w:val="ms-MY"/>
        </w:rPr>
        <w:t>Al-Taudhih li Sharah Jami’ al-Sahih</w:t>
      </w:r>
      <w:r w:rsidRPr="002E1AFE">
        <w:rPr>
          <w:rFonts w:ascii="Garamond" w:hAnsi="Garamond"/>
          <w:sz w:val="24"/>
          <w:lang w:val="ms-MY"/>
        </w:rPr>
        <w:t>, (Damsyik: Dar Nawadir, 2008)</w:t>
      </w:r>
    </w:p>
    <w:p w14:paraId="4FB80E93" w14:textId="5755D39F" w:rsidR="00795A88" w:rsidRDefault="00795A88" w:rsidP="002E1AFE">
      <w:pPr>
        <w:pStyle w:val="DaftarPustaka"/>
        <w:rPr>
          <w:rFonts w:ascii="Garamond" w:hAnsi="Garamond"/>
          <w:sz w:val="24"/>
          <w:lang w:val="ms-MY"/>
        </w:rPr>
      </w:pPr>
      <w:r w:rsidRPr="00795A88">
        <w:rPr>
          <w:rFonts w:ascii="Garamond" w:hAnsi="Garamond"/>
          <w:sz w:val="24"/>
          <w:lang w:val="ms-MY"/>
        </w:rPr>
        <w:t xml:space="preserve">Lasyin, Musa Syahin, </w:t>
      </w:r>
      <w:r w:rsidRPr="00795A88">
        <w:rPr>
          <w:rFonts w:ascii="Garamond" w:hAnsi="Garamond"/>
          <w:i/>
          <w:iCs/>
          <w:sz w:val="24"/>
          <w:lang w:val="ms-MY"/>
        </w:rPr>
        <w:t>Fathul Mu’im syarah sahih Muslim</w:t>
      </w:r>
      <w:r w:rsidRPr="00795A88">
        <w:rPr>
          <w:rFonts w:ascii="Garamond" w:hAnsi="Garamond"/>
          <w:sz w:val="24"/>
          <w:lang w:val="ms-MY"/>
        </w:rPr>
        <w:t>, (Darul syuruq, 2002)</w:t>
      </w:r>
    </w:p>
    <w:p w14:paraId="3FCD7127" w14:textId="274CFDF9" w:rsidR="00215EEC" w:rsidRPr="00215EEC" w:rsidRDefault="00000000" w:rsidP="00795A88">
      <w:pPr>
        <w:pStyle w:val="DaftarPustaka"/>
        <w:rPr>
          <w:rFonts w:ascii="Garamond" w:hAnsi="Garamond"/>
          <w:sz w:val="24"/>
          <w:lang w:val="en-MY"/>
        </w:rPr>
      </w:pPr>
      <w:hyperlink r:id="rId24" w:tgtFrame="_blank" w:history="1">
        <w:r w:rsidR="00215EEC" w:rsidRPr="00215EEC">
          <w:rPr>
            <w:rStyle w:val="Hyperlink"/>
            <w:rFonts w:ascii="Garamond" w:hAnsi="Garamond"/>
            <w:color w:val="auto"/>
            <w:sz w:val="24"/>
            <w:u w:val="none"/>
            <w:lang w:val="ms-MY"/>
          </w:rPr>
          <w:t>Latifah Arifin</w:t>
        </w:r>
      </w:hyperlink>
      <w:r w:rsidR="00215EEC" w:rsidRPr="00215EEC">
        <w:rPr>
          <w:rFonts w:ascii="Garamond" w:hAnsi="Garamond"/>
          <w:sz w:val="24"/>
          <w:lang w:val="ms-MY"/>
        </w:rPr>
        <w:t>, “Pengurusan komunikasi lemah antara punca cerai”,</w:t>
      </w:r>
      <w:r w:rsidR="00215EEC" w:rsidRPr="00215EEC">
        <w:rPr>
          <w:rFonts w:ascii="Garamond" w:hAnsi="Garamond"/>
          <w:b/>
          <w:bCs/>
          <w:sz w:val="24"/>
          <w:lang w:val="ms-MY"/>
        </w:rPr>
        <w:t xml:space="preserve"> </w:t>
      </w:r>
      <w:r w:rsidR="00215EEC" w:rsidRPr="00215EEC">
        <w:rPr>
          <w:rFonts w:ascii="Garamond" w:hAnsi="Garamond"/>
          <w:sz w:val="24"/>
          <w:lang w:val="ms-MY"/>
        </w:rPr>
        <w:t>  </w:t>
      </w:r>
      <w:r w:rsidR="00215EEC" w:rsidRPr="00215EEC">
        <w:rPr>
          <w:rFonts w:ascii="Garamond" w:hAnsi="Garamond"/>
          <w:i/>
          <w:iCs/>
          <w:sz w:val="24"/>
          <w:lang w:val="ms-MY"/>
        </w:rPr>
        <w:t xml:space="preserve">BH ONLINE </w:t>
      </w:r>
      <w:r w:rsidR="00215EEC" w:rsidRPr="00215EEC">
        <w:rPr>
          <w:rFonts w:ascii="Garamond" w:hAnsi="Garamond"/>
          <w:sz w:val="24"/>
          <w:lang w:val="ms-MY"/>
        </w:rPr>
        <w:t>&lt;</w:t>
      </w:r>
      <w:hyperlink r:id="rId25" w:history="1">
        <w:r w:rsidR="00215EEC" w:rsidRPr="00215EEC">
          <w:rPr>
            <w:rStyle w:val="Hyperlink"/>
            <w:rFonts w:ascii="Garamond" w:hAnsi="Garamond"/>
            <w:sz w:val="24"/>
            <w:lang w:val="ms-MY"/>
          </w:rPr>
          <w:t>https://www.bharian.com.my/berita/nasional/2021/09/864890/pengurusan-komunikasi-lemah-antara-punca-cerai</w:t>
        </w:r>
      </w:hyperlink>
      <w:r w:rsidR="00215EEC" w:rsidRPr="00215EEC">
        <w:rPr>
          <w:rFonts w:ascii="Garamond" w:hAnsi="Garamond"/>
          <w:sz w:val="24"/>
          <w:lang w:val="ms-MY"/>
        </w:rPr>
        <w:t xml:space="preserve">&gt;{accessed 16 September 2021}. </w:t>
      </w:r>
    </w:p>
    <w:p w14:paraId="45234FC9" w14:textId="77777777" w:rsidR="002E1AFE" w:rsidRDefault="00795A88" w:rsidP="00795A88">
      <w:pPr>
        <w:pStyle w:val="DaftarPustaka"/>
        <w:rPr>
          <w:rFonts w:ascii="Garamond" w:hAnsi="Garamond"/>
          <w:sz w:val="24"/>
          <w:lang w:val="ms-MY"/>
        </w:rPr>
      </w:pPr>
      <w:r w:rsidRPr="00795A88">
        <w:rPr>
          <w:rFonts w:ascii="Garamond" w:hAnsi="Garamond"/>
          <w:sz w:val="24"/>
          <w:lang w:val="ms-MY"/>
        </w:rPr>
        <w:t xml:space="preserve">Mazharuddin, al-Husain bin Mahmud, </w:t>
      </w:r>
      <w:r w:rsidRPr="00795A88">
        <w:rPr>
          <w:rFonts w:ascii="Garamond" w:hAnsi="Garamond"/>
          <w:i/>
          <w:iCs/>
          <w:sz w:val="24"/>
          <w:lang w:val="ms-MY"/>
        </w:rPr>
        <w:t>Al-Mafatih fi syarah al-masabih</w:t>
      </w:r>
      <w:r w:rsidRPr="00795A88">
        <w:rPr>
          <w:rFonts w:ascii="Garamond" w:hAnsi="Garamond"/>
          <w:sz w:val="24"/>
          <w:lang w:val="ms-MY"/>
        </w:rPr>
        <w:t xml:space="preserve"> (Kuwait: Dar Al-nawadir, 2012)</w:t>
      </w:r>
    </w:p>
    <w:p w14:paraId="78C58E05" w14:textId="77777777" w:rsidR="002E1AFE" w:rsidRDefault="002E1AFE" w:rsidP="002E1AFE">
      <w:pPr>
        <w:pStyle w:val="DaftarPustaka"/>
        <w:rPr>
          <w:rFonts w:ascii="Garamond" w:hAnsi="Garamond"/>
          <w:sz w:val="24"/>
          <w:lang w:val="ms-MY"/>
        </w:rPr>
      </w:pPr>
      <w:r w:rsidRPr="002E1AFE">
        <w:rPr>
          <w:rFonts w:ascii="Garamond" w:hAnsi="Garamond"/>
          <w:sz w:val="24"/>
          <w:lang w:val="ms-MY"/>
        </w:rPr>
        <w:t xml:space="preserve">Michelle, Goh, “Sikap Ibu Ayah Tidak Berlaku Adil”. </w:t>
      </w:r>
      <w:r w:rsidRPr="002E1AFE">
        <w:rPr>
          <w:rFonts w:ascii="Garamond" w:hAnsi="Garamond"/>
          <w:i/>
          <w:iCs/>
          <w:sz w:val="24"/>
          <w:lang w:val="ms-MY"/>
        </w:rPr>
        <w:t>theAsianparent</w:t>
      </w:r>
      <w:r w:rsidRPr="002E1AFE">
        <w:rPr>
          <w:rFonts w:ascii="Garamond" w:hAnsi="Garamond"/>
          <w:sz w:val="24"/>
          <w:lang w:val="ms-MY"/>
        </w:rPr>
        <w:t xml:space="preserve"> &lt;https://my.theasianparent.com/cara-berlaku-adil-terhadap-anak-anak&gt; {Accessed 13 July 2023}</w:t>
      </w:r>
    </w:p>
    <w:p w14:paraId="447AFA90" w14:textId="08A9E512" w:rsidR="00215EEC" w:rsidRPr="00215EEC" w:rsidRDefault="00215EEC" w:rsidP="002E1AFE">
      <w:pPr>
        <w:pStyle w:val="DaftarPustaka"/>
        <w:rPr>
          <w:rFonts w:ascii="Garamond" w:hAnsi="Garamond"/>
          <w:sz w:val="24"/>
          <w:lang w:val="ms-MY"/>
        </w:rPr>
      </w:pPr>
      <w:r w:rsidRPr="00215EEC">
        <w:rPr>
          <w:rFonts w:ascii="Garamond" w:hAnsi="Garamond"/>
          <w:sz w:val="24"/>
          <w:lang w:val="ms-MY"/>
        </w:rPr>
        <w:t>Mohammad Ramzi Zakaria, “Kecuaian dan Pengabaian Kanak-kanak oleh Ibu Bapa: Kedudukannya di bawah Akta Kanak-kanak 2001 dan Prinsip Syaria”, JUUM 19, (2015): Pp37-49)</w:t>
      </w:r>
    </w:p>
    <w:p w14:paraId="218336B7" w14:textId="69E2A6F2" w:rsidR="00215EEC" w:rsidRDefault="00795A88" w:rsidP="00795A88">
      <w:pPr>
        <w:pStyle w:val="DaftarPustaka"/>
        <w:rPr>
          <w:rFonts w:ascii="Garamond" w:hAnsi="Garamond"/>
          <w:sz w:val="24"/>
          <w:lang w:val="ms-MY"/>
        </w:rPr>
      </w:pPr>
      <w:r w:rsidRPr="00795A88">
        <w:rPr>
          <w:rFonts w:ascii="Garamond" w:hAnsi="Garamond"/>
          <w:sz w:val="24"/>
          <w:lang w:val="ms-MY"/>
        </w:rPr>
        <w:t xml:space="preserve">Niken, Bayu dan Giten, Kostania, “Tinjauan Literatur: Pengaruh Tahnik Terhadap Bayi Baru Lahir”. </w:t>
      </w:r>
      <w:r w:rsidRPr="00795A88">
        <w:rPr>
          <w:rFonts w:ascii="Garamond" w:hAnsi="Garamond"/>
          <w:i/>
          <w:iCs/>
          <w:sz w:val="24"/>
          <w:lang w:val="ms-MY"/>
        </w:rPr>
        <w:t>Aviccena: Journal of Health Research</w:t>
      </w:r>
      <w:r w:rsidRPr="00795A88">
        <w:rPr>
          <w:rFonts w:ascii="Garamond" w:hAnsi="Garamond"/>
          <w:sz w:val="24"/>
          <w:lang w:val="ms-MY"/>
        </w:rPr>
        <w:t xml:space="preserve"> 5, No, 2 (2022)</w:t>
      </w:r>
      <w:r>
        <w:rPr>
          <w:rFonts w:ascii="Garamond" w:hAnsi="Garamond"/>
          <w:sz w:val="24"/>
          <w:lang w:val="ms-MY"/>
        </w:rPr>
        <w:t xml:space="preserve">: </w:t>
      </w:r>
      <w:r w:rsidR="00215EEC" w:rsidRPr="00215EEC">
        <w:rPr>
          <w:rFonts w:ascii="Garamond" w:hAnsi="Garamond"/>
          <w:sz w:val="24"/>
          <w:lang w:val="ms-MY"/>
        </w:rPr>
        <w:t xml:space="preserve">47-60. </w:t>
      </w:r>
    </w:p>
    <w:p w14:paraId="64AC58DF" w14:textId="38E2BE59" w:rsidR="00215EEC" w:rsidRPr="00215EEC" w:rsidRDefault="00215EEC" w:rsidP="00215EEC">
      <w:pPr>
        <w:pStyle w:val="DaftarPustaka"/>
        <w:rPr>
          <w:rFonts w:ascii="Garamond" w:hAnsi="Garamond"/>
          <w:sz w:val="24"/>
          <w:lang w:val="ms-MY"/>
        </w:rPr>
      </w:pPr>
      <w:bookmarkStart w:id="10" w:name="_Hlk141892158"/>
      <w:r w:rsidRPr="00215EEC">
        <w:rPr>
          <w:rFonts w:ascii="Garamond" w:hAnsi="Garamond"/>
          <w:sz w:val="24"/>
          <w:lang w:val="ms-MY"/>
        </w:rPr>
        <w:t xml:space="preserve">N.n., “Kurang ilmu keibubapaan punca anak terabai”, </w:t>
      </w:r>
      <w:r w:rsidRPr="00215EEC">
        <w:rPr>
          <w:rFonts w:ascii="Garamond" w:hAnsi="Garamond"/>
          <w:i/>
          <w:iCs/>
          <w:sz w:val="24"/>
          <w:lang w:val="ms-MY"/>
        </w:rPr>
        <w:t xml:space="preserve">BH ONLINE </w:t>
      </w:r>
      <w:r w:rsidRPr="00215EEC">
        <w:rPr>
          <w:rFonts w:ascii="Garamond" w:hAnsi="Garamond"/>
          <w:sz w:val="24"/>
          <w:lang w:val="ms-MY"/>
        </w:rPr>
        <w:t>&lt;</w:t>
      </w:r>
      <w:hyperlink r:id="rId26" w:history="1">
        <w:r w:rsidRPr="00215EEC">
          <w:rPr>
            <w:rStyle w:val="Hyperlink"/>
            <w:rFonts w:ascii="Garamond" w:hAnsi="Garamond"/>
            <w:sz w:val="24"/>
            <w:lang w:val="ms-MY"/>
          </w:rPr>
          <w:t>https://www.bharian.com.my/rencana/komentar/2019/05/569646/kurang-ilmu-keibubapaan-punca-anak-terabai</w:t>
        </w:r>
      </w:hyperlink>
      <w:r w:rsidRPr="00215EEC">
        <w:rPr>
          <w:rFonts w:ascii="Garamond" w:hAnsi="Garamond"/>
          <w:sz w:val="24"/>
          <w:lang w:val="ms-MY"/>
        </w:rPr>
        <w:t xml:space="preserve">&gt; {accessed 30 Mei 2019}. </w:t>
      </w:r>
      <w:bookmarkEnd w:id="10"/>
    </w:p>
    <w:p w14:paraId="41D6D2F0" w14:textId="24BDA77E" w:rsidR="00215EEC" w:rsidRPr="00215EEC" w:rsidRDefault="00795A88" w:rsidP="00795A88">
      <w:pPr>
        <w:pStyle w:val="DaftarPustaka"/>
        <w:rPr>
          <w:rFonts w:ascii="Garamond" w:hAnsi="Garamond"/>
          <w:sz w:val="24"/>
          <w:lang w:val="ms-MY"/>
        </w:rPr>
      </w:pPr>
      <w:r w:rsidRPr="00795A88">
        <w:rPr>
          <w:rFonts w:ascii="Garamond" w:hAnsi="Garamond"/>
          <w:sz w:val="24"/>
          <w:lang w:val="ms-MY"/>
        </w:rPr>
        <w:t>Norita Kamaruddin, Nora’inan Bahari dan Zanariah Dimon, “Keistimewaan dan Faedah Amalan Penyusuan Susu Ibu”. 5</w:t>
      </w:r>
      <w:r w:rsidRPr="00795A88">
        <w:rPr>
          <w:rFonts w:ascii="Garamond" w:hAnsi="Garamond"/>
          <w:i/>
          <w:iCs/>
          <w:sz w:val="24"/>
          <w:lang w:val="ms-MY"/>
        </w:rPr>
        <w:t xml:space="preserve"> th International Seminar on Islamiyyat Studies (IRSYAD) </w:t>
      </w:r>
      <w:r w:rsidRPr="00795A88">
        <w:rPr>
          <w:rFonts w:ascii="Garamond" w:hAnsi="Garamond"/>
          <w:sz w:val="24"/>
          <w:lang w:val="ms-MY"/>
        </w:rPr>
        <w:t>(2019)</w:t>
      </w:r>
      <w:r>
        <w:rPr>
          <w:rFonts w:ascii="Garamond" w:hAnsi="Garamond"/>
          <w:sz w:val="24"/>
          <w:lang w:val="ms-MY"/>
        </w:rPr>
        <w:t xml:space="preserve">: </w:t>
      </w:r>
      <w:r w:rsidR="00215EEC" w:rsidRPr="00215EEC">
        <w:rPr>
          <w:rFonts w:ascii="Garamond" w:hAnsi="Garamond"/>
          <w:sz w:val="24"/>
          <w:lang w:val="ms-MY"/>
        </w:rPr>
        <w:t>71-85.</w:t>
      </w:r>
    </w:p>
    <w:p w14:paraId="69670D76" w14:textId="77777777" w:rsidR="00215EEC" w:rsidRDefault="00215EEC" w:rsidP="00215EEC">
      <w:pPr>
        <w:pStyle w:val="DaftarPustaka"/>
        <w:rPr>
          <w:rFonts w:ascii="Garamond" w:hAnsi="Garamond"/>
          <w:sz w:val="24"/>
          <w:lang w:val="ms-MY"/>
        </w:rPr>
      </w:pPr>
      <w:bookmarkStart w:id="11" w:name="_Hlk141891700"/>
      <w:r w:rsidRPr="00215EEC">
        <w:rPr>
          <w:rFonts w:ascii="Garamond" w:hAnsi="Garamond"/>
          <w:sz w:val="24"/>
          <w:lang w:val="ms-MY"/>
        </w:rPr>
        <w:lastRenderedPageBreak/>
        <w:t xml:space="preserve">Norhalina Bahar, “Konflik Rumahtangga”, </w:t>
      </w:r>
      <w:r w:rsidRPr="00215EEC">
        <w:rPr>
          <w:rFonts w:ascii="Garamond" w:hAnsi="Garamond"/>
          <w:i/>
          <w:iCs/>
          <w:sz w:val="24"/>
          <w:lang w:val="ms-MY"/>
        </w:rPr>
        <w:t>MyHEALTH. &lt;</w:t>
      </w:r>
      <w:hyperlink r:id="rId27" w:history="1">
        <w:r w:rsidRPr="00215EEC">
          <w:rPr>
            <w:rStyle w:val="Hyperlink"/>
            <w:rFonts w:ascii="Garamond" w:eastAsia="SimSun" w:hAnsi="Garamond"/>
            <w:i/>
            <w:iCs/>
            <w:sz w:val="24"/>
            <w:lang w:val="ms-MY"/>
          </w:rPr>
          <w:t>http://www.myhealth.gov.my/konflik-rumah-tangga/</w:t>
        </w:r>
      </w:hyperlink>
      <w:r w:rsidRPr="00215EEC">
        <w:rPr>
          <w:rFonts w:ascii="Garamond" w:eastAsia="SimSun" w:hAnsi="Garamond"/>
          <w:i/>
          <w:iCs/>
          <w:sz w:val="24"/>
          <w:u w:val="single"/>
          <w:lang w:val="ms-MY"/>
        </w:rPr>
        <w:t xml:space="preserve">&gt; </w:t>
      </w:r>
      <w:r w:rsidRPr="00215EEC">
        <w:rPr>
          <w:rFonts w:ascii="Garamond" w:eastAsia="SimSun" w:hAnsi="Garamond"/>
          <w:sz w:val="24"/>
          <w:u w:val="single"/>
          <w:lang w:val="ms-MY"/>
        </w:rPr>
        <w:t xml:space="preserve">{accessed </w:t>
      </w:r>
      <w:r w:rsidRPr="00215EEC">
        <w:rPr>
          <w:rFonts w:ascii="Garamond" w:hAnsi="Garamond"/>
          <w:sz w:val="24"/>
          <w:lang w:val="ms-MY"/>
        </w:rPr>
        <w:t>23 Jun 2015}</w:t>
      </w:r>
    </w:p>
    <w:p w14:paraId="1E9E0569" w14:textId="77777777" w:rsidR="002E1AFE" w:rsidRDefault="002E1AFE" w:rsidP="002E1AFE">
      <w:pPr>
        <w:pStyle w:val="DaftarPustaka"/>
        <w:rPr>
          <w:rFonts w:ascii="Garamond" w:hAnsi="Garamond"/>
          <w:sz w:val="24"/>
          <w:lang w:val="ms-MY"/>
        </w:rPr>
      </w:pPr>
      <w:bookmarkStart w:id="12" w:name="_Hlk141891818"/>
      <w:bookmarkEnd w:id="11"/>
      <w:r w:rsidRPr="002E1AFE">
        <w:rPr>
          <w:rFonts w:ascii="Garamond" w:hAnsi="Garamond"/>
          <w:sz w:val="24"/>
          <w:lang w:val="ms-MY"/>
        </w:rPr>
        <w:t xml:space="preserve">Qasim, Hamzah Muhammad, </w:t>
      </w:r>
      <w:r w:rsidRPr="002E1AFE">
        <w:rPr>
          <w:rFonts w:ascii="Garamond" w:hAnsi="Garamond"/>
          <w:i/>
          <w:iCs/>
          <w:sz w:val="24"/>
          <w:lang w:val="ms-MY"/>
        </w:rPr>
        <w:t>Manar al-Qari Sharah Mukhtasar Sahih al-Bukhari</w:t>
      </w:r>
      <w:r w:rsidRPr="002E1AFE">
        <w:rPr>
          <w:rFonts w:ascii="Garamond" w:hAnsi="Garamond"/>
          <w:sz w:val="24"/>
          <w:lang w:val="ms-MY"/>
        </w:rPr>
        <w:t>, (Damsyik: Maktabah Dar Bayan, 1990)</w:t>
      </w:r>
    </w:p>
    <w:p w14:paraId="381E8609" w14:textId="5460BF76" w:rsidR="00215EEC" w:rsidRPr="00215EEC" w:rsidRDefault="00215EEC" w:rsidP="002E1AFE">
      <w:pPr>
        <w:pStyle w:val="DaftarPustaka"/>
        <w:rPr>
          <w:rFonts w:ascii="Garamond" w:hAnsi="Garamond"/>
          <w:sz w:val="24"/>
          <w:lang w:val="ms-MY"/>
        </w:rPr>
      </w:pPr>
      <w:r w:rsidRPr="00215EEC">
        <w:rPr>
          <w:rFonts w:ascii="Garamond" w:hAnsi="Garamond"/>
          <w:sz w:val="24"/>
          <w:lang w:val="ms-MY"/>
        </w:rPr>
        <w:t xml:space="preserve">Siti Fatimah binti Abdul Rahman, “Gejala Sosial dan Keluarga”. </w:t>
      </w:r>
      <w:r w:rsidRPr="00215EEC">
        <w:rPr>
          <w:rFonts w:ascii="Garamond" w:hAnsi="Garamond"/>
          <w:i/>
          <w:iCs/>
          <w:sz w:val="24"/>
          <w:lang w:val="ms-MY"/>
        </w:rPr>
        <w:t>IKIM</w:t>
      </w:r>
      <w:r w:rsidRPr="00215EEC">
        <w:rPr>
          <w:rFonts w:ascii="Garamond" w:hAnsi="Garamond"/>
          <w:sz w:val="24"/>
          <w:lang w:val="ms-MY"/>
        </w:rPr>
        <w:t xml:space="preserve"> &lt;</w:t>
      </w:r>
      <w:hyperlink r:id="rId28" w:history="1">
        <w:r w:rsidRPr="00215EEC">
          <w:rPr>
            <w:rStyle w:val="Hyperlink"/>
            <w:rFonts w:ascii="Garamond" w:eastAsia="SimSun" w:hAnsi="Garamond"/>
            <w:sz w:val="24"/>
            <w:lang w:val="ms-MY"/>
          </w:rPr>
          <w:t>https://www.ikim.gov.my/index.php/2005/02/28/gejala-sosial-dan-keluarga/</w:t>
        </w:r>
      </w:hyperlink>
      <w:r w:rsidRPr="00215EEC">
        <w:rPr>
          <w:rFonts w:ascii="Garamond" w:hAnsi="Garamond"/>
          <w:sz w:val="24"/>
          <w:lang w:val="ms-MY"/>
        </w:rPr>
        <w:t>&gt; {accessed 28 February 2023}</w:t>
      </w:r>
    </w:p>
    <w:bookmarkEnd w:id="12"/>
    <w:p w14:paraId="5BD02E3C" w14:textId="48A592E0" w:rsidR="002E1AFE" w:rsidRDefault="002E1AFE" w:rsidP="002E1AFE">
      <w:pPr>
        <w:pStyle w:val="DaftarPustaka"/>
        <w:rPr>
          <w:rFonts w:ascii="Garamond" w:hAnsi="Garamond"/>
          <w:sz w:val="24"/>
          <w:lang w:val="ms-MY"/>
        </w:rPr>
      </w:pPr>
      <w:r w:rsidRPr="002E1AFE">
        <w:rPr>
          <w:rFonts w:ascii="Garamond" w:hAnsi="Garamond"/>
          <w:sz w:val="24"/>
          <w:lang w:val="ms-MY"/>
        </w:rPr>
        <w:t xml:space="preserve">Siti Raba’ah Hamzah, Turiman Suandi, Azimi Hamzah &amp; Ezhar Tamam, “Pengaruh Rakan Sebaya ke atas Tingkah Laku Hedonistik Belia IPT di Malaysia”, </w:t>
      </w:r>
      <w:r w:rsidRPr="002E1AFE">
        <w:rPr>
          <w:rFonts w:ascii="Garamond" w:hAnsi="Garamond"/>
          <w:i/>
          <w:iCs/>
          <w:sz w:val="24"/>
          <w:lang w:val="ms-MY"/>
        </w:rPr>
        <w:t>Jurnal Teknologi</w:t>
      </w:r>
      <w:r w:rsidRPr="002E1AFE">
        <w:rPr>
          <w:rFonts w:ascii="Garamond" w:hAnsi="Garamond"/>
          <w:sz w:val="24"/>
          <w:lang w:val="ms-MY"/>
        </w:rPr>
        <w:t xml:space="preserve"> (2013)</w:t>
      </w:r>
      <w:r>
        <w:rPr>
          <w:rFonts w:ascii="Garamond" w:hAnsi="Garamond"/>
          <w:sz w:val="24"/>
          <w:lang w:val="ms-MY"/>
        </w:rPr>
        <w:t>: 17-23</w:t>
      </w:r>
    </w:p>
    <w:p w14:paraId="00A81D0C" w14:textId="41510240" w:rsidR="00215EEC" w:rsidRPr="00215EEC" w:rsidRDefault="002E1AFE" w:rsidP="002E1AFE">
      <w:pPr>
        <w:pStyle w:val="DaftarPustaka"/>
        <w:rPr>
          <w:rFonts w:ascii="Garamond" w:hAnsi="Garamond"/>
          <w:sz w:val="24"/>
          <w:lang w:val="ms-MY"/>
        </w:rPr>
      </w:pPr>
      <w:r w:rsidRPr="002E1AFE">
        <w:rPr>
          <w:rFonts w:ascii="Garamond" w:hAnsi="Garamond"/>
          <w:sz w:val="24"/>
          <w:lang w:val="ms-MY"/>
        </w:rPr>
        <w:t xml:space="preserve">Suriani Sudi, Fariza Md Sham &amp; Phayilah Yama, “Kecerdasan Spiritual Menurut Perspektif Hadis”, </w:t>
      </w:r>
      <w:r w:rsidRPr="002E1AFE">
        <w:rPr>
          <w:rFonts w:ascii="Garamond" w:hAnsi="Garamond"/>
          <w:i/>
          <w:iCs/>
          <w:sz w:val="24"/>
          <w:lang w:val="ms-MY"/>
        </w:rPr>
        <w:t>Al-Irsyad: Journal of Islamic and Contemporary Issues</w:t>
      </w:r>
      <w:r w:rsidRPr="002E1AFE">
        <w:rPr>
          <w:rFonts w:ascii="Garamond" w:hAnsi="Garamond"/>
          <w:sz w:val="24"/>
          <w:lang w:val="ms-MY"/>
        </w:rPr>
        <w:t xml:space="preserve"> 2, no.2 (2017)</w:t>
      </w:r>
      <w:r>
        <w:rPr>
          <w:rFonts w:ascii="Garamond" w:hAnsi="Garamond"/>
          <w:sz w:val="24"/>
          <w:lang w:val="ms-MY"/>
        </w:rPr>
        <w:t xml:space="preserve">: </w:t>
      </w:r>
      <w:r w:rsidR="00215EEC" w:rsidRPr="00215EEC">
        <w:rPr>
          <w:rFonts w:ascii="Garamond" w:hAnsi="Garamond"/>
          <w:sz w:val="24"/>
          <w:lang w:val="ms-MY"/>
        </w:rPr>
        <w:t>1-11.</w:t>
      </w:r>
    </w:p>
    <w:p w14:paraId="4C6F1798" w14:textId="0C79B54B" w:rsidR="00215EEC" w:rsidRPr="00215EEC" w:rsidRDefault="002E1AFE" w:rsidP="002E1AFE">
      <w:pPr>
        <w:pStyle w:val="DaftarPustaka"/>
        <w:rPr>
          <w:rFonts w:ascii="Garamond" w:hAnsi="Garamond"/>
          <w:sz w:val="24"/>
          <w:lang w:val="ms-MY"/>
        </w:rPr>
      </w:pPr>
      <w:r w:rsidRPr="002E1AFE">
        <w:rPr>
          <w:rFonts w:ascii="Garamond" w:hAnsi="Garamond"/>
          <w:sz w:val="24"/>
          <w:lang w:val="ms-MY"/>
        </w:rPr>
        <w:t xml:space="preserve">Syaukani, Muhammad bin Ali, </w:t>
      </w:r>
      <w:r w:rsidRPr="002E1AFE">
        <w:rPr>
          <w:rFonts w:ascii="Garamond" w:hAnsi="Garamond"/>
          <w:i/>
          <w:iCs/>
          <w:sz w:val="24"/>
          <w:lang w:val="ms-MY"/>
        </w:rPr>
        <w:t>As-sail al-jarar mutadaffiq Ñala hada’iq al-azhar</w:t>
      </w:r>
      <w:r w:rsidRPr="002E1AFE">
        <w:rPr>
          <w:rFonts w:ascii="Garamond" w:hAnsi="Garamond"/>
          <w:sz w:val="24"/>
          <w:lang w:val="ms-MY"/>
        </w:rPr>
        <w:t>, (Dar Ibn Hazm, n.d)</w:t>
      </w:r>
    </w:p>
    <w:p w14:paraId="5CE911F0" w14:textId="3DF34E8E" w:rsidR="00215EEC" w:rsidRDefault="00261336" w:rsidP="00261336">
      <w:pPr>
        <w:pStyle w:val="DaftarPustaka"/>
        <w:rPr>
          <w:rFonts w:ascii="Garamond" w:hAnsi="Garamond"/>
          <w:sz w:val="24"/>
          <w:lang w:val="ms-MY"/>
        </w:rPr>
      </w:pPr>
      <w:r w:rsidRPr="00261336">
        <w:rPr>
          <w:rFonts w:ascii="Garamond" w:hAnsi="Garamond"/>
          <w:sz w:val="24"/>
        </w:rPr>
        <w:t xml:space="preserve">Talib, Husain Rahmin, “The Revitalization Of Early Childhood Education In The Perspective Of Hadith: The Role Of Family In The Fostering Of Islamic Characteristic Values In Early Childhood”. </w:t>
      </w:r>
      <w:r w:rsidRPr="00261336">
        <w:rPr>
          <w:rFonts w:ascii="Garamond" w:hAnsi="Garamond"/>
          <w:i/>
          <w:iCs/>
          <w:sz w:val="24"/>
        </w:rPr>
        <w:t>European Journal of Research Development and Sustainability (EJRDS)</w:t>
      </w:r>
      <w:r w:rsidRPr="00261336">
        <w:rPr>
          <w:rFonts w:ascii="Garamond" w:hAnsi="Garamond"/>
          <w:sz w:val="24"/>
        </w:rPr>
        <w:t xml:space="preserve"> 3, no.6 (2022): </w:t>
      </w:r>
      <w:r w:rsidR="00215EEC" w:rsidRPr="00215EEC">
        <w:rPr>
          <w:rFonts w:ascii="Garamond" w:hAnsi="Garamond"/>
          <w:sz w:val="24"/>
          <w:lang w:val="ms-MY"/>
        </w:rPr>
        <w:t>11-9.</w:t>
      </w:r>
    </w:p>
    <w:p w14:paraId="34A831E4" w14:textId="0DDD920D" w:rsidR="00795A88" w:rsidRDefault="00795A88" w:rsidP="00795A88">
      <w:pPr>
        <w:pStyle w:val="DaftarPustaka"/>
        <w:rPr>
          <w:rFonts w:ascii="Garamond" w:hAnsi="Garamond"/>
          <w:sz w:val="24"/>
          <w:lang w:val="ms-MY"/>
        </w:rPr>
      </w:pPr>
      <w:r w:rsidRPr="00795A88">
        <w:rPr>
          <w:rFonts w:ascii="Garamond" w:hAnsi="Garamond"/>
          <w:sz w:val="24"/>
          <w:lang w:val="ms-MY"/>
        </w:rPr>
        <w:t xml:space="preserve">Ulwan, Abdullah Nasih, </w:t>
      </w:r>
      <w:r w:rsidRPr="00795A88">
        <w:rPr>
          <w:rFonts w:ascii="Garamond" w:hAnsi="Garamond"/>
          <w:i/>
          <w:iCs/>
          <w:sz w:val="24"/>
          <w:lang w:val="ms-MY"/>
        </w:rPr>
        <w:t>Tarbiyah al-Aulad fi Islam</w:t>
      </w:r>
      <w:r w:rsidRPr="00795A88">
        <w:rPr>
          <w:rFonts w:ascii="Garamond" w:hAnsi="Garamond"/>
          <w:sz w:val="24"/>
          <w:lang w:val="ms-MY"/>
        </w:rPr>
        <w:t>, (Dar salam li Thaba’ah wa nashr wa tauzi’, 1992)</w:t>
      </w:r>
    </w:p>
    <w:p w14:paraId="11B65A27" w14:textId="77777777" w:rsidR="002E1AFE" w:rsidRDefault="002E1AFE" w:rsidP="002E1AFE">
      <w:pPr>
        <w:pStyle w:val="DaftarPustaka"/>
        <w:rPr>
          <w:rFonts w:ascii="Garamond" w:hAnsi="Garamond"/>
          <w:sz w:val="24"/>
          <w:lang w:val="ms-MY"/>
        </w:rPr>
      </w:pPr>
      <w:r w:rsidRPr="002E1AFE">
        <w:rPr>
          <w:rFonts w:ascii="Garamond" w:hAnsi="Garamond"/>
          <w:sz w:val="24"/>
          <w:lang w:val="ms-MY"/>
        </w:rPr>
        <w:t xml:space="preserve">Usamah Sa’id, Ali Abd Aziz, Zhafir, Faisal, Fahd Saleh, Saleh Ubaid, Saleh Na’em, Aziz Farhan, Muhammad Mu’idh, Abdullah Saad, Adil Muhammad, </w:t>
      </w:r>
      <w:r w:rsidRPr="002E1AFE">
        <w:rPr>
          <w:rFonts w:ascii="Garamond" w:hAnsi="Garamond"/>
          <w:i/>
          <w:iCs/>
          <w:sz w:val="24"/>
          <w:lang w:val="ms-MY"/>
        </w:rPr>
        <w:t>Mausu’ah Ijma’ fi Fiqh Islami</w:t>
      </w:r>
      <w:r w:rsidRPr="002E1AFE">
        <w:rPr>
          <w:rFonts w:ascii="Garamond" w:hAnsi="Garamond"/>
          <w:sz w:val="24"/>
          <w:lang w:val="ms-MY"/>
        </w:rPr>
        <w:t>, (Riyadh: Dar Fadhilah lil Nashr wa Tauzi’, 2012)</w:t>
      </w:r>
    </w:p>
    <w:p w14:paraId="566D9FB3" w14:textId="77777777" w:rsidR="00261336" w:rsidRDefault="00261336" w:rsidP="00261336">
      <w:pPr>
        <w:pStyle w:val="DaftarPustaka"/>
        <w:rPr>
          <w:rFonts w:ascii="Garamond" w:hAnsi="Garamond"/>
          <w:sz w:val="24"/>
          <w:lang w:val="en-MY"/>
        </w:rPr>
      </w:pPr>
      <w:bookmarkStart w:id="13" w:name="_Hlk141893382"/>
      <w:r w:rsidRPr="00261336">
        <w:rPr>
          <w:rFonts w:ascii="Garamond" w:hAnsi="Garamond"/>
          <w:sz w:val="24"/>
        </w:rPr>
        <w:t xml:space="preserve">Wahbah Zuhaili, </w:t>
      </w:r>
      <w:r w:rsidRPr="00261336">
        <w:rPr>
          <w:rFonts w:ascii="Garamond" w:hAnsi="Garamond"/>
          <w:i/>
          <w:iCs/>
          <w:sz w:val="24"/>
        </w:rPr>
        <w:t>Tafsir Munir</w:t>
      </w:r>
      <w:r w:rsidRPr="00261336">
        <w:rPr>
          <w:rFonts w:ascii="Garamond" w:hAnsi="Garamond"/>
          <w:sz w:val="24"/>
        </w:rPr>
        <w:t>, (Damsyik: Dar Fikr, 1991)</w:t>
      </w:r>
      <w:r w:rsidRPr="00261336">
        <w:rPr>
          <w:rFonts w:ascii="Garamond" w:hAnsi="Garamond"/>
          <w:sz w:val="24"/>
          <w:lang w:val="en-MY"/>
        </w:rPr>
        <w:t xml:space="preserve"> </w:t>
      </w:r>
    </w:p>
    <w:p w14:paraId="5DA44C8E" w14:textId="0D642860" w:rsidR="00215EEC" w:rsidRPr="00215EEC" w:rsidRDefault="00215EEC" w:rsidP="00261336">
      <w:pPr>
        <w:pStyle w:val="DaftarPustaka"/>
        <w:rPr>
          <w:rFonts w:ascii="Garamond" w:hAnsi="Garamond"/>
          <w:sz w:val="24"/>
          <w:lang w:val="ms-MY"/>
        </w:rPr>
      </w:pPr>
      <w:r w:rsidRPr="00215EEC">
        <w:rPr>
          <w:rFonts w:ascii="Garamond" w:hAnsi="Garamond"/>
          <w:sz w:val="24"/>
          <w:lang w:val="ms-MY"/>
        </w:rPr>
        <w:t xml:space="preserve">Wan Abdul Fattah Wan Ismail, Zuriatunfadzliah Sahdan, Ahmad Syukran Baharuddin, Lukman Abdul Mutalib, Nik Salida Suhaila Nik Saleh, Zulfaqar Mamat, Syh Noorul Madihah Syed Husin &amp; </w:t>
      </w:r>
      <w:r w:rsidRPr="00215EEC">
        <w:rPr>
          <w:rFonts w:ascii="Garamond" w:hAnsi="Garamond"/>
          <w:sz w:val="24"/>
          <w:lang w:val="ms-MY"/>
        </w:rPr>
        <w:t xml:space="preserve">Mohamad Aniq Aiman Alias.. “Keruntuhan institusi kekeluargaan dan perzinaan remaja Muslim di Malaysia”, </w:t>
      </w:r>
      <w:r w:rsidRPr="00215EEC">
        <w:rPr>
          <w:rFonts w:ascii="Garamond" w:hAnsi="Garamond"/>
          <w:i/>
          <w:iCs/>
          <w:sz w:val="24"/>
          <w:lang w:val="ms-MY"/>
        </w:rPr>
        <w:t xml:space="preserve">Kanun: Jurnal Undang-undang Malaysia </w:t>
      </w:r>
      <w:r w:rsidRPr="00215EEC">
        <w:rPr>
          <w:rFonts w:ascii="Garamond" w:hAnsi="Garamond"/>
          <w:sz w:val="24"/>
          <w:lang w:val="ms-MY"/>
        </w:rPr>
        <w:t xml:space="preserve">35, no 1 (2023): 19–38. </w:t>
      </w:r>
      <w:hyperlink r:id="rId29" w:history="1">
        <w:r w:rsidRPr="00215EEC">
          <w:rPr>
            <w:rStyle w:val="Hyperlink"/>
            <w:rFonts w:ascii="Garamond" w:eastAsia="SimSun" w:hAnsi="Garamond"/>
            <w:sz w:val="24"/>
            <w:lang w:val="ms-MY"/>
          </w:rPr>
          <w:t>http://doi.org.10.37052/kanun.35(1)no2</w:t>
        </w:r>
      </w:hyperlink>
    </w:p>
    <w:bookmarkEnd w:id="13"/>
    <w:p w14:paraId="2E751B47" w14:textId="77777777" w:rsidR="00215EEC" w:rsidRPr="00477FD2" w:rsidRDefault="00215EEC" w:rsidP="00215EEC">
      <w:pPr>
        <w:pStyle w:val="DaftarPustaka"/>
        <w:rPr>
          <w:rFonts w:ascii="Garamond" w:hAnsi="Garamond"/>
          <w:sz w:val="24"/>
        </w:rPr>
      </w:pPr>
    </w:p>
    <w:p w14:paraId="23624E76" w14:textId="77777777" w:rsidR="00E8337A" w:rsidRPr="00AF21D5" w:rsidRDefault="00E8337A" w:rsidP="00477FD2">
      <w:pPr>
        <w:jc w:val="both"/>
        <w:rPr>
          <w:rFonts w:ascii="Garamond" w:hAnsi="Garamond"/>
          <w:sz w:val="24"/>
          <w:szCs w:val="24"/>
        </w:rPr>
      </w:pPr>
    </w:p>
    <w:p w14:paraId="0D68D27F" w14:textId="77777777" w:rsidR="00E8337A" w:rsidRPr="00AF21D5" w:rsidRDefault="00E8337A" w:rsidP="00477FD2">
      <w:pPr>
        <w:jc w:val="both"/>
        <w:rPr>
          <w:rFonts w:ascii="Garamond" w:hAnsi="Garamond"/>
          <w:sz w:val="24"/>
          <w:szCs w:val="24"/>
        </w:rPr>
      </w:pPr>
    </w:p>
    <w:p w14:paraId="09600C82" w14:textId="77777777" w:rsidR="00E8337A" w:rsidRPr="00AF21D5" w:rsidRDefault="00E8337A" w:rsidP="00477FD2">
      <w:pPr>
        <w:jc w:val="both"/>
        <w:rPr>
          <w:rFonts w:ascii="Garamond" w:hAnsi="Garamond"/>
          <w:sz w:val="24"/>
          <w:szCs w:val="24"/>
        </w:rPr>
      </w:pPr>
    </w:p>
    <w:p w14:paraId="44CC9DCF" w14:textId="77777777" w:rsidR="00E8337A" w:rsidRPr="00AF21D5" w:rsidRDefault="00E8337A" w:rsidP="00477FD2">
      <w:pPr>
        <w:jc w:val="both"/>
        <w:rPr>
          <w:rFonts w:ascii="Garamond" w:hAnsi="Garamond"/>
          <w:sz w:val="24"/>
          <w:szCs w:val="24"/>
        </w:rPr>
      </w:pPr>
    </w:p>
    <w:p w14:paraId="78CEEC15" w14:textId="77777777" w:rsidR="00E8337A" w:rsidRPr="00AF21D5" w:rsidRDefault="00E8337A" w:rsidP="00477FD2">
      <w:pPr>
        <w:jc w:val="both"/>
        <w:rPr>
          <w:rFonts w:ascii="Garamond" w:hAnsi="Garamond"/>
          <w:sz w:val="24"/>
          <w:szCs w:val="24"/>
        </w:rPr>
      </w:pPr>
    </w:p>
    <w:p w14:paraId="3543D252" w14:textId="77777777" w:rsidR="00E8337A" w:rsidRPr="00AF21D5" w:rsidRDefault="00E8337A" w:rsidP="00477FD2">
      <w:pPr>
        <w:jc w:val="both"/>
        <w:rPr>
          <w:rFonts w:ascii="Garamond" w:hAnsi="Garamond"/>
          <w:sz w:val="24"/>
          <w:szCs w:val="24"/>
        </w:rPr>
      </w:pPr>
    </w:p>
    <w:p w14:paraId="05E874D3" w14:textId="77777777" w:rsidR="00E8337A" w:rsidRPr="00AF21D5" w:rsidRDefault="00E8337A" w:rsidP="00477FD2">
      <w:pPr>
        <w:jc w:val="both"/>
        <w:rPr>
          <w:rFonts w:ascii="Garamond" w:hAnsi="Garamond"/>
          <w:sz w:val="24"/>
          <w:szCs w:val="24"/>
        </w:rPr>
      </w:pPr>
    </w:p>
    <w:p w14:paraId="41D67EBF" w14:textId="77777777" w:rsidR="00E8337A" w:rsidRPr="00AF21D5" w:rsidRDefault="00E8337A" w:rsidP="00477FD2">
      <w:pPr>
        <w:jc w:val="both"/>
        <w:rPr>
          <w:rFonts w:ascii="Garamond" w:hAnsi="Garamond"/>
          <w:sz w:val="24"/>
          <w:szCs w:val="24"/>
        </w:rPr>
      </w:pPr>
    </w:p>
    <w:p w14:paraId="5CC932C9" w14:textId="77777777" w:rsidR="00E8337A" w:rsidRPr="00AF21D5" w:rsidRDefault="00E8337A" w:rsidP="00477FD2">
      <w:pPr>
        <w:jc w:val="both"/>
        <w:rPr>
          <w:rFonts w:ascii="Garamond" w:hAnsi="Garamond"/>
          <w:sz w:val="24"/>
          <w:szCs w:val="24"/>
        </w:rPr>
      </w:pPr>
    </w:p>
    <w:p w14:paraId="2DAE3B36" w14:textId="77777777" w:rsidR="00E8337A" w:rsidRPr="00AF21D5" w:rsidRDefault="00E8337A" w:rsidP="00477FD2">
      <w:pPr>
        <w:jc w:val="both"/>
        <w:rPr>
          <w:rFonts w:ascii="Garamond" w:hAnsi="Garamond"/>
          <w:sz w:val="24"/>
          <w:szCs w:val="24"/>
        </w:rPr>
      </w:pPr>
    </w:p>
    <w:sectPr w:rsidR="00E8337A" w:rsidRPr="00AF21D5"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A188" w14:textId="77777777" w:rsidR="009B0A58" w:rsidRDefault="009B0A58" w:rsidP="00E544C8">
      <w:r>
        <w:separator/>
      </w:r>
    </w:p>
  </w:endnote>
  <w:endnote w:type="continuationSeparator" w:id="0">
    <w:p w14:paraId="18E8166C" w14:textId="77777777" w:rsidR="009B0A58" w:rsidRDefault="009B0A58"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Naskh">
    <w:altName w:val="Arial"/>
    <w:charset w:val="B2"/>
    <w:family w:val="auto"/>
    <w:pitch w:val="variable"/>
    <w:sig w:usb0="8000202F" w:usb1="80002008" w:usb2="00000020" w:usb3="00000000" w:csb0="00000040" w:csb1="00000000"/>
  </w:font>
  <w:font w:name="Traditional Arabic">
    <w:panose1 w:val="02020603050405020304"/>
    <w:charset w:val="00"/>
    <w:family w:val="roman"/>
    <w:pitch w:val="variable"/>
    <w:sig w:usb0="00002003" w:usb1="80000000" w:usb2="00000008" w:usb3="00000000" w:csb0="00000041"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50F8" w14:textId="77777777" w:rsidR="00751BB6" w:rsidRDefault="00751BB6" w:rsidP="00751BB6">
    <w:pPr>
      <w:autoSpaceDE w:val="0"/>
      <w:autoSpaceDN w:val="0"/>
      <w:adjustRightInd w:val="0"/>
      <w:jc w:val="both"/>
      <w:rPr>
        <w:rFonts w:ascii="Book Antiqua" w:hAnsi="Book Antiqua"/>
        <w:i/>
        <w:iCs/>
      </w:rPr>
    </w:pPr>
  </w:p>
  <w:p w14:paraId="71B718BA" w14:textId="77777777" w:rsidR="00751BB6" w:rsidRPr="000E329B" w:rsidRDefault="00751BB6" w:rsidP="00751BB6">
    <w:pPr>
      <w:autoSpaceDE w:val="0"/>
      <w:autoSpaceDN w:val="0"/>
      <w:adjustRightInd w:val="0"/>
      <w:jc w:val="both"/>
      <w:rPr>
        <w:rFonts w:ascii="Book Antiqua" w:hAnsi="Book Antiqua"/>
        <w:i/>
        <w:iCs/>
        <w:lang w:val="id-ID"/>
      </w:rPr>
    </w:pPr>
    <w:r>
      <w:rPr>
        <w:rFonts w:ascii="Book Antiqua" w:hAnsi="Book Antiqua"/>
        <w:i/>
        <w:iCs/>
      </w:rPr>
      <w:t xml:space="preserve">Nama </w:t>
    </w:r>
    <w:proofErr w:type="spellStart"/>
    <w:r>
      <w:rPr>
        <w:rFonts w:ascii="Book Antiqua" w:hAnsi="Book Antiqua"/>
        <w:i/>
        <w:iCs/>
      </w:rPr>
      <w:t>Penulis</w:t>
    </w:r>
    <w:proofErr w:type="spellEnd"/>
    <w:r>
      <w:rPr>
        <w:rFonts w:ascii="Book Antiqua" w:hAnsi="Book Antiqua"/>
        <w:i/>
        <w:iCs/>
      </w:rPr>
      <w:t xml:space="preserve">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proofErr w:type="spellStart"/>
    <w:r>
      <w:rPr>
        <w:rFonts w:ascii="Book Antiqua" w:hAnsi="Book Antiqua"/>
        <w:i/>
        <w:iCs/>
      </w:rPr>
      <w:t>Penggalan</w:t>
    </w:r>
    <w:proofErr w:type="spellEnd"/>
    <w:r>
      <w:rPr>
        <w:rFonts w:ascii="Book Antiqua" w:hAnsi="Book Antiqua"/>
        <w:i/>
        <w:iCs/>
      </w:rPr>
      <w:t xml:space="preserve"> </w:t>
    </w:r>
    <w:proofErr w:type="spellStart"/>
    <w:r>
      <w:rPr>
        <w:rFonts w:ascii="Book Antiqua" w:hAnsi="Book Antiqua"/>
        <w:i/>
        <w:iCs/>
      </w:rPr>
      <w:t>Judul</w:t>
    </w:r>
    <w:proofErr w:type="spellEnd"/>
    <w:r>
      <w:rPr>
        <w:rFonts w:ascii="Book Antiqua" w:hAnsi="Book Antiqua"/>
        <w:i/>
        <w:iCs/>
      </w:rPr>
      <w:t>… (Book</w:t>
    </w:r>
    <w:r>
      <w:rPr>
        <w:rFonts w:ascii="Book Antiqua" w:hAnsi="Book Antiqua"/>
        <w:i/>
        <w:iCs/>
        <w:lang w:val="id-ID"/>
      </w:rPr>
      <w:t xml:space="preserve"> </w:t>
    </w:r>
    <w:r>
      <w:rPr>
        <w:rFonts w:ascii="Book Antiqua" w:hAnsi="Book Antiqua"/>
        <w:i/>
        <w:iCs/>
      </w:rPr>
      <w:t>Antique 10 Italic)</w:t>
    </w:r>
  </w:p>
  <w:p w14:paraId="183C8139" w14:textId="77777777" w:rsidR="00751BB6" w:rsidRPr="000E329B" w:rsidRDefault="00751BB6" w:rsidP="00751BB6">
    <w:pPr>
      <w:outlineLvl w:val="2"/>
      <w:rPr>
        <w:rFonts w:ascii="Book Antiqua" w:hAnsi="Book Antiqua"/>
        <w:b/>
        <w:bCs/>
        <w:i/>
        <w:iCs/>
      </w:rPr>
    </w:pPr>
  </w:p>
  <w:p w14:paraId="64361FAD" w14:textId="77777777" w:rsidR="00751BB6" w:rsidRDefault="0075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A98A627" w:rsidR="00751BB6" w:rsidRPr="00ED615E" w:rsidRDefault="00751BB6" w:rsidP="00ED615E">
    <w:pPr>
      <w:autoSpaceDE w:val="0"/>
      <w:autoSpaceDN w:val="0"/>
      <w:adjustRightInd w:val="0"/>
      <w:jc w:val="both"/>
      <w:rPr>
        <w:rFonts w:ascii="Book Antiqua" w:hAnsi="Book Antiqua"/>
        <w:i/>
        <w:iCs/>
      </w:rPr>
    </w:pPr>
    <w:r>
      <w:rPr>
        <w:rFonts w:ascii="Book Antiqua" w:hAnsi="Book Antiqua"/>
        <w:i/>
        <w:iCs/>
      </w:rPr>
      <w:t xml:space="preserve">The Author’s Name (Book Antique 10, Italic)                     </w:t>
    </w:r>
    <w:r>
      <w:t xml:space="preserve"> </w:t>
    </w:r>
    <w:r>
      <w:fldChar w:fldCharType="begin"/>
    </w:r>
    <w:r>
      <w:instrText xml:space="preserve"> PAGE   \* MERGEFORMAT </w:instrText>
    </w:r>
    <w:r>
      <w:fldChar w:fldCharType="separate"/>
    </w:r>
    <w:r w:rsidR="002A027E">
      <w:rPr>
        <w:noProof/>
      </w:rPr>
      <w:t>4</w:t>
    </w:r>
    <w:r>
      <w:fldChar w:fldCharType="end"/>
    </w:r>
    <w:r>
      <w:t xml:space="preserve">                  </w:t>
    </w:r>
    <w:r w:rsidRPr="005951BD">
      <w:rPr>
        <w:rFonts w:ascii="Book Antiqua" w:hAnsi="Book Antiqua"/>
        <w:i/>
        <w:iCs/>
      </w:rPr>
      <w:t xml:space="preserve"> </w:t>
    </w:r>
    <w:r>
      <w:rPr>
        <w:rFonts w:ascii="Book Antiqua" w:hAnsi="Book Antiqua"/>
        <w:i/>
        <w:iCs/>
      </w:rPr>
      <w:t>Part of Title … (Book</w:t>
    </w:r>
    <w:r>
      <w:rPr>
        <w:rFonts w:ascii="Book Antiqua" w:hAnsi="Book Antiqua"/>
        <w:i/>
        <w:iCs/>
        <w:lang w:val="id-ID"/>
      </w:rPr>
      <w:t xml:space="preserve"> </w:t>
    </w:r>
    <w:r>
      <w:rPr>
        <w:rFonts w:ascii="Book Antiqua" w:hAnsi="Book Antiqua"/>
        <w:i/>
        <w:iCs/>
      </w:rPr>
      <w:t>Antique 10 Italic)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27AF" w14:textId="77777777" w:rsidR="009B0A58" w:rsidRDefault="009B0A58" w:rsidP="00E544C8">
      <w:r>
        <w:separator/>
      </w:r>
    </w:p>
  </w:footnote>
  <w:footnote w:type="continuationSeparator" w:id="0">
    <w:p w14:paraId="540EF8C6" w14:textId="77777777" w:rsidR="009B0A58" w:rsidRDefault="009B0A58" w:rsidP="00E544C8">
      <w:r>
        <w:continuationSeparator/>
      </w:r>
    </w:p>
  </w:footnote>
  <w:footnote w:id="1">
    <w:p w14:paraId="39124E91" w14:textId="77777777" w:rsidR="00954F72" w:rsidRPr="00954F72" w:rsidRDefault="00954F72" w:rsidP="00954F72">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w:t>
      </w:r>
      <w:hyperlink r:id="rId1" w:tgtFrame="_blank" w:history="1">
        <w:r w:rsidRPr="00954F72">
          <w:rPr>
            <w:rStyle w:val="Hyperlink"/>
            <w:rFonts w:ascii="Garamond" w:eastAsia="SimSun" w:hAnsi="Garamond" w:cstheme="majorBidi"/>
            <w:color w:val="auto"/>
            <w:u w:val="none"/>
          </w:rPr>
          <w:t>Latifah Arifin</w:t>
        </w:r>
      </w:hyperlink>
      <w:r w:rsidRPr="00954F72">
        <w:rPr>
          <w:rStyle w:val="Hyperlink"/>
          <w:rFonts w:ascii="Garamond" w:eastAsia="SimSun" w:hAnsi="Garamond" w:cstheme="majorBidi"/>
          <w:color w:val="auto"/>
          <w:u w:val="none"/>
        </w:rPr>
        <w:t>, “</w:t>
      </w:r>
      <w:proofErr w:type="spellStart"/>
      <w:r w:rsidRPr="00954F72">
        <w:rPr>
          <w:rFonts w:ascii="Garamond" w:hAnsi="Garamond" w:cstheme="majorBidi"/>
        </w:rPr>
        <w:t>Pengurusan</w:t>
      </w:r>
      <w:proofErr w:type="spellEnd"/>
      <w:r w:rsidRPr="00954F72">
        <w:rPr>
          <w:rFonts w:ascii="Garamond" w:hAnsi="Garamond" w:cstheme="majorBidi"/>
        </w:rPr>
        <w:t xml:space="preserve"> </w:t>
      </w:r>
      <w:proofErr w:type="spellStart"/>
      <w:r w:rsidRPr="00954F72">
        <w:rPr>
          <w:rFonts w:ascii="Garamond" w:hAnsi="Garamond" w:cstheme="majorBidi"/>
        </w:rPr>
        <w:t>komunikasi</w:t>
      </w:r>
      <w:proofErr w:type="spellEnd"/>
      <w:r w:rsidRPr="00954F72">
        <w:rPr>
          <w:rFonts w:ascii="Garamond" w:hAnsi="Garamond" w:cstheme="majorBidi"/>
        </w:rPr>
        <w:t xml:space="preserve"> </w:t>
      </w:r>
      <w:proofErr w:type="spellStart"/>
      <w:r w:rsidRPr="00954F72">
        <w:rPr>
          <w:rFonts w:ascii="Garamond" w:hAnsi="Garamond" w:cstheme="majorBidi"/>
        </w:rPr>
        <w:t>lemah</w:t>
      </w:r>
      <w:proofErr w:type="spellEnd"/>
      <w:r w:rsidRPr="00954F72">
        <w:rPr>
          <w:rFonts w:ascii="Garamond" w:hAnsi="Garamond" w:cstheme="majorBidi"/>
        </w:rPr>
        <w:t xml:space="preserve"> </w:t>
      </w:r>
      <w:proofErr w:type="spellStart"/>
      <w:r w:rsidRPr="00954F72">
        <w:rPr>
          <w:rFonts w:ascii="Garamond" w:hAnsi="Garamond" w:cstheme="majorBidi"/>
        </w:rPr>
        <w:t>antara</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cerai</w:t>
      </w:r>
      <w:proofErr w:type="spellEnd"/>
      <w:r w:rsidRPr="00954F72">
        <w:rPr>
          <w:rFonts w:ascii="Garamond" w:hAnsi="Garamond" w:cstheme="majorBidi"/>
        </w:rPr>
        <w:t>”,</w:t>
      </w:r>
      <w:r w:rsidRPr="00954F72">
        <w:rPr>
          <w:rFonts w:ascii="Garamond" w:hAnsi="Garamond" w:cstheme="majorBidi"/>
          <w:b/>
          <w:bCs/>
        </w:rPr>
        <w:t xml:space="preserve"> </w:t>
      </w:r>
      <w:r w:rsidRPr="00954F72">
        <w:rPr>
          <w:rFonts w:ascii="Garamond" w:hAnsi="Garamond" w:cstheme="majorBidi"/>
        </w:rPr>
        <w:t>  </w:t>
      </w:r>
      <w:r w:rsidRPr="00954F72">
        <w:rPr>
          <w:rFonts w:ascii="Garamond" w:hAnsi="Garamond" w:cstheme="majorBidi"/>
          <w:i/>
          <w:iCs/>
        </w:rPr>
        <w:t xml:space="preserve">BH ONLINE </w:t>
      </w:r>
      <w:r w:rsidRPr="00954F72">
        <w:rPr>
          <w:rFonts w:ascii="Garamond" w:hAnsi="Garamond" w:cstheme="majorBidi"/>
        </w:rPr>
        <w:t>&lt;</w:t>
      </w:r>
      <w:hyperlink r:id="rId2" w:history="1">
        <w:r w:rsidRPr="00954F72">
          <w:rPr>
            <w:rStyle w:val="Hyperlink"/>
            <w:rFonts w:ascii="Garamond" w:eastAsia="SimSun" w:hAnsi="Garamond" w:cstheme="majorBidi"/>
            <w:color w:val="auto"/>
          </w:rPr>
          <w:t>https://www.bharian.com.my/berita/nasional/2021/09/864890/pengurusan-komunikasi-lemah-antara-punca-cerai</w:t>
        </w:r>
      </w:hyperlink>
      <w:r w:rsidRPr="00954F72">
        <w:rPr>
          <w:rFonts w:ascii="Garamond" w:hAnsi="Garamond" w:cstheme="majorBidi"/>
        </w:rPr>
        <w:t xml:space="preserve">&gt;{accessed 16 September 2021}. </w:t>
      </w:r>
    </w:p>
  </w:footnote>
  <w:footnote w:id="2">
    <w:p w14:paraId="0E5CD863" w14:textId="77777777" w:rsidR="00954F72" w:rsidRPr="00954F72" w:rsidRDefault="00954F72" w:rsidP="00954F72">
      <w:pPr>
        <w:pStyle w:val="FootnoteText"/>
        <w:jc w:val="both"/>
        <w:rPr>
          <w:rFonts w:ascii="Garamond" w:hAnsi="Garamond"/>
          <w:i/>
          <w:iCs/>
          <w:lang w:val="ms-MY"/>
        </w:rPr>
      </w:pPr>
      <w:r w:rsidRPr="00954F72">
        <w:rPr>
          <w:rStyle w:val="FootnoteReference"/>
          <w:rFonts w:ascii="Garamond" w:hAnsi="Garamond"/>
        </w:rPr>
        <w:footnoteRef/>
      </w:r>
      <w:r w:rsidRPr="00954F72">
        <w:rPr>
          <w:rFonts w:ascii="Garamond" w:hAnsi="Garamond"/>
        </w:rPr>
        <w:t xml:space="preserve"> </w:t>
      </w:r>
      <w:proofErr w:type="spellStart"/>
      <w:r w:rsidRPr="00954F72">
        <w:rPr>
          <w:rFonts w:ascii="Garamond" w:hAnsi="Garamond"/>
        </w:rPr>
        <w:t>Norhalina</w:t>
      </w:r>
      <w:proofErr w:type="spellEnd"/>
      <w:r w:rsidRPr="00954F72">
        <w:rPr>
          <w:rFonts w:ascii="Garamond" w:hAnsi="Garamond"/>
        </w:rPr>
        <w:t xml:space="preserve"> Bahar, “</w:t>
      </w:r>
      <w:proofErr w:type="spellStart"/>
      <w:r w:rsidRPr="00954F72">
        <w:rPr>
          <w:rFonts w:ascii="Garamond" w:hAnsi="Garamond"/>
        </w:rPr>
        <w:t>Konflik</w:t>
      </w:r>
      <w:proofErr w:type="spellEnd"/>
      <w:r w:rsidRPr="00954F72">
        <w:rPr>
          <w:rFonts w:ascii="Garamond" w:hAnsi="Garamond"/>
        </w:rPr>
        <w:t xml:space="preserve"> </w:t>
      </w:r>
      <w:proofErr w:type="spellStart"/>
      <w:r w:rsidRPr="00954F72">
        <w:rPr>
          <w:rFonts w:ascii="Garamond" w:hAnsi="Garamond"/>
        </w:rPr>
        <w:t>Rumahtangga</w:t>
      </w:r>
      <w:proofErr w:type="spellEnd"/>
      <w:r w:rsidRPr="00954F72">
        <w:rPr>
          <w:rFonts w:ascii="Garamond" w:hAnsi="Garamond"/>
        </w:rPr>
        <w:t xml:space="preserve">”, </w:t>
      </w:r>
      <w:proofErr w:type="spellStart"/>
      <w:r w:rsidRPr="00954F72">
        <w:rPr>
          <w:rFonts w:ascii="Garamond" w:hAnsi="Garamond"/>
          <w:i/>
          <w:iCs/>
        </w:rPr>
        <w:t>MyHEALTH</w:t>
      </w:r>
      <w:proofErr w:type="spellEnd"/>
      <w:r w:rsidRPr="00954F72">
        <w:rPr>
          <w:rFonts w:ascii="Garamond" w:hAnsi="Garamond"/>
          <w:i/>
          <w:iCs/>
        </w:rPr>
        <w:t>. &lt;</w:t>
      </w:r>
      <w:hyperlink r:id="rId3" w:history="1">
        <w:r w:rsidRPr="00954F72">
          <w:rPr>
            <w:rStyle w:val="Hyperlink"/>
            <w:rFonts w:ascii="Garamond" w:eastAsia="SimSun" w:hAnsi="Garamond"/>
            <w:i/>
            <w:iCs/>
            <w:color w:val="auto"/>
          </w:rPr>
          <w:t>http://www.myhealth.gov.my/konflik-rumah-tangga/</w:t>
        </w:r>
      </w:hyperlink>
      <w:r w:rsidRPr="00954F72">
        <w:rPr>
          <w:rFonts w:ascii="Garamond" w:eastAsia="SimSun" w:hAnsi="Garamond"/>
          <w:i/>
          <w:iCs/>
          <w:u w:val="single"/>
        </w:rPr>
        <w:t xml:space="preserve">&gt; </w:t>
      </w:r>
      <w:r w:rsidRPr="00954F72">
        <w:rPr>
          <w:rFonts w:ascii="Garamond" w:eastAsia="SimSun" w:hAnsi="Garamond"/>
          <w:u w:val="single"/>
        </w:rPr>
        <w:t xml:space="preserve">{accessed </w:t>
      </w:r>
      <w:r w:rsidRPr="00954F72">
        <w:rPr>
          <w:rFonts w:ascii="Garamond" w:hAnsi="Garamond"/>
        </w:rPr>
        <w:t>23 Jun 2015}</w:t>
      </w:r>
    </w:p>
  </w:footnote>
  <w:footnote w:id="3">
    <w:p w14:paraId="1AE5FAED" w14:textId="77777777" w:rsidR="00954F72" w:rsidRPr="00954F72" w:rsidRDefault="00954F72" w:rsidP="00954F72">
      <w:pPr>
        <w:pStyle w:val="FootnoteText"/>
        <w:jc w:val="both"/>
        <w:rPr>
          <w:rFonts w:ascii="Garamond" w:hAnsi="Garamond"/>
          <w:lang w:val="ms-MY"/>
        </w:rPr>
      </w:pPr>
      <w:r w:rsidRPr="00954F72">
        <w:rPr>
          <w:rStyle w:val="FootnoteReference"/>
          <w:rFonts w:ascii="Garamond" w:hAnsi="Garamond"/>
        </w:rPr>
        <w:footnoteRef/>
      </w:r>
      <w:r w:rsidRPr="00954F72">
        <w:rPr>
          <w:rFonts w:ascii="Garamond" w:hAnsi="Garamond"/>
        </w:rPr>
        <w:t xml:space="preserve"> Siti Fatimah binti Abdul Rahman, “</w:t>
      </w:r>
      <w:proofErr w:type="spellStart"/>
      <w:r w:rsidRPr="00954F72">
        <w:rPr>
          <w:rFonts w:ascii="Garamond" w:hAnsi="Garamond"/>
        </w:rPr>
        <w:t>Gejala</w:t>
      </w:r>
      <w:proofErr w:type="spellEnd"/>
      <w:r w:rsidRPr="00954F72">
        <w:rPr>
          <w:rFonts w:ascii="Garamond" w:hAnsi="Garamond"/>
        </w:rPr>
        <w:t xml:space="preserve"> </w:t>
      </w:r>
      <w:proofErr w:type="spellStart"/>
      <w:r w:rsidRPr="00954F72">
        <w:rPr>
          <w:rFonts w:ascii="Garamond" w:hAnsi="Garamond"/>
        </w:rPr>
        <w:t>Sosial</w:t>
      </w:r>
      <w:proofErr w:type="spellEnd"/>
      <w:r w:rsidRPr="00954F72">
        <w:rPr>
          <w:rFonts w:ascii="Garamond" w:hAnsi="Garamond"/>
        </w:rPr>
        <w:t xml:space="preserve"> dan </w:t>
      </w:r>
      <w:proofErr w:type="spellStart"/>
      <w:r w:rsidRPr="00954F72">
        <w:rPr>
          <w:rFonts w:ascii="Garamond" w:hAnsi="Garamond"/>
        </w:rPr>
        <w:t>Keluarga</w:t>
      </w:r>
      <w:proofErr w:type="spellEnd"/>
      <w:r w:rsidRPr="00954F72">
        <w:rPr>
          <w:rFonts w:ascii="Garamond" w:hAnsi="Garamond"/>
        </w:rPr>
        <w:t xml:space="preserve">”. </w:t>
      </w:r>
      <w:r w:rsidRPr="00954F72">
        <w:rPr>
          <w:rFonts w:ascii="Garamond" w:hAnsi="Garamond"/>
          <w:i/>
          <w:iCs/>
        </w:rPr>
        <w:t>IKIM</w:t>
      </w:r>
      <w:r w:rsidRPr="00954F72">
        <w:rPr>
          <w:rFonts w:ascii="Garamond" w:hAnsi="Garamond"/>
        </w:rPr>
        <w:t xml:space="preserve"> &lt;</w:t>
      </w:r>
      <w:hyperlink r:id="rId4" w:history="1">
        <w:r w:rsidRPr="00954F72">
          <w:rPr>
            <w:rStyle w:val="Hyperlink"/>
            <w:rFonts w:ascii="Garamond" w:eastAsia="SimSun" w:hAnsi="Garamond"/>
            <w:color w:val="auto"/>
          </w:rPr>
          <w:t>https://www.ikim.gov.my/index.php/2005/02/28/gejala-sosial-dan-keluarga/</w:t>
        </w:r>
      </w:hyperlink>
      <w:r w:rsidRPr="00954F72">
        <w:rPr>
          <w:rFonts w:ascii="Garamond" w:hAnsi="Garamond"/>
        </w:rPr>
        <w:t>&gt; {accessed 28 February 2023}</w:t>
      </w:r>
    </w:p>
  </w:footnote>
  <w:footnote w:id="4">
    <w:p w14:paraId="03D808FA" w14:textId="77777777" w:rsidR="00954F72" w:rsidRPr="00954F72" w:rsidRDefault="00954F72" w:rsidP="00954F72">
      <w:pPr>
        <w:jc w:val="both"/>
        <w:rPr>
          <w:rFonts w:ascii="Garamond" w:hAnsi="Garamond" w:cstheme="majorBidi"/>
          <w:lang w:val="ms-MY"/>
        </w:rPr>
      </w:pPr>
      <w:r w:rsidRPr="00954F72">
        <w:rPr>
          <w:rStyle w:val="FootnoteReference"/>
          <w:rFonts w:ascii="Garamond" w:hAnsi="Garamond"/>
        </w:rPr>
        <w:footnoteRef/>
      </w:r>
      <w:proofErr w:type="spellStart"/>
      <w:r w:rsidRPr="00954F72">
        <w:rPr>
          <w:rFonts w:ascii="Garamond" w:hAnsi="Garamond" w:cstheme="majorBidi"/>
        </w:rPr>
        <w:t>N.n.</w:t>
      </w:r>
      <w:proofErr w:type="spellEnd"/>
      <w:r w:rsidRPr="00954F72">
        <w:rPr>
          <w:rFonts w:ascii="Garamond" w:hAnsi="Garamond" w:cstheme="majorBidi"/>
        </w:rPr>
        <w:t xml:space="preserve">, “Kurang </w:t>
      </w:r>
      <w:proofErr w:type="spellStart"/>
      <w:r w:rsidRPr="00954F72">
        <w:rPr>
          <w:rFonts w:ascii="Garamond" w:hAnsi="Garamond" w:cstheme="majorBidi"/>
        </w:rPr>
        <w:t>ilmu</w:t>
      </w:r>
      <w:proofErr w:type="spellEnd"/>
      <w:r w:rsidRPr="00954F72">
        <w:rPr>
          <w:rFonts w:ascii="Garamond" w:hAnsi="Garamond" w:cstheme="majorBidi"/>
        </w:rPr>
        <w:t xml:space="preserve"> </w:t>
      </w:r>
      <w:proofErr w:type="spellStart"/>
      <w:r w:rsidRPr="00954F72">
        <w:rPr>
          <w:rFonts w:ascii="Garamond" w:hAnsi="Garamond" w:cstheme="majorBidi"/>
        </w:rPr>
        <w:t>keibubapaan</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anak</w:t>
      </w:r>
      <w:proofErr w:type="spellEnd"/>
      <w:r w:rsidRPr="00954F72">
        <w:rPr>
          <w:rFonts w:ascii="Garamond" w:hAnsi="Garamond" w:cstheme="majorBidi"/>
        </w:rPr>
        <w:t xml:space="preserve"> </w:t>
      </w:r>
      <w:proofErr w:type="spellStart"/>
      <w:r w:rsidRPr="00954F72">
        <w:rPr>
          <w:rFonts w:ascii="Garamond" w:hAnsi="Garamond" w:cstheme="majorBidi"/>
        </w:rPr>
        <w:t>terabai</w:t>
      </w:r>
      <w:proofErr w:type="spellEnd"/>
      <w:r w:rsidRPr="00954F72">
        <w:rPr>
          <w:rFonts w:ascii="Garamond" w:hAnsi="Garamond" w:cstheme="majorBidi"/>
        </w:rPr>
        <w:t xml:space="preserve">”, </w:t>
      </w:r>
      <w:r w:rsidRPr="00954F72">
        <w:rPr>
          <w:rFonts w:ascii="Garamond" w:hAnsi="Garamond" w:cstheme="majorBidi"/>
          <w:i/>
          <w:iCs/>
        </w:rPr>
        <w:t xml:space="preserve">BH ONLINE </w:t>
      </w:r>
      <w:r w:rsidRPr="00954F72">
        <w:rPr>
          <w:rFonts w:ascii="Garamond" w:hAnsi="Garamond" w:cstheme="majorBidi"/>
        </w:rPr>
        <w:t>&lt;</w:t>
      </w:r>
      <w:hyperlink r:id="rId5" w:history="1">
        <w:r w:rsidRPr="00954F72">
          <w:rPr>
            <w:rStyle w:val="Hyperlink"/>
            <w:rFonts w:ascii="Garamond" w:hAnsi="Garamond" w:cstheme="majorBidi"/>
            <w:color w:val="auto"/>
          </w:rPr>
          <w:t>https://www.bharian.com.my/rencana/komentar/2019/05/569646/kurang-ilmu-keibubapaan-punca-anak-terabai</w:t>
        </w:r>
      </w:hyperlink>
      <w:r w:rsidRPr="00954F72">
        <w:rPr>
          <w:rFonts w:ascii="Garamond" w:hAnsi="Garamond" w:cstheme="majorBidi"/>
        </w:rPr>
        <w:t xml:space="preserve">&gt; {accessed 30 Mei 2019}. </w:t>
      </w:r>
    </w:p>
  </w:footnote>
  <w:footnote w:id="5">
    <w:p w14:paraId="11DD1F1D" w14:textId="77777777" w:rsidR="00954F72" w:rsidRPr="00AA0DD7" w:rsidRDefault="00954F72" w:rsidP="00954F72">
      <w:pPr>
        <w:pStyle w:val="FootnoteText"/>
        <w:jc w:val="both"/>
        <w:rPr>
          <w:rFonts w:ascii="Garamond" w:hAnsi="Garamond"/>
          <w:lang w:val="ms-MY"/>
        </w:rPr>
      </w:pPr>
      <w:r w:rsidRPr="00954F72">
        <w:rPr>
          <w:rStyle w:val="FootnoteReference"/>
          <w:rFonts w:ascii="Garamond" w:hAnsi="Garamond"/>
        </w:rPr>
        <w:footnoteRef/>
      </w:r>
      <w:r w:rsidRPr="00AA0DD7">
        <w:rPr>
          <w:rFonts w:ascii="Garamond" w:hAnsi="Garamond"/>
          <w:lang w:val="ms-MY"/>
        </w:rPr>
        <w:t xml:space="preserve"> Mohammad Ramzi Zakaria, “Kecuaian dan Pengabaian Kanak-kanak oleh Ibu Bapa: Kedudukannya di bawah Akta Kanak-kanak 2001 dan Prinsip Syaria”, Jurnal Undang-Undang dan Masyarakat 19, (2015): 41; </w:t>
      </w:r>
      <w:r w:rsidRPr="00AA0DD7">
        <w:rPr>
          <w:rFonts w:ascii="Garamond" w:hAnsi="Garamond" w:cstheme="majorBidi"/>
          <w:lang w:val="ms-MY"/>
        </w:rPr>
        <w:t>N.n., “Kurang ilmu keibubapaan punca anak terabai”</w:t>
      </w:r>
    </w:p>
    <w:p w14:paraId="6AFF492A" w14:textId="77777777" w:rsidR="00954F72" w:rsidRPr="00AA0DD7" w:rsidRDefault="00954F72" w:rsidP="00954F72">
      <w:pPr>
        <w:pStyle w:val="FootnoteText"/>
        <w:jc w:val="both"/>
        <w:rPr>
          <w:rFonts w:ascii="Garamond" w:hAnsi="Garamond"/>
          <w:lang w:val="ms-MY"/>
        </w:rPr>
      </w:pPr>
    </w:p>
  </w:footnote>
  <w:footnote w:id="6">
    <w:p w14:paraId="566C3488" w14:textId="77777777" w:rsidR="00954F72" w:rsidRPr="00954F72" w:rsidRDefault="00954F72" w:rsidP="00954F72">
      <w:pPr>
        <w:pStyle w:val="FootnoteText"/>
        <w:rPr>
          <w:rFonts w:ascii="Garamond" w:hAnsi="Garamond"/>
          <w:lang w:val="en-MY"/>
        </w:rPr>
      </w:pPr>
      <w:r w:rsidRPr="00954F72">
        <w:rPr>
          <w:rStyle w:val="FootnoteReference"/>
          <w:rFonts w:ascii="Garamond" w:hAnsi="Garamond"/>
        </w:rPr>
        <w:footnoteRef/>
      </w:r>
      <w:r w:rsidRPr="00954F72">
        <w:rPr>
          <w:rFonts w:ascii="Garamond" w:hAnsi="Garamond"/>
        </w:rPr>
        <w:t xml:space="preserve"> Siti Fatimah binti Abdul Rahman, “</w:t>
      </w:r>
      <w:proofErr w:type="spellStart"/>
      <w:r w:rsidRPr="00954F72">
        <w:rPr>
          <w:rFonts w:ascii="Garamond" w:hAnsi="Garamond"/>
        </w:rPr>
        <w:t>Gejala</w:t>
      </w:r>
      <w:proofErr w:type="spellEnd"/>
      <w:r w:rsidRPr="00954F72">
        <w:rPr>
          <w:rFonts w:ascii="Garamond" w:hAnsi="Garamond"/>
        </w:rPr>
        <w:t xml:space="preserve"> </w:t>
      </w:r>
      <w:proofErr w:type="spellStart"/>
      <w:r w:rsidRPr="00954F72">
        <w:rPr>
          <w:rFonts w:ascii="Garamond" w:hAnsi="Garamond"/>
        </w:rPr>
        <w:t>Sosial</w:t>
      </w:r>
      <w:proofErr w:type="spellEnd"/>
      <w:r w:rsidRPr="00954F72">
        <w:rPr>
          <w:rFonts w:ascii="Garamond" w:hAnsi="Garamond"/>
        </w:rPr>
        <w:t xml:space="preserve"> dan </w:t>
      </w:r>
      <w:proofErr w:type="spellStart"/>
      <w:r w:rsidRPr="00954F72">
        <w:rPr>
          <w:rFonts w:ascii="Garamond" w:hAnsi="Garamond"/>
        </w:rPr>
        <w:t>Keluarga</w:t>
      </w:r>
      <w:proofErr w:type="spellEnd"/>
      <w:r w:rsidRPr="00954F72">
        <w:rPr>
          <w:rFonts w:ascii="Garamond" w:hAnsi="Garamond"/>
        </w:rPr>
        <w:t>”.</w:t>
      </w:r>
    </w:p>
  </w:footnote>
  <w:footnote w:id="7">
    <w:p w14:paraId="10283367" w14:textId="77777777"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Mohammad Ramzi Zakaria, “</w:t>
      </w:r>
      <w:proofErr w:type="spellStart"/>
      <w:r w:rsidRPr="00954F72">
        <w:rPr>
          <w:rFonts w:ascii="Garamond" w:hAnsi="Garamond"/>
        </w:rPr>
        <w:t>Kecuaian</w:t>
      </w:r>
      <w:proofErr w:type="spellEnd"/>
      <w:r w:rsidRPr="00954F72">
        <w:rPr>
          <w:rFonts w:ascii="Garamond" w:hAnsi="Garamond"/>
        </w:rPr>
        <w:t xml:space="preserve"> dan </w:t>
      </w:r>
      <w:proofErr w:type="spellStart"/>
      <w:r w:rsidRPr="00954F72">
        <w:rPr>
          <w:rFonts w:ascii="Garamond" w:hAnsi="Garamond"/>
        </w:rPr>
        <w:t>Pengabaian</w:t>
      </w:r>
      <w:proofErr w:type="spellEnd"/>
      <w:r w:rsidRPr="00954F72">
        <w:rPr>
          <w:rFonts w:ascii="Garamond" w:hAnsi="Garamond"/>
        </w:rPr>
        <w:t xml:space="preserve"> Kanak-</w:t>
      </w:r>
      <w:proofErr w:type="spellStart"/>
      <w:r w:rsidRPr="00954F72">
        <w:rPr>
          <w:rFonts w:ascii="Garamond" w:hAnsi="Garamond"/>
        </w:rPr>
        <w:t>kanak</w:t>
      </w:r>
      <w:proofErr w:type="spellEnd"/>
      <w:r w:rsidRPr="00954F72">
        <w:rPr>
          <w:rFonts w:ascii="Garamond" w:hAnsi="Garamond"/>
        </w:rPr>
        <w:t xml:space="preserve"> oleh Ibu Bapa: </w:t>
      </w:r>
      <w:proofErr w:type="spellStart"/>
      <w:r w:rsidRPr="00954F72">
        <w:rPr>
          <w:rFonts w:ascii="Garamond" w:hAnsi="Garamond"/>
        </w:rPr>
        <w:t>Kedudukannya</w:t>
      </w:r>
      <w:proofErr w:type="spellEnd"/>
      <w:r w:rsidRPr="00954F72">
        <w:rPr>
          <w:rFonts w:ascii="Garamond" w:hAnsi="Garamond"/>
        </w:rPr>
        <w:t xml:space="preserve"> di </w:t>
      </w:r>
      <w:proofErr w:type="spellStart"/>
      <w:r w:rsidRPr="00954F72">
        <w:rPr>
          <w:rFonts w:ascii="Garamond" w:hAnsi="Garamond"/>
        </w:rPr>
        <w:t>bawah</w:t>
      </w:r>
      <w:proofErr w:type="spellEnd"/>
      <w:r w:rsidRPr="00954F72">
        <w:rPr>
          <w:rFonts w:ascii="Garamond" w:hAnsi="Garamond"/>
        </w:rPr>
        <w:t xml:space="preserve"> </w:t>
      </w:r>
      <w:proofErr w:type="spellStart"/>
      <w:r w:rsidRPr="00954F72">
        <w:rPr>
          <w:rFonts w:ascii="Garamond" w:hAnsi="Garamond"/>
        </w:rPr>
        <w:t>Akta</w:t>
      </w:r>
      <w:proofErr w:type="spellEnd"/>
      <w:r w:rsidRPr="00954F72">
        <w:rPr>
          <w:rFonts w:ascii="Garamond" w:hAnsi="Garamond"/>
        </w:rPr>
        <w:t xml:space="preserve"> Kanak-</w:t>
      </w:r>
      <w:proofErr w:type="spellStart"/>
      <w:r w:rsidRPr="00954F72">
        <w:rPr>
          <w:rFonts w:ascii="Garamond" w:hAnsi="Garamond"/>
        </w:rPr>
        <w:t>kanak</w:t>
      </w:r>
      <w:proofErr w:type="spellEnd"/>
      <w:r w:rsidRPr="00954F72">
        <w:rPr>
          <w:rFonts w:ascii="Garamond" w:hAnsi="Garamond"/>
        </w:rPr>
        <w:t xml:space="preserve"> 2001 dan </w:t>
      </w:r>
      <w:proofErr w:type="spellStart"/>
      <w:r w:rsidRPr="00954F72">
        <w:rPr>
          <w:rFonts w:ascii="Garamond" w:hAnsi="Garamond"/>
        </w:rPr>
        <w:t>Prinsip</w:t>
      </w:r>
      <w:proofErr w:type="spellEnd"/>
      <w:r w:rsidRPr="00954F72">
        <w:rPr>
          <w:rFonts w:ascii="Garamond" w:hAnsi="Garamond"/>
        </w:rPr>
        <w:t xml:space="preserve"> </w:t>
      </w:r>
      <w:proofErr w:type="spellStart"/>
      <w:r w:rsidRPr="00954F72">
        <w:rPr>
          <w:rFonts w:ascii="Garamond" w:hAnsi="Garamond"/>
        </w:rPr>
        <w:t>Syaria</w:t>
      </w:r>
      <w:proofErr w:type="spellEnd"/>
      <w:r w:rsidRPr="00954F72">
        <w:rPr>
          <w:rFonts w:ascii="Garamond" w:hAnsi="Garamond"/>
        </w:rPr>
        <w:t>” 42 ; Siti Fatimah binti Abdul Rahman, “</w:t>
      </w:r>
      <w:proofErr w:type="spellStart"/>
      <w:r w:rsidRPr="00954F72">
        <w:rPr>
          <w:rFonts w:ascii="Garamond" w:hAnsi="Garamond"/>
        </w:rPr>
        <w:t>Gejala</w:t>
      </w:r>
      <w:proofErr w:type="spellEnd"/>
      <w:r w:rsidRPr="00954F72">
        <w:rPr>
          <w:rFonts w:ascii="Garamond" w:hAnsi="Garamond"/>
        </w:rPr>
        <w:t xml:space="preserve"> </w:t>
      </w:r>
      <w:proofErr w:type="spellStart"/>
      <w:r w:rsidRPr="00954F72">
        <w:rPr>
          <w:rFonts w:ascii="Garamond" w:hAnsi="Garamond"/>
        </w:rPr>
        <w:t>Sosial</w:t>
      </w:r>
      <w:proofErr w:type="spellEnd"/>
      <w:r w:rsidRPr="00954F72">
        <w:rPr>
          <w:rFonts w:ascii="Garamond" w:hAnsi="Garamond"/>
        </w:rPr>
        <w:t xml:space="preserve"> dan </w:t>
      </w:r>
      <w:proofErr w:type="spellStart"/>
      <w:r w:rsidRPr="00954F72">
        <w:rPr>
          <w:rFonts w:ascii="Garamond" w:hAnsi="Garamond"/>
        </w:rPr>
        <w:t>Keluarga</w:t>
      </w:r>
      <w:proofErr w:type="spellEnd"/>
      <w:r w:rsidRPr="00954F72">
        <w:rPr>
          <w:rFonts w:ascii="Garamond" w:hAnsi="Garamond"/>
        </w:rPr>
        <w:t>”.</w:t>
      </w:r>
    </w:p>
  </w:footnote>
  <w:footnote w:id="8">
    <w:p w14:paraId="7148C2C4" w14:textId="77777777" w:rsidR="00954F72" w:rsidRPr="00954F72" w:rsidRDefault="00954F72" w:rsidP="000B597A">
      <w:pPr>
        <w:pStyle w:val="FootnoteText"/>
        <w:jc w:val="both"/>
        <w:rPr>
          <w:rFonts w:ascii="Garamond" w:hAnsi="Garamond"/>
          <w:lang w:val="ms-MY"/>
        </w:rPr>
      </w:pPr>
      <w:r w:rsidRPr="00954F72">
        <w:rPr>
          <w:rStyle w:val="FootnoteReference"/>
          <w:rFonts w:ascii="Garamond" w:hAnsi="Garamond"/>
        </w:rPr>
        <w:footnoteRef/>
      </w:r>
      <w:r w:rsidRPr="00954F72">
        <w:rPr>
          <w:rFonts w:ascii="Garamond" w:hAnsi="Garamond"/>
        </w:rPr>
        <w:t xml:space="preserve"> Mohammad Ramzi Zakaria, “</w:t>
      </w:r>
      <w:proofErr w:type="spellStart"/>
      <w:r w:rsidRPr="00954F72">
        <w:rPr>
          <w:rFonts w:ascii="Garamond" w:hAnsi="Garamond"/>
        </w:rPr>
        <w:t>Kecuaian</w:t>
      </w:r>
      <w:proofErr w:type="spellEnd"/>
      <w:r w:rsidRPr="00954F72">
        <w:rPr>
          <w:rFonts w:ascii="Garamond" w:hAnsi="Garamond"/>
        </w:rPr>
        <w:t xml:space="preserve"> dan </w:t>
      </w:r>
      <w:proofErr w:type="spellStart"/>
      <w:r w:rsidRPr="00954F72">
        <w:rPr>
          <w:rFonts w:ascii="Garamond" w:hAnsi="Garamond"/>
        </w:rPr>
        <w:t>Pengabaian</w:t>
      </w:r>
      <w:proofErr w:type="spellEnd"/>
      <w:r w:rsidRPr="00954F72">
        <w:rPr>
          <w:rFonts w:ascii="Garamond" w:hAnsi="Garamond"/>
        </w:rPr>
        <w:t xml:space="preserve"> Kanak-</w:t>
      </w:r>
      <w:proofErr w:type="spellStart"/>
      <w:r w:rsidRPr="00954F72">
        <w:rPr>
          <w:rFonts w:ascii="Garamond" w:hAnsi="Garamond"/>
        </w:rPr>
        <w:t>kanak</w:t>
      </w:r>
      <w:proofErr w:type="spellEnd"/>
      <w:r w:rsidRPr="00954F72">
        <w:rPr>
          <w:rFonts w:ascii="Garamond" w:hAnsi="Garamond"/>
        </w:rPr>
        <w:t xml:space="preserve"> oleh Ibu Bapa: </w:t>
      </w:r>
      <w:proofErr w:type="spellStart"/>
      <w:r w:rsidRPr="00954F72">
        <w:rPr>
          <w:rFonts w:ascii="Garamond" w:hAnsi="Garamond"/>
        </w:rPr>
        <w:t>Kedudukannya</w:t>
      </w:r>
      <w:proofErr w:type="spellEnd"/>
      <w:r w:rsidRPr="00954F72">
        <w:rPr>
          <w:rFonts w:ascii="Garamond" w:hAnsi="Garamond"/>
        </w:rPr>
        <w:t xml:space="preserve"> di </w:t>
      </w:r>
      <w:proofErr w:type="spellStart"/>
      <w:r w:rsidRPr="00954F72">
        <w:rPr>
          <w:rFonts w:ascii="Garamond" w:hAnsi="Garamond"/>
        </w:rPr>
        <w:t>bawah</w:t>
      </w:r>
      <w:proofErr w:type="spellEnd"/>
      <w:r w:rsidRPr="00954F72">
        <w:rPr>
          <w:rFonts w:ascii="Garamond" w:hAnsi="Garamond"/>
        </w:rPr>
        <w:t xml:space="preserve"> </w:t>
      </w:r>
      <w:proofErr w:type="spellStart"/>
      <w:r w:rsidRPr="00954F72">
        <w:rPr>
          <w:rFonts w:ascii="Garamond" w:hAnsi="Garamond"/>
        </w:rPr>
        <w:t>Akta</w:t>
      </w:r>
      <w:proofErr w:type="spellEnd"/>
      <w:r w:rsidRPr="00954F72">
        <w:rPr>
          <w:rFonts w:ascii="Garamond" w:hAnsi="Garamond"/>
        </w:rPr>
        <w:t xml:space="preserve"> Kanak-</w:t>
      </w:r>
      <w:proofErr w:type="spellStart"/>
      <w:r w:rsidRPr="00954F72">
        <w:rPr>
          <w:rFonts w:ascii="Garamond" w:hAnsi="Garamond"/>
        </w:rPr>
        <w:t>kanak</w:t>
      </w:r>
      <w:proofErr w:type="spellEnd"/>
      <w:r w:rsidRPr="00954F72">
        <w:rPr>
          <w:rFonts w:ascii="Garamond" w:hAnsi="Garamond"/>
        </w:rPr>
        <w:t xml:space="preserve"> 2001 dan </w:t>
      </w:r>
      <w:proofErr w:type="spellStart"/>
      <w:r w:rsidRPr="00954F72">
        <w:rPr>
          <w:rFonts w:ascii="Garamond" w:hAnsi="Garamond"/>
        </w:rPr>
        <w:t>Prinsip</w:t>
      </w:r>
      <w:proofErr w:type="spellEnd"/>
      <w:r w:rsidRPr="00954F72">
        <w:rPr>
          <w:rFonts w:ascii="Garamond" w:hAnsi="Garamond"/>
        </w:rPr>
        <w:t xml:space="preserve"> </w:t>
      </w:r>
      <w:proofErr w:type="spellStart"/>
      <w:r w:rsidRPr="00954F72">
        <w:rPr>
          <w:rFonts w:ascii="Garamond" w:hAnsi="Garamond"/>
        </w:rPr>
        <w:t>Syaria</w:t>
      </w:r>
      <w:proofErr w:type="spellEnd"/>
      <w:r w:rsidRPr="00954F72">
        <w:rPr>
          <w:rFonts w:ascii="Garamond" w:hAnsi="Garamond"/>
        </w:rPr>
        <w:t xml:space="preserve">” 41 &amp; 42; </w:t>
      </w:r>
      <w:proofErr w:type="spellStart"/>
      <w:r w:rsidRPr="00954F72">
        <w:rPr>
          <w:rFonts w:ascii="Garamond" w:hAnsi="Garamond" w:cstheme="majorBidi"/>
        </w:rPr>
        <w:t>N.n.</w:t>
      </w:r>
      <w:proofErr w:type="spellEnd"/>
      <w:r w:rsidRPr="00954F72">
        <w:rPr>
          <w:rFonts w:ascii="Garamond" w:hAnsi="Garamond" w:cstheme="majorBidi"/>
        </w:rPr>
        <w:t xml:space="preserve">, “Kurang </w:t>
      </w:r>
      <w:proofErr w:type="spellStart"/>
      <w:r w:rsidRPr="00954F72">
        <w:rPr>
          <w:rFonts w:ascii="Garamond" w:hAnsi="Garamond" w:cstheme="majorBidi"/>
        </w:rPr>
        <w:t>ilmu</w:t>
      </w:r>
      <w:proofErr w:type="spellEnd"/>
      <w:r w:rsidRPr="00954F72">
        <w:rPr>
          <w:rFonts w:ascii="Garamond" w:hAnsi="Garamond" w:cstheme="majorBidi"/>
        </w:rPr>
        <w:t xml:space="preserve"> </w:t>
      </w:r>
      <w:proofErr w:type="spellStart"/>
      <w:r w:rsidRPr="00954F72">
        <w:rPr>
          <w:rFonts w:ascii="Garamond" w:hAnsi="Garamond" w:cstheme="majorBidi"/>
        </w:rPr>
        <w:t>keibubapaan</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anak</w:t>
      </w:r>
      <w:proofErr w:type="spellEnd"/>
      <w:r w:rsidRPr="00954F72">
        <w:rPr>
          <w:rFonts w:ascii="Garamond" w:hAnsi="Garamond" w:cstheme="majorBidi"/>
        </w:rPr>
        <w:t xml:space="preserve"> </w:t>
      </w:r>
      <w:proofErr w:type="spellStart"/>
      <w:r w:rsidRPr="00954F72">
        <w:rPr>
          <w:rFonts w:ascii="Garamond" w:hAnsi="Garamond" w:cstheme="majorBidi"/>
        </w:rPr>
        <w:t>terabai</w:t>
      </w:r>
      <w:proofErr w:type="spellEnd"/>
      <w:r w:rsidRPr="00954F72">
        <w:rPr>
          <w:rFonts w:ascii="Garamond" w:hAnsi="Garamond" w:cstheme="majorBidi"/>
        </w:rPr>
        <w:t>”</w:t>
      </w:r>
    </w:p>
  </w:footnote>
  <w:footnote w:id="9">
    <w:p w14:paraId="0F64DCEE" w14:textId="77777777" w:rsidR="00954F72" w:rsidRPr="00D73EF4" w:rsidRDefault="00954F72" w:rsidP="000B597A">
      <w:pPr>
        <w:pStyle w:val="FootnoteText"/>
        <w:jc w:val="both"/>
        <w:rPr>
          <w:lang w:val="ms-MY"/>
        </w:rPr>
      </w:pPr>
      <w:r w:rsidRPr="00954F72">
        <w:rPr>
          <w:rStyle w:val="FootnoteReference"/>
          <w:rFonts w:ascii="Garamond" w:hAnsi="Garamond"/>
        </w:rPr>
        <w:footnoteRef/>
      </w:r>
      <w:r w:rsidRPr="00954F72">
        <w:rPr>
          <w:rFonts w:ascii="Garamond" w:hAnsi="Garamond"/>
        </w:rPr>
        <w:t xml:space="preserve"> </w:t>
      </w:r>
      <w:proofErr w:type="spellStart"/>
      <w:r w:rsidRPr="00954F72">
        <w:rPr>
          <w:rFonts w:ascii="Garamond" w:hAnsi="Garamond" w:cstheme="majorBidi"/>
        </w:rPr>
        <w:t>N.n.</w:t>
      </w:r>
      <w:proofErr w:type="spellEnd"/>
      <w:r w:rsidRPr="00954F72">
        <w:rPr>
          <w:rFonts w:ascii="Garamond" w:hAnsi="Garamond" w:cstheme="majorBidi"/>
        </w:rPr>
        <w:t xml:space="preserve">, “Kurang </w:t>
      </w:r>
      <w:proofErr w:type="spellStart"/>
      <w:r w:rsidRPr="00954F72">
        <w:rPr>
          <w:rFonts w:ascii="Garamond" w:hAnsi="Garamond" w:cstheme="majorBidi"/>
        </w:rPr>
        <w:t>ilmu</w:t>
      </w:r>
      <w:proofErr w:type="spellEnd"/>
      <w:r w:rsidRPr="00954F72">
        <w:rPr>
          <w:rFonts w:ascii="Garamond" w:hAnsi="Garamond" w:cstheme="majorBidi"/>
        </w:rPr>
        <w:t xml:space="preserve"> </w:t>
      </w:r>
      <w:proofErr w:type="spellStart"/>
      <w:r w:rsidRPr="00954F72">
        <w:rPr>
          <w:rFonts w:ascii="Garamond" w:hAnsi="Garamond" w:cstheme="majorBidi"/>
        </w:rPr>
        <w:t>keibubapaan</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anak</w:t>
      </w:r>
      <w:proofErr w:type="spellEnd"/>
      <w:r w:rsidRPr="00954F72">
        <w:rPr>
          <w:rFonts w:ascii="Garamond" w:hAnsi="Garamond" w:cstheme="majorBidi"/>
        </w:rPr>
        <w:t xml:space="preserve"> </w:t>
      </w:r>
      <w:proofErr w:type="spellStart"/>
      <w:r w:rsidRPr="00954F72">
        <w:rPr>
          <w:rFonts w:ascii="Garamond" w:hAnsi="Garamond" w:cstheme="majorBidi"/>
        </w:rPr>
        <w:t>terabai</w:t>
      </w:r>
      <w:proofErr w:type="spellEnd"/>
      <w:r w:rsidRPr="00954F72">
        <w:rPr>
          <w:rFonts w:ascii="Garamond" w:hAnsi="Garamond" w:cstheme="majorBidi"/>
        </w:rPr>
        <w:t>”</w:t>
      </w:r>
    </w:p>
  </w:footnote>
  <w:footnote w:id="10">
    <w:p w14:paraId="2B7C5687" w14:textId="738D49FC"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AA0DD7">
        <w:rPr>
          <w:rFonts w:ascii="Garamond" w:hAnsi="Garamond"/>
          <w:lang w:val="ms-MY"/>
        </w:rPr>
        <w:t xml:space="preserve"> Siti Fatimah binti Abdul Rahman, “Gejala Sosial dan Keluarga”; Wan Abdul Fattah Wan Ismail, Zuriatunfadzliah Sahdan, Ahmad Syukran Baharuddin, Lukman Abdul Mutalib, Nik Salida Suhaila Nik Saleh, Zulfaqar Mamat, Syh Noorul Madihah Syed Husin &amp; Mohamad Aniq Aiman Alias. </w:t>
      </w:r>
      <w:r w:rsidRPr="00954F72">
        <w:rPr>
          <w:rFonts w:ascii="Garamond" w:hAnsi="Garamond"/>
        </w:rPr>
        <w:t>“</w:t>
      </w:r>
      <w:proofErr w:type="spellStart"/>
      <w:r w:rsidRPr="00954F72">
        <w:rPr>
          <w:rFonts w:ascii="Garamond" w:hAnsi="Garamond"/>
        </w:rPr>
        <w:t>Keruntuhan</w:t>
      </w:r>
      <w:proofErr w:type="spellEnd"/>
      <w:r w:rsidRPr="00954F72">
        <w:rPr>
          <w:rFonts w:ascii="Garamond" w:hAnsi="Garamond"/>
        </w:rPr>
        <w:t xml:space="preserve"> </w:t>
      </w:r>
      <w:proofErr w:type="spellStart"/>
      <w:r w:rsidRPr="00954F72">
        <w:rPr>
          <w:rFonts w:ascii="Garamond" w:hAnsi="Garamond"/>
        </w:rPr>
        <w:t>institusi</w:t>
      </w:r>
      <w:proofErr w:type="spellEnd"/>
      <w:r w:rsidRPr="00954F72">
        <w:rPr>
          <w:rFonts w:ascii="Garamond" w:hAnsi="Garamond"/>
        </w:rPr>
        <w:t xml:space="preserve"> </w:t>
      </w:r>
      <w:proofErr w:type="spellStart"/>
      <w:r w:rsidRPr="00954F72">
        <w:rPr>
          <w:rFonts w:ascii="Garamond" w:hAnsi="Garamond"/>
        </w:rPr>
        <w:t>kekeluargaan</w:t>
      </w:r>
      <w:proofErr w:type="spellEnd"/>
      <w:r w:rsidRPr="00954F72">
        <w:rPr>
          <w:rFonts w:ascii="Garamond" w:hAnsi="Garamond"/>
        </w:rPr>
        <w:t xml:space="preserve"> dan </w:t>
      </w:r>
      <w:proofErr w:type="spellStart"/>
      <w:r w:rsidRPr="00954F72">
        <w:rPr>
          <w:rFonts w:ascii="Garamond" w:hAnsi="Garamond"/>
        </w:rPr>
        <w:t>perzinaan</w:t>
      </w:r>
      <w:proofErr w:type="spellEnd"/>
      <w:r w:rsidRPr="00954F72">
        <w:rPr>
          <w:rFonts w:ascii="Garamond" w:hAnsi="Garamond"/>
        </w:rPr>
        <w:t xml:space="preserve"> </w:t>
      </w:r>
      <w:proofErr w:type="spellStart"/>
      <w:r w:rsidRPr="00954F72">
        <w:rPr>
          <w:rFonts w:ascii="Garamond" w:hAnsi="Garamond"/>
        </w:rPr>
        <w:t>remaja</w:t>
      </w:r>
      <w:proofErr w:type="spellEnd"/>
      <w:r w:rsidRPr="00954F72">
        <w:rPr>
          <w:rFonts w:ascii="Garamond" w:hAnsi="Garamond"/>
        </w:rPr>
        <w:t xml:space="preserve"> Muslim di Malaysia”, </w:t>
      </w:r>
      <w:r w:rsidRPr="00954F72">
        <w:rPr>
          <w:rFonts w:ascii="Garamond" w:hAnsi="Garamond"/>
          <w:i/>
          <w:iCs/>
        </w:rPr>
        <w:t xml:space="preserve">Kanun: </w:t>
      </w:r>
      <w:proofErr w:type="spellStart"/>
      <w:r w:rsidRPr="00954F72">
        <w:rPr>
          <w:rFonts w:ascii="Garamond" w:hAnsi="Garamond"/>
          <w:i/>
          <w:iCs/>
        </w:rPr>
        <w:t>Jurnal</w:t>
      </w:r>
      <w:proofErr w:type="spellEnd"/>
      <w:r w:rsidRPr="00954F72">
        <w:rPr>
          <w:rFonts w:ascii="Garamond" w:hAnsi="Garamond"/>
          <w:i/>
          <w:iCs/>
        </w:rPr>
        <w:t xml:space="preserve"> </w:t>
      </w:r>
      <w:proofErr w:type="spellStart"/>
      <w:r w:rsidRPr="00954F72">
        <w:rPr>
          <w:rFonts w:ascii="Garamond" w:hAnsi="Garamond"/>
          <w:i/>
          <w:iCs/>
        </w:rPr>
        <w:t>Undang-undang</w:t>
      </w:r>
      <w:proofErr w:type="spellEnd"/>
      <w:r w:rsidRPr="00954F72">
        <w:rPr>
          <w:rFonts w:ascii="Garamond" w:hAnsi="Garamond"/>
          <w:i/>
          <w:iCs/>
        </w:rPr>
        <w:t xml:space="preserve"> Malaysia </w:t>
      </w:r>
      <w:r w:rsidRPr="00954F72">
        <w:rPr>
          <w:rFonts w:ascii="Garamond" w:hAnsi="Garamond"/>
        </w:rPr>
        <w:t xml:space="preserve">35, no 1 (2023): 28–31. </w:t>
      </w:r>
      <w:hyperlink r:id="rId6" w:history="1">
        <w:r w:rsidRPr="00954F72">
          <w:rPr>
            <w:rStyle w:val="Hyperlink"/>
            <w:rFonts w:ascii="Garamond" w:eastAsia="SimSun" w:hAnsi="Garamond"/>
          </w:rPr>
          <w:t>http://doi.org.10.37052/kanun.35(1)no2</w:t>
        </w:r>
      </w:hyperlink>
    </w:p>
  </w:footnote>
  <w:footnote w:id="11">
    <w:p w14:paraId="5C103822" w14:textId="77777777"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w:t>
      </w:r>
      <w:hyperlink r:id="rId7" w:tgtFrame="_blank" w:history="1">
        <w:r w:rsidRPr="00954F72">
          <w:rPr>
            <w:rStyle w:val="Hyperlink"/>
            <w:rFonts w:ascii="Garamond" w:eastAsia="SimSun" w:hAnsi="Garamond" w:cstheme="majorBidi"/>
            <w:color w:val="auto"/>
            <w:u w:val="none"/>
          </w:rPr>
          <w:t>Latifah Arifin</w:t>
        </w:r>
      </w:hyperlink>
      <w:r w:rsidRPr="00954F72">
        <w:rPr>
          <w:rStyle w:val="Hyperlink"/>
          <w:rFonts w:ascii="Garamond" w:eastAsia="SimSun" w:hAnsi="Garamond" w:cstheme="majorBidi"/>
          <w:color w:val="auto"/>
          <w:u w:val="none"/>
        </w:rPr>
        <w:t>, “</w:t>
      </w:r>
      <w:proofErr w:type="spellStart"/>
      <w:r w:rsidRPr="00954F72">
        <w:rPr>
          <w:rFonts w:ascii="Garamond" w:hAnsi="Garamond" w:cstheme="majorBidi"/>
        </w:rPr>
        <w:t>Pengurusan</w:t>
      </w:r>
      <w:proofErr w:type="spellEnd"/>
      <w:r w:rsidRPr="00954F72">
        <w:rPr>
          <w:rFonts w:ascii="Garamond" w:hAnsi="Garamond" w:cstheme="majorBidi"/>
        </w:rPr>
        <w:t xml:space="preserve"> </w:t>
      </w:r>
      <w:proofErr w:type="spellStart"/>
      <w:r w:rsidRPr="00954F72">
        <w:rPr>
          <w:rFonts w:ascii="Garamond" w:hAnsi="Garamond" w:cstheme="majorBidi"/>
        </w:rPr>
        <w:t>komunikasi</w:t>
      </w:r>
      <w:proofErr w:type="spellEnd"/>
      <w:r w:rsidRPr="00954F72">
        <w:rPr>
          <w:rFonts w:ascii="Garamond" w:hAnsi="Garamond" w:cstheme="majorBidi"/>
        </w:rPr>
        <w:t xml:space="preserve"> </w:t>
      </w:r>
      <w:proofErr w:type="spellStart"/>
      <w:r w:rsidRPr="00954F72">
        <w:rPr>
          <w:rFonts w:ascii="Garamond" w:hAnsi="Garamond" w:cstheme="majorBidi"/>
        </w:rPr>
        <w:t>lemah</w:t>
      </w:r>
      <w:proofErr w:type="spellEnd"/>
      <w:r w:rsidRPr="00954F72">
        <w:rPr>
          <w:rFonts w:ascii="Garamond" w:hAnsi="Garamond" w:cstheme="majorBidi"/>
        </w:rPr>
        <w:t xml:space="preserve"> </w:t>
      </w:r>
      <w:proofErr w:type="spellStart"/>
      <w:r w:rsidRPr="00954F72">
        <w:rPr>
          <w:rFonts w:ascii="Garamond" w:hAnsi="Garamond" w:cstheme="majorBidi"/>
        </w:rPr>
        <w:t>antara</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cerai</w:t>
      </w:r>
      <w:proofErr w:type="spellEnd"/>
      <w:r w:rsidRPr="00954F72">
        <w:rPr>
          <w:rFonts w:ascii="Garamond" w:hAnsi="Garamond" w:cstheme="majorBidi"/>
        </w:rPr>
        <w:t>”</w:t>
      </w:r>
    </w:p>
  </w:footnote>
  <w:footnote w:id="12">
    <w:p w14:paraId="754647F1" w14:textId="77777777"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w:t>
      </w:r>
      <w:proofErr w:type="spellStart"/>
      <w:r w:rsidRPr="00954F72">
        <w:rPr>
          <w:rFonts w:ascii="Garamond" w:hAnsi="Garamond"/>
        </w:rPr>
        <w:t>Norhalina</w:t>
      </w:r>
      <w:proofErr w:type="spellEnd"/>
      <w:r w:rsidRPr="00954F72">
        <w:rPr>
          <w:rFonts w:ascii="Garamond" w:hAnsi="Garamond"/>
        </w:rPr>
        <w:t xml:space="preserve"> Bahar, “</w:t>
      </w:r>
      <w:proofErr w:type="spellStart"/>
      <w:r w:rsidRPr="00954F72">
        <w:rPr>
          <w:rFonts w:ascii="Garamond" w:hAnsi="Garamond"/>
        </w:rPr>
        <w:t>Konflik</w:t>
      </w:r>
      <w:proofErr w:type="spellEnd"/>
      <w:r w:rsidRPr="00954F72">
        <w:rPr>
          <w:rFonts w:ascii="Garamond" w:hAnsi="Garamond"/>
        </w:rPr>
        <w:t xml:space="preserve"> </w:t>
      </w:r>
      <w:proofErr w:type="spellStart"/>
      <w:r w:rsidRPr="00954F72">
        <w:rPr>
          <w:rFonts w:ascii="Garamond" w:hAnsi="Garamond"/>
        </w:rPr>
        <w:t>Rumahtangga</w:t>
      </w:r>
      <w:proofErr w:type="spellEnd"/>
      <w:r w:rsidRPr="00954F72">
        <w:rPr>
          <w:rFonts w:ascii="Garamond" w:hAnsi="Garamond"/>
        </w:rPr>
        <w:t>”</w:t>
      </w:r>
    </w:p>
  </w:footnote>
  <w:footnote w:id="13">
    <w:p w14:paraId="2442CF5B" w14:textId="77777777" w:rsidR="00954F72" w:rsidRPr="00954F72" w:rsidRDefault="00954F72" w:rsidP="000B597A">
      <w:pPr>
        <w:pStyle w:val="FootnoteText"/>
        <w:jc w:val="both"/>
        <w:rPr>
          <w:rFonts w:ascii="Garamond" w:hAnsi="Garamond"/>
          <w:lang w:val="ms-MY"/>
        </w:rPr>
      </w:pPr>
      <w:r w:rsidRPr="00954F72">
        <w:rPr>
          <w:rStyle w:val="FootnoteReference"/>
          <w:rFonts w:ascii="Garamond" w:hAnsi="Garamond"/>
        </w:rPr>
        <w:footnoteRef/>
      </w:r>
      <w:r w:rsidRPr="00954F72">
        <w:rPr>
          <w:rFonts w:ascii="Garamond" w:hAnsi="Garamond"/>
        </w:rPr>
        <w:t xml:space="preserve"> </w:t>
      </w:r>
      <w:hyperlink r:id="rId8" w:history="1">
        <w:r w:rsidRPr="000B597A">
          <w:rPr>
            <w:rStyle w:val="Hyperlink"/>
            <w:rFonts w:ascii="Garamond" w:eastAsia="SimSun" w:hAnsi="Garamond"/>
            <w:color w:val="auto"/>
            <w:u w:val="none"/>
          </w:rPr>
          <w:t>Ernalisa Othman</w:t>
        </w:r>
      </w:hyperlink>
      <w:r w:rsidRPr="000B597A">
        <w:rPr>
          <w:rFonts w:ascii="Garamond" w:eastAsia="SimSun" w:hAnsi="Garamond"/>
        </w:rPr>
        <w:t>,</w:t>
      </w:r>
      <w:r w:rsidRPr="000B597A">
        <w:rPr>
          <w:rFonts w:ascii="Garamond" w:hAnsi="Garamond"/>
        </w:rPr>
        <w:t xml:space="preserve"> </w:t>
      </w:r>
      <w:r w:rsidRPr="00954F72">
        <w:rPr>
          <w:rFonts w:ascii="Garamond" w:hAnsi="Garamond"/>
        </w:rPr>
        <w:t>“</w:t>
      </w:r>
      <w:proofErr w:type="spellStart"/>
      <w:r w:rsidRPr="00954F72">
        <w:rPr>
          <w:rFonts w:ascii="Garamond" w:hAnsi="Garamond"/>
        </w:rPr>
        <w:t>Perkukuh</w:t>
      </w:r>
      <w:proofErr w:type="spellEnd"/>
      <w:r w:rsidRPr="00954F72">
        <w:rPr>
          <w:rFonts w:ascii="Garamond" w:hAnsi="Garamond"/>
        </w:rPr>
        <w:t xml:space="preserve"> </w:t>
      </w:r>
      <w:proofErr w:type="spellStart"/>
      <w:r w:rsidRPr="00954F72">
        <w:rPr>
          <w:rFonts w:ascii="Garamond" w:hAnsi="Garamond"/>
        </w:rPr>
        <w:t>ekonomi</w:t>
      </w:r>
      <w:proofErr w:type="spellEnd"/>
      <w:r w:rsidRPr="00954F72">
        <w:rPr>
          <w:rFonts w:ascii="Garamond" w:hAnsi="Garamond"/>
        </w:rPr>
        <w:t xml:space="preserve"> </w:t>
      </w:r>
      <w:proofErr w:type="spellStart"/>
      <w:r w:rsidRPr="00954F72">
        <w:rPr>
          <w:rFonts w:ascii="Garamond" w:hAnsi="Garamond"/>
        </w:rPr>
        <w:t>wanita</w:t>
      </w:r>
      <w:proofErr w:type="spellEnd"/>
      <w:r w:rsidRPr="00954F72">
        <w:rPr>
          <w:rFonts w:ascii="Garamond" w:hAnsi="Garamond"/>
        </w:rPr>
        <w:t xml:space="preserve"> </w:t>
      </w:r>
      <w:proofErr w:type="spellStart"/>
      <w:r w:rsidRPr="00954F72">
        <w:rPr>
          <w:rFonts w:ascii="Garamond" w:hAnsi="Garamond"/>
        </w:rPr>
        <w:t>bantu</w:t>
      </w:r>
      <w:proofErr w:type="spellEnd"/>
      <w:r w:rsidRPr="00954F72">
        <w:rPr>
          <w:rFonts w:ascii="Garamond" w:hAnsi="Garamond"/>
        </w:rPr>
        <w:t xml:space="preserve"> </w:t>
      </w:r>
      <w:proofErr w:type="spellStart"/>
      <w:r w:rsidRPr="00954F72">
        <w:rPr>
          <w:rFonts w:ascii="Garamond" w:hAnsi="Garamond"/>
        </w:rPr>
        <w:t>pertahan</w:t>
      </w:r>
      <w:proofErr w:type="spellEnd"/>
      <w:r w:rsidRPr="00954F72">
        <w:rPr>
          <w:rFonts w:ascii="Garamond" w:hAnsi="Garamond"/>
        </w:rPr>
        <w:t xml:space="preserve"> </w:t>
      </w:r>
      <w:proofErr w:type="spellStart"/>
      <w:r w:rsidRPr="00954F72">
        <w:rPr>
          <w:rFonts w:ascii="Garamond" w:hAnsi="Garamond"/>
        </w:rPr>
        <w:t>institusi</w:t>
      </w:r>
      <w:proofErr w:type="spellEnd"/>
      <w:r w:rsidRPr="00954F72">
        <w:rPr>
          <w:rFonts w:ascii="Garamond" w:hAnsi="Garamond"/>
        </w:rPr>
        <w:t xml:space="preserve"> </w:t>
      </w:r>
      <w:proofErr w:type="spellStart"/>
      <w:r w:rsidRPr="00954F72">
        <w:rPr>
          <w:rFonts w:ascii="Garamond" w:hAnsi="Garamond"/>
        </w:rPr>
        <w:t>keluarga</w:t>
      </w:r>
      <w:proofErr w:type="spellEnd"/>
      <w:r w:rsidRPr="00954F72">
        <w:rPr>
          <w:rFonts w:ascii="Garamond" w:hAnsi="Garamond"/>
        </w:rPr>
        <w:t xml:space="preserve">”, </w:t>
      </w:r>
      <w:proofErr w:type="spellStart"/>
      <w:r w:rsidRPr="00954F72">
        <w:rPr>
          <w:rFonts w:ascii="Garamond" w:hAnsi="Garamond"/>
          <w:i/>
          <w:iCs/>
        </w:rPr>
        <w:t>MalaysiaGazette</w:t>
      </w:r>
      <w:proofErr w:type="spellEnd"/>
      <w:r w:rsidRPr="00954F72">
        <w:rPr>
          <w:rFonts w:ascii="Garamond" w:hAnsi="Garamond"/>
        </w:rPr>
        <w:t xml:space="preserve"> &lt;</w:t>
      </w:r>
      <w:hyperlink r:id="rId9" w:history="1">
        <w:r w:rsidRPr="00954F72">
          <w:rPr>
            <w:rStyle w:val="Hyperlink"/>
            <w:rFonts w:ascii="Garamond" w:eastAsia="SimSun" w:hAnsi="Garamond"/>
          </w:rPr>
          <w:t>https://malaysiagazette.com/2022/02/18/perkukuh-ekonomi-wanita-bantu-pertahan-institusi-keluarga-rina/</w:t>
        </w:r>
      </w:hyperlink>
      <w:r w:rsidRPr="00954F72">
        <w:rPr>
          <w:rFonts w:ascii="Garamond" w:hAnsi="Garamond"/>
        </w:rPr>
        <w:t xml:space="preserve">)&gt; {18 February 2022}. </w:t>
      </w:r>
    </w:p>
  </w:footnote>
  <w:footnote w:id="14">
    <w:p w14:paraId="321991A1" w14:textId="77777777"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w:t>
      </w:r>
      <w:proofErr w:type="spellStart"/>
      <w:r w:rsidRPr="00954F72">
        <w:rPr>
          <w:rFonts w:ascii="Garamond" w:hAnsi="Garamond" w:cstheme="majorBidi"/>
        </w:rPr>
        <w:t>N.n.</w:t>
      </w:r>
      <w:proofErr w:type="spellEnd"/>
      <w:r w:rsidRPr="00954F72">
        <w:rPr>
          <w:rFonts w:ascii="Garamond" w:hAnsi="Garamond" w:cstheme="majorBidi"/>
        </w:rPr>
        <w:t xml:space="preserve">, “Kurang </w:t>
      </w:r>
      <w:proofErr w:type="spellStart"/>
      <w:r w:rsidRPr="00954F72">
        <w:rPr>
          <w:rFonts w:ascii="Garamond" w:hAnsi="Garamond" w:cstheme="majorBidi"/>
        </w:rPr>
        <w:t>ilmu</w:t>
      </w:r>
      <w:proofErr w:type="spellEnd"/>
      <w:r w:rsidRPr="00954F72">
        <w:rPr>
          <w:rFonts w:ascii="Garamond" w:hAnsi="Garamond" w:cstheme="majorBidi"/>
        </w:rPr>
        <w:t xml:space="preserve"> </w:t>
      </w:r>
      <w:proofErr w:type="spellStart"/>
      <w:r w:rsidRPr="00954F72">
        <w:rPr>
          <w:rFonts w:ascii="Garamond" w:hAnsi="Garamond" w:cstheme="majorBidi"/>
        </w:rPr>
        <w:t>keibubapaan</w:t>
      </w:r>
      <w:proofErr w:type="spellEnd"/>
      <w:r w:rsidRPr="00954F72">
        <w:rPr>
          <w:rFonts w:ascii="Garamond" w:hAnsi="Garamond" w:cstheme="majorBidi"/>
        </w:rPr>
        <w:t xml:space="preserve"> </w:t>
      </w:r>
      <w:proofErr w:type="spellStart"/>
      <w:r w:rsidRPr="00954F72">
        <w:rPr>
          <w:rFonts w:ascii="Garamond" w:hAnsi="Garamond" w:cstheme="majorBidi"/>
        </w:rPr>
        <w:t>punca</w:t>
      </w:r>
      <w:proofErr w:type="spellEnd"/>
      <w:r w:rsidRPr="00954F72">
        <w:rPr>
          <w:rFonts w:ascii="Garamond" w:hAnsi="Garamond" w:cstheme="majorBidi"/>
        </w:rPr>
        <w:t xml:space="preserve"> </w:t>
      </w:r>
      <w:proofErr w:type="spellStart"/>
      <w:r w:rsidRPr="00954F72">
        <w:rPr>
          <w:rFonts w:ascii="Garamond" w:hAnsi="Garamond" w:cstheme="majorBidi"/>
        </w:rPr>
        <w:t>anak</w:t>
      </w:r>
      <w:proofErr w:type="spellEnd"/>
      <w:r w:rsidRPr="00954F72">
        <w:rPr>
          <w:rFonts w:ascii="Garamond" w:hAnsi="Garamond" w:cstheme="majorBidi"/>
        </w:rPr>
        <w:t xml:space="preserve"> </w:t>
      </w:r>
      <w:proofErr w:type="spellStart"/>
      <w:r w:rsidRPr="00954F72">
        <w:rPr>
          <w:rFonts w:ascii="Garamond" w:hAnsi="Garamond" w:cstheme="majorBidi"/>
        </w:rPr>
        <w:t>terabai</w:t>
      </w:r>
      <w:proofErr w:type="spellEnd"/>
      <w:r w:rsidRPr="00954F72">
        <w:rPr>
          <w:rFonts w:ascii="Garamond" w:hAnsi="Garamond" w:cstheme="majorBidi"/>
        </w:rPr>
        <w:t>”</w:t>
      </w:r>
    </w:p>
  </w:footnote>
  <w:footnote w:id="15">
    <w:p w14:paraId="19F4907A" w14:textId="4E949C85"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Wan Abdul Fattah Wan Ismail, </w:t>
      </w:r>
      <w:proofErr w:type="spellStart"/>
      <w:r w:rsidRPr="00954F72">
        <w:rPr>
          <w:rFonts w:ascii="Garamond" w:hAnsi="Garamond"/>
        </w:rPr>
        <w:t>Zuriatunfadzliah</w:t>
      </w:r>
      <w:proofErr w:type="spellEnd"/>
      <w:r w:rsidRPr="00954F72">
        <w:rPr>
          <w:rFonts w:ascii="Garamond" w:hAnsi="Garamond"/>
        </w:rPr>
        <w:t xml:space="preserve"> </w:t>
      </w:r>
      <w:proofErr w:type="spellStart"/>
      <w:r w:rsidRPr="00954F72">
        <w:rPr>
          <w:rFonts w:ascii="Garamond" w:hAnsi="Garamond"/>
        </w:rPr>
        <w:t>Sahdan</w:t>
      </w:r>
      <w:proofErr w:type="spellEnd"/>
      <w:r w:rsidRPr="00954F72">
        <w:rPr>
          <w:rFonts w:ascii="Garamond" w:hAnsi="Garamond"/>
        </w:rPr>
        <w:t xml:space="preserve">, Ahmad </w:t>
      </w:r>
      <w:proofErr w:type="spellStart"/>
      <w:r w:rsidRPr="00954F72">
        <w:rPr>
          <w:rFonts w:ascii="Garamond" w:hAnsi="Garamond"/>
        </w:rPr>
        <w:t>Syukran</w:t>
      </w:r>
      <w:proofErr w:type="spellEnd"/>
      <w:r w:rsidRPr="00954F72">
        <w:rPr>
          <w:rFonts w:ascii="Garamond" w:hAnsi="Garamond"/>
        </w:rPr>
        <w:t xml:space="preserve"> Baharuddin, Lukman Abdul Mutalib, Nik Salida Suhaila Nik Saleh, Zulfaqar Mamat, </w:t>
      </w:r>
      <w:proofErr w:type="spellStart"/>
      <w:r w:rsidRPr="00954F72">
        <w:rPr>
          <w:rFonts w:ascii="Garamond" w:hAnsi="Garamond"/>
        </w:rPr>
        <w:t>Syh</w:t>
      </w:r>
      <w:proofErr w:type="spellEnd"/>
      <w:r w:rsidRPr="00954F72">
        <w:rPr>
          <w:rFonts w:ascii="Garamond" w:hAnsi="Garamond"/>
        </w:rPr>
        <w:t xml:space="preserve"> Noorul Madihah Syed Husin &amp; Mohamad Aniq Aiman</w:t>
      </w:r>
      <w:r w:rsidR="000B597A">
        <w:rPr>
          <w:rFonts w:ascii="Garamond" w:hAnsi="Garamond"/>
        </w:rPr>
        <w:t xml:space="preserve"> </w:t>
      </w:r>
      <w:r w:rsidRPr="00954F72">
        <w:rPr>
          <w:rFonts w:ascii="Garamond" w:hAnsi="Garamond"/>
        </w:rPr>
        <w:t>Alias. “</w:t>
      </w:r>
      <w:proofErr w:type="spellStart"/>
      <w:r w:rsidRPr="00954F72">
        <w:rPr>
          <w:rFonts w:ascii="Garamond" w:hAnsi="Garamond"/>
        </w:rPr>
        <w:t>Keruntuhan</w:t>
      </w:r>
      <w:proofErr w:type="spellEnd"/>
      <w:r w:rsidRPr="00954F72">
        <w:rPr>
          <w:rFonts w:ascii="Garamond" w:hAnsi="Garamond"/>
        </w:rPr>
        <w:t xml:space="preserve"> </w:t>
      </w:r>
      <w:proofErr w:type="spellStart"/>
      <w:r w:rsidRPr="00954F72">
        <w:rPr>
          <w:rFonts w:ascii="Garamond" w:hAnsi="Garamond"/>
        </w:rPr>
        <w:t>institusi</w:t>
      </w:r>
      <w:proofErr w:type="spellEnd"/>
      <w:r w:rsidRPr="00954F72">
        <w:rPr>
          <w:rFonts w:ascii="Garamond" w:hAnsi="Garamond"/>
        </w:rPr>
        <w:t xml:space="preserve"> </w:t>
      </w:r>
      <w:proofErr w:type="spellStart"/>
      <w:r w:rsidRPr="00954F72">
        <w:rPr>
          <w:rFonts w:ascii="Garamond" w:hAnsi="Garamond"/>
        </w:rPr>
        <w:t>kekeluargaan</w:t>
      </w:r>
      <w:proofErr w:type="spellEnd"/>
      <w:r w:rsidRPr="00954F72">
        <w:rPr>
          <w:rFonts w:ascii="Garamond" w:hAnsi="Garamond"/>
        </w:rPr>
        <w:t xml:space="preserve"> dan </w:t>
      </w:r>
      <w:proofErr w:type="spellStart"/>
      <w:r w:rsidRPr="00954F72">
        <w:rPr>
          <w:rFonts w:ascii="Garamond" w:hAnsi="Garamond"/>
        </w:rPr>
        <w:t>perzinaan</w:t>
      </w:r>
      <w:proofErr w:type="spellEnd"/>
      <w:r w:rsidRPr="00954F72">
        <w:rPr>
          <w:rFonts w:ascii="Garamond" w:hAnsi="Garamond"/>
        </w:rPr>
        <w:t xml:space="preserve"> </w:t>
      </w:r>
      <w:proofErr w:type="spellStart"/>
      <w:r w:rsidRPr="00954F72">
        <w:rPr>
          <w:rFonts w:ascii="Garamond" w:hAnsi="Garamond"/>
        </w:rPr>
        <w:t>remaja</w:t>
      </w:r>
      <w:proofErr w:type="spellEnd"/>
      <w:r w:rsidRPr="00954F72">
        <w:rPr>
          <w:rFonts w:ascii="Garamond" w:hAnsi="Garamond"/>
        </w:rPr>
        <w:t xml:space="preserve"> Muslim di Malaysia” 36</w:t>
      </w:r>
    </w:p>
  </w:footnote>
  <w:footnote w:id="16">
    <w:p w14:paraId="56575AA1" w14:textId="77777777" w:rsidR="00954F72" w:rsidRPr="00954F72" w:rsidRDefault="00954F72" w:rsidP="000B597A">
      <w:pPr>
        <w:pStyle w:val="FootnoteText"/>
        <w:jc w:val="both"/>
        <w:rPr>
          <w:rFonts w:ascii="Garamond" w:hAnsi="Garamond"/>
          <w:lang w:val="en-MY"/>
        </w:rPr>
      </w:pPr>
      <w:r w:rsidRPr="00954F72">
        <w:rPr>
          <w:rStyle w:val="FootnoteReference"/>
          <w:rFonts w:ascii="Garamond" w:hAnsi="Garamond"/>
        </w:rPr>
        <w:footnoteRef/>
      </w:r>
      <w:r w:rsidRPr="00954F72">
        <w:rPr>
          <w:rFonts w:ascii="Garamond" w:hAnsi="Garamond"/>
        </w:rPr>
        <w:t xml:space="preserve"> Habibie </w:t>
      </w:r>
      <w:proofErr w:type="spellStart"/>
      <w:r w:rsidRPr="00954F72">
        <w:rPr>
          <w:rFonts w:ascii="Garamond" w:hAnsi="Garamond"/>
        </w:rPr>
        <w:t>Bte</w:t>
      </w:r>
      <w:proofErr w:type="spellEnd"/>
      <w:r w:rsidRPr="00954F72">
        <w:rPr>
          <w:rFonts w:ascii="Garamond" w:hAnsi="Garamond"/>
        </w:rPr>
        <w:t xml:space="preserve"> </w:t>
      </w:r>
      <w:proofErr w:type="spellStart"/>
      <w:r w:rsidRPr="00954F72">
        <w:rPr>
          <w:rFonts w:ascii="Garamond" w:hAnsi="Garamond"/>
        </w:rPr>
        <w:t>Hj</w:t>
      </w:r>
      <w:proofErr w:type="spellEnd"/>
      <w:r w:rsidRPr="00954F72">
        <w:rPr>
          <w:rFonts w:ascii="Garamond" w:hAnsi="Garamond"/>
        </w:rPr>
        <w:t xml:space="preserve"> Ibrahim, </w:t>
      </w:r>
      <w:proofErr w:type="spellStart"/>
      <w:r w:rsidRPr="00954F72">
        <w:rPr>
          <w:rFonts w:ascii="Garamond" w:hAnsi="Garamond"/>
        </w:rPr>
        <w:t>Mazni</w:t>
      </w:r>
      <w:proofErr w:type="spellEnd"/>
      <w:r w:rsidRPr="00954F72">
        <w:rPr>
          <w:rFonts w:ascii="Garamond" w:hAnsi="Garamond"/>
        </w:rPr>
        <w:t xml:space="preserve"> Mustapha, Joki </w:t>
      </w:r>
      <w:proofErr w:type="spellStart"/>
      <w:r w:rsidRPr="00954F72">
        <w:rPr>
          <w:rFonts w:ascii="Garamond" w:hAnsi="Garamond"/>
        </w:rPr>
        <w:t>Perdani</w:t>
      </w:r>
      <w:proofErr w:type="spellEnd"/>
      <w:r w:rsidRPr="00954F72">
        <w:rPr>
          <w:rFonts w:ascii="Garamond" w:hAnsi="Garamond"/>
        </w:rPr>
        <w:t>, Puteri Hayati Megat Ahmad, Nurul Hudani Md Nawi, “</w:t>
      </w:r>
      <w:proofErr w:type="spellStart"/>
      <w:r w:rsidRPr="00954F72">
        <w:rPr>
          <w:rFonts w:ascii="Garamond" w:hAnsi="Garamond"/>
        </w:rPr>
        <w:t>Peranan</w:t>
      </w:r>
      <w:proofErr w:type="spellEnd"/>
      <w:r w:rsidRPr="00954F72">
        <w:rPr>
          <w:rFonts w:ascii="Garamond" w:hAnsi="Garamond"/>
        </w:rPr>
        <w:t xml:space="preserve"> dan </w:t>
      </w:r>
      <w:proofErr w:type="spellStart"/>
      <w:r w:rsidRPr="00954F72">
        <w:rPr>
          <w:rFonts w:ascii="Garamond" w:hAnsi="Garamond"/>
        </w:rPr>
        <w:t>Tanggungjawab</w:t>
      </w:r>
      <w:proofErr w:type="spellEnd"/>
      <w:r w:rsidRPr="00954F72">
        <w:rPr>
          <w:rFonts w:ascii="Garamond" w:hAnsi="Garamond"/>
        </w:rPr>
        <w:t xml:space="preserve"> Ibu Bapa </w:t>
      </w:r>
      <w:proofErr w:type="spellStart"/>
      <w:r w:rsidRPr="00954F72">
        <w:rPr>
          <w:rFonts w:ascii="Garamond" w:hAnsi="Garamond"/>
        </w:rPr>
        <w:t>dalam</w:t>
      </w:r>
      <w:proofErr w:type="spellEnd"/>
      <w:r w:rsidRPr="00954F72">
        <w:rPr>
          <w:rFonts w:ascii="Garamond" w:hAnsi="Garamond"/>
        </w:rPr>
        <w:t xml:space="preserve"> </w:t>
      </w:r>
      <w:proofErr w:type="spellStart"/>
      <w:r w:rsidRPr="00954F72">
        <w:rPr>
          <w:rFonts w:ascii="Garamond" w:hAnsi="Garamond"/>
        </w:rPr>
        <w:t>Pengasuhan</w:t>
      </w:r>
      <w:proofErr w:type="spellEnd"/>
      <w:r w:rsidRPr="00954F72">
        <w:rPr>
          <w:rFonts w:ascii="Garamond" w:hAnsi="Garamond"/>
        </w:rPr>
        <w:t xml:space="preserve"> Anak dan </w:t>
      </w:r>
      <w:proofErr w:type="spellStart"/>
      <w:r w:rsidRPr="00954F72">
        <w:rPr>
          <w:rFonts w:ascii="Garamond" w:hAnsi="Garamond"/>
        </w:rPr>
        <w:t>Remaja</w:t>
      </w:r>
      <w:proofErr w:type="spellEnd"/>
      <w:r w:rsidRPr="00954F72">
        <w:rPr>
          <w:rFonts w:ascii="Garamond" w:hAnsi="Garamond"/>
        </w:rPr>
        <w:t xml:space="preserve">”, </w:t>
      </w:r>
      <w:r w:rsidRPr="00954F72">
        <w:rPr>
          <w:rFonts w:ascii="Garamond" w:hAnsi="Garamond"/>
          <w:i/>
          <w:iCs/>
        </w:rPr>
        <w:t>Asian Social Work Journal</w:t>
      </w:r>
      <w:r w:rsidRPr="00954F72">
        <w:rPr>
          <w:rFonts w:ascii="Garamond" w:hAnsi="Garamond"/>
        </w:rPr>
        <w:t xml:space="preserve"> 3, no. 5 (2018); 23</w:t>
      </w:r>
    </w:p>
  </w:footnote>
  <w:footnote w:id="17">
    <w:p w14:paraId="760F7299"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Suriani Sudi, Fariza Md Sham &amp; </w:t>
      </w:r>
      <w:proofErr w:type="spellStart"/>
      <w:r w:rsidRPr="00602302">
        <w:rPr>
          <w:rFonts w:ascii="Garamond" w:hAnsi="Garamond"/>
        </w:rPr>
        <w:t>Phayilah</w:t>
      </w:r>
      <w:proofErr w:type="spellEnd"/>
      <w:r w:rsidRPr="00602302">
        <w:rPr>
          <w:rFonts w:ascii="Garamond" w:hAnsi="Garamond"/>
        </w:rPr>
        <w:t xml:space="preserve"> Yama, “</w:t>
      </w:r>
      <w:proofErr w:type="spellStart"/>
      <w:r w:rsidRPr="00602302">
        <w:rPr>
          <w:rFonts w:ascii="Garamond" w:hAnsi="Garamond"/>
        </w:rPr>
        <w:t>Kecerdasan</w:t>
      </w:r>
      <w:proofErr w:type="spellEnd"/>
      <w:r w:rsidRPr="00602302">
        <w:rPr>
          <w:rFonts w:ascii="Garamond" w:hAnsi="Garamond"/>
        </w:rPr>
        <w:t xml:space="preserve"> Spiritual </w:t>
      </w:r>
      <w:proofErr w:type="spellStart"/>
      <w:r w:rsidRPr="00602302">
        <w:rPr>
          <w:rFonts w:ascii="Garamond" w:hAnsi="Garamond"/>
        </w:rPr>
        <w:t>Menurut</w:t>
      </w:r>
      <w:proofErr w:type="spellEnd"/>
      <w:r w:rsidRPr="00602302">
        <w:rPr>
          <w:rFonts w:ascii="Garamond" w:hAnsi="Garamond"/>
        </w:rPr>
        <w:t xml:space="preserve"> </w:t>
      </w:r>
      <w:proofErr w:type="spellStart"/>
      <w:r w:rsidRPr="00602302">
        <w:rPr>
          <w:rFonts w:ascii="Garamond" w:hAnsi="Garamond"/>
        </w:rPr>
        <w:t>Perspektif</w:t>
      </w:r>
      <w:proofErr w:type="spellEnd"/>
      <w:r w:rsidRPr="00602302">
        <w:rPr>
          <w:rFonts w:ascii="Garamond" w:hAnsi="Garamond"/>
        </w:rPr>
        <w:t xml:space="preserve"> Hadis”, </w:t>
      </w:r>
      <w:r w:rsidRPr="00602302">
        <w:rPr>
          <w:rFonts w:ascii="Garamond" w:hAnsi="Garamond"/>
          <w:i/>
          <w:iCs/>
        </w:rPr>
        <w:t>Al-</w:t>
      </w:r>
      <w:proofErr w:type="spellStart"/>
      <w:r w:rsidRPr="00602302">
        <w:rPr>
          <w:rFonts w:ascii="Garamond" w:hAnsi="Garamond"/>
          <w:i/>
          <w:iCs/>
        </w:rPr>
        <w:t>Irsyad</w:t>
      </w:r>
      <w:proofErr w:type="spellEnd"/>
      <w:r w:rsidRPr="00602302">
        <w:rPr>
          <w:rFonts w:ascii="Garamond" w:hAnsi="Garamond"/>
          <w:i/>
          <w:iCs/>
        </w:rPr>
        <w:t>: Journal of Islamic and Contemporary Issues</w:t>
      </w:r>
      <w:r w:rsidRPr="00602302">
        <w:rPr>
          <w:rFonts w:ascii="Garamond" w:hAnsi="Garamond"/>
        </w:rPr>
        <w:t xml:space="preserve"> 2, no.2 (2017): 5</w:t>
      </w:r>
    </w:p>
  </w:footnote>
  <w:footnote w:id="18">
    <w:p w14:paraId="49AC492C" w14:textId="77777777" w:rsidR="00602302" w:rsidRPr="00602302" w:rsidRDefault="00602302" w:rsidP="00602302">
      <w:pPr>
        <w:jc w:val="both"/>
        <w:rPr>
          <w:rFonts w:ascii="Garamond" w:hAnsi="Garamond" w:cstheme="majorBidi"/>
          <w:lang w:val="ms-MY"/>
        </w:rPr>
      </w:pPr>
      <w:r w:rsidRPr="00602302">
        <w:rPr>
          <w:rStyle w:val="FootnoteReference"/>
          <w:rFonts w:ascii="Garamond" w:hAnsi="Garamond"/>
        </w:rPr>
        <w:footnoteRef/>
      </w:r>
      <w:r w:rsidRPr="00602302">
        <w:rPr>
          <w:rFonts w:ascii="Garamond" w:hAnsi="Garamond"/>
        </w:rPr>
        <w:t xml:space="preserve"> </w:t>
      </w:r>
      <w:proofErr w:type="spellStart"/>
      <w:r w:rsidRPr="00602302">
        <w:rPr>
          <w:rFonts w:ascii="Garamond" w:hAnsi="Garamond" w:cstheme="majorBidi"/>
        </w:rPr>
        <w:t>Mazharuddin</w:t>
      </w:r>
      <w:proofErr w:type="spellEnd"/>
      <w:r w:rsidRPr="00602302">
        <w:rPr>
          <w:rFonts w:ascii="Garamond" w:hAnsi="Garamond" w:cstheme="majorBidi"/>
        </w:rPr>
        <w:t xml:space="preserve">, al-Husain bin Mahmud, </w:t>
      </w:r>
      <w:r w:rsidRPr="00602302">
        <w:rPr>
          <w:rFonts w:ascii="Garamond" w:hAnsi="Garamond" w:cstheme="majorBidi"/>
          <w:i/>
          <w:iCs/>
        </w:rPr>
        <w:t xml:space="preserve">Al-Mafatih fi </w:t>
      </w:r>
      <w:proofErr w:type="spellStart"/>
      <w:r w:rsidRPr="00602302">
        <w:rPr>
          <w:rFonts w:ascii="Garamond" w:hAnsi="Garamond" w:cstheme="majorBidi"/>
          <w:i/>
          <w:iCs/>
        </w:rPr>
        <w:t>syarah</w:t>
      </w:r>
      <w:proofErr w:type="spellEnd"/>
      <w:r w:rsidRPr="00602302">
        <w:rPr>
          <w:rFonts w:ascii="Garamond" w:hAnsi="Garamond" w:cstheme="majorBidi"/>
          <w:i/>
          <w:iCs/>
        </w:rPr>
        <w:t xml:space="preserve"> al-</w:t>
      </w:r>
      <w:proofErr w:type="spellStart"/>
      <w:r w:rsidRPr="00602302">
        <w:rPr>
          <w:rFonts w:ascii="Garamond" w:hAnsi="Garamond" w:cstheme="majorBidi"/>
          <w:i/>
          <w:iCs/>
        </w:rPr>
        <w:t>masabih</w:t>
      </w:r>
      <w:proofErr w:type="spellEnd"/>
      <w:r w:rsidRPr="00602302">
        <w:rPr>
          <w:rFonts w:ascii="Garamond" w:hAnsi="Garamond" w:cstheme="majorBidi"/>
        </w:rPr>
        <w:t xml:space="preserve"> (Kuwait: Dar Al-</w:t>
      </w:r>
      <w:proofErr w:type="spellStart"/>
      <w:r w:rsidRPr="00602302">
        <w:rPr>
          <w:rFonts w:ascii="Garamond" w:hAnsi="Garamond" w:cstheme="majorBidi"/>
        </w:rPr>
        <w:t>nawadir</w:t>
      </w:r>
      <w:proofErr w:type="spellEnd"/>
      <w:r w:rsidRPr="00602302">
        <w:rPr>
          <w:rFonts w:ascii="Garamond" w:hAnsi="Garamond" w:cstheme="majorBidi"/>
        </w:rPr>
        <w:t xml:space="preserve">, 2012), v1, 194; </w:t>
      </w:r>
      <w:proofErr w:type="spellStart"/>
      <w:r w:rsidRPr="00602302">
        <w:rPr>
          <w:rFonts w:ascii="Garamond" w:hAnsi="Garamond" w:cstheme="majorBidi"/>
        </w:rPr>
        <w:t>Lasyin</w:t>
      </w:r>
      <w:proofErr w:type="spellEnd"/>
      <w:r w:rsidRPr="00602302">
        <w:rPr>
          <w:rFonts w:ascii="Garamond" w:hAnsi="Garamond" w:cstheme="majorBidi"/>
        </w:rPr>
        <w:t xml:space="preserve">, Musa </w:t>
      </w:r>
      <w:proofErr w:type="spellStart"/>
      <w:r w:rsidRPr="00602302">
        <w:rPr>
          <w:rFonts w:ascii="Garamond" w:hAnsi="Garamond" w:cstheme="majorBidi"/>
        </w:rPr>
        <w:t>Syahin</w:t>
      </w:r>
      <w:proofErr w:type="spellEnd"/>
      <w:r w:rsidRPr="00602302">
        <w:rPr>
          <w:rFonts w:ascii="Garamond" w:hAnsi="Garamond" w:cstheme="majorBidi"/>
        </w:rPr>
        <w:t xml:space="preserve">, </w:t>
      </w:r>
      <w:proofErr w:type="spellStart"/>
      <w:r w:rsidRPr="00602302">
        <w:rPr>
          <w:rFonts w:ascii="Garamond" w:hAnsi="Garamond" w:cstheme="majorBidi"/>
          <w:i/>
          <w:iCs/>
        </w:rPr>
        <w:t>Fathul</w:t>
      </w:r>
      <w:proofErr w:type="spellEnd"/>
      <w:r w:rsidRPr="00602302">
        <w:rPr>
          <w:rFonts w:ascii="Garamond" w:hAnsi="Garamond" w:cstheme="majorBidi"/>
          <w:i/>
          <w:iCs/>
        </w:rPr>
        <w:t xml:space="preserve"> </w:t>
      </w:r>
      <w:proofErr w:type="spellStart"/>
      <w:r w:rsidRPr="00602302">
        <w:rPr>
          <w:rFonts w:ascii="Garamond" w:hAnsi="Garamond" w:cstheme="majorBidi"/>
          <w:i/>
          <w:iCs/>
        </w:rPr>
        <w:t>Mu’im</w:t>
      </w:r>
      <w:proofErr w:type="spellEnd"/>
      <w:r w:rsidRPr="00602302">
        <w:rPr>
          <w:rFonts w:ascii="Garamond" w:hAnsi="Garamond" w:cstheme="majorBidi"/>
          <w:i/>
          <w:iCs/>
        </w:rPr>
        <w:t xml:space="preserve"> </w:t>
      </w:r>
      <w:proofErr w:type="spellStart"/>
      <w:r w:rsidRPr="00602302">
        <w:rPr>
          <w:rFonts w:ascii="Garamond" w:hAnsi="Garamond" w:cstheme="majorBidi"/>
          <w:i/>
          <w:iCs/>
        </w:rPr>
        <w:t>syarah</w:t>
      </w:r>
      <w:proofErr w:type="spellEnd"/>
      <w:r w:rsidRPr="00602302">
        <w:rPr>
          <w:rFonts w:ascii="Garamond" w:hAnsi="Garamond" w:cstheme="majorBidi"/>
          <w:i/>
          <w:iCs/>
        </w:rPr>
        <w:t xml:space="preserve"> sahih Muslim</w:t>
      </w:r>
      <w:r w:rsidRPr="00602302">
        <w:rPr>
          <w:rFonts w:ascii="Garamond" w:hAnsi="Garamond" w:cstheme="majorBidi"/>
        </w:rPr>
        <w:t xml:space="preserve">, (Darul </w:t>
      </w:r>
      <w:proofErr w:type="spellStart"/>
      <w:r w:rsidRPr="00602302">
        <w:rPr>
          <w:rFonts w:ascii="Garamond" w:hAnsi="Garamond" w:cstheme="majorBidi"/>
        </w:rPr>
        <w:t>syuruq</w:t>
      </w:r>
      <w:proofErr w:type="spellEnd"/>
      <w:r w:rsidRPr="00602302">
        <w:rPr>
          <w:rFonts w:ascii="Garamond" w:hAnsi="Garamond" w:cstheme="majorBidi"/>
        </w:rPr>
        <w:t>, 2002),</w:t>
      </w:r>
      <w:r w:rsidRPr="00602302">
        <w:rPr>
          <w:rFonts w:ascii="Garamond" w:hAnsi="Garamond" w:cstheme="majorBidi"/>
          <w:rtl/>
        </w:rPr>
        <w:t xml:space="preserve"> </w:t>
      </w:r>
      <w:r w:rsidRPr="00602302">
        <w:rPr>
          <w:rFonts w:ascii="Garamond" w:hAnsi="Garamond" w:cstheme="majorBidi"/>
        </w:rPr>
        <w:t>v</w:t>
      </w:r>
      <w:r w:rsidRPr="00602302">
        <w:rPr>
          <w:rFonts w:ascii="Garamond" w:hAnsi="Garamond" w:cstheme="majorBidi"/>
          <w:lang w:val="en-MY"/>
        </w:rPr>
        <w:t>10, 189</w:t>
      </w:r>
      <w:r w:rsidRPr="00602302">
        <w:rPr>
          <w:rFonts w:ascii="Garamond" w:hAnsi="Garamond" w:cstheme="majorBidi"/>
        </w:rPr>
        <w:t xml:space="preserve"> ; </w:t>
      </w:r>
      <w:r w:rsidRPr="00602302">
        <w:rPr>
          <w:rFonts w:ascii="Garamond" w:hAnsi="Garamond" w:cstheme="majorBidi"/>
          <w:lang w:val="ms-MY"/>
        </w:rPr>
        <w:t>Syaukani, Muhammad bin Ali</w:t>
      </w:r>
      <w:r w:rsidRPr="00602302">
        <w:rPr>
          <w:rFonts w:ascii="Garamond" w:hAnsi="Garamond" w:cstheme="majorBidi"/>
        </w:rPr>
        <w:t>,</w:t>
      </w:r>
      <w:r w:rsidRPr="00602302">
        <w:rPr>
          <w:rFonts w:ascii="Garamond" w:hAnsi="Garamond" w:cstheme="majorBidi"/>
          <w:lang w:val="ms-MY"/>
        </w:rPr>
        <w:t xml:space="preserve"> </w:t>
      </w:r>
      <w:r w:rsidRPr="00602302">
        <w:rPr>
          <w:rFonts w:ascii="Garamond" w:hAnsi="Garamond" w:cstheme="majorBidi"/>
          <w:i/>
          <w:iCs/>
          <w:lang w:val="ms-MY"/>
        </w:rPr>
        <w:t>As-sail al-jarar mutadaffiq Ñala hada’iq al-azhar</w:t>
      </w:r>
      <w:r w:rsidRPr="00602302">
        <w:rPr>
          <w:rFonts w:ascii="Garamond" w:hAnsi="Garamond" w:cstheme="majorBidi"/>
        </w:rPr>
        <w:t>,</w:t>
      </w:r>
      <w:r w:rsidRPr="00602302">
        <w:rPr>
          <w:rFonts w:ascii="Garamond" w:hAnsi="Garamond" w:cstheme="majorBidi"/>
          <w:lang w:val="ms-MY"/>
        </w:rPr>
        <w:t xml:space="preserve"> </w:t>
      </w:r>
      <w:r w:rsidRPr="00602302">
        <w:rPr>
          <w:rFonts w:ascii="Garamond" w:hAnsi="Garamond" w:cstheme="majorBidi"/>
        </w:rPr>
        <w:t>(</w:t>
      </w:r>
      <w:r w:rsidRPr="00602302">
        <w:rPr>
          <w:rFonts w:ascii="Garamond" w:hAnsi="Garamond" w:cstheme="majorBidi"/>
          <w:lang w:val="ms-MY"/>
        </w:rPr>
        <w:t>Dar Ibn Hazm</w:t>
      </w:r>
      <w:r w:rsidRPr="00602302">
        <w:rPr>
          <w:rFonts w:ascii="Garamond" w:hAnsi="Garamond" w:cstheme="majorBidi"/>
        </w:rPr>
        <w:t xml:space="preserve">, </w:t>
      </w:r>
      <w:proofErr w:type="spellStart"/>
      <w:r w:rsidRPr="00602302">
        <w:rPr>
          <w:rFonts w:ascii="Garamond" w:hAnsi="Garamond" w:cstheme="majorBidi"/>
        </w:rPr>
        <w:t>n.d</w:t>
      </w:r>
      <w:proofErr w:type="spellEnd"/>
      <w:r w:rsidRPr="00602302">
        <w:rPr>
          <w:rFonts w:ascii="Garamond" w:hAnsi="Garamond" w:cstheme="majorBidi"/>
        </w:rPr>
        <w:t>), 980</w:t>
      </w:r>
      <w:r w:rsidRPr="00602302">
        <w:rPr>
          <w:rFonts w:ascii="Garamond" w:hAnsi="Garamond" w:cstheme="majorBidi"/>
          <w:lang w:val="ms-MY"/>
        </w:rPr>
        <w:t>.</w:t>
      </w:r>
      <w:r w:rsidRPr="00602302">
        <w:rPr>
          <w:rFonts w:ascii="Garamond" w:hAnsi="Garamond" w:cstheme="majorBidi"/>
        </w:rPr>
        <w:t xml:space="preserve"> </w:t>
      </w:r>
    </w:p>
  </w:footnote>
  <w:footnote w:id="19">
    <w:p w14:paraId="718004E8"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Al-</w:t>
      </w:r>
      <w:proofErr w:type="spellStart"/>
      <w:r w:rsidRPr="00602302">
        <w:rPr>
          <w:rFonts w:ascii="Garamond" w:hAnsi="Garamond"/>
        </w:rPr>
        <w:t>Nahlawi</w:t>
      </w:r>
      <w:proofErr w:type="spellEnd"/>
      <w:r w:rsidRPr="00602302">
        <w:rPr>
          <w:rFonts w:ascii="Garamond" w:hAnsi="Garamond"/>
        </w:rPr>
        <w:t xml:space="preserve">, Abdurrahman, </w:t>
      </w:r>
      <w:proofErr w:type="spellStart"/>
      <w:r w:rsidRPr="00602302">
        <w:rPr>
          <w:rFonts w:ascii="Garamond" w:hAnsi="Garamond"/>
          <w:i/>
          <w:iCs/>
        </w:rPr>
        <w:t>Usul</w:t>
      </w:r>
      <w:proofErr w:type="spellEnd"/>
      <w:r w:rsidRPr="00602302">
        <w:rPr>
          <w:rFonts w:ascii="Garamond" w:hAnsi="Garamond"/>
          <w:i/>
          <w:iCs/>
        </w:rPr>
        <w:t xml:space="preserve"> </w:t>
      </w:r>
      <w:proofErr w:type="spellStart"/>
      <w:r w:rsidRPr="00602302">
        <w:rPr>
          <w:rFonts w:ascii="Garamond" w:hAnsi="Garamond"/>
          <w:i/>
          <w:iCs/>
        </w:rPr>
        <w:t>tarbiyah</w:t>
      </w:r>
      <w:proofErr w:type="spellEnd"/>
      <w:r w:rsidRPr="00602302">
        <w:rPr>
          <w:rFonts w:ascii="Garamond" w:hAnsi="Garamond"/>
          <w:i/>
          <w:iCs/>
        </w:rPr>
        <w:t xml:space="preserve"> al-</w:t>
      </w:r>
      <w:proofErr w:type="spellStart"/>
      <w:r w:rsidRPr="00602302">
        <w:rPr>
          <w:rFonts w:ascii="Garamond" w:hAnsi="Garamond"/>
          <w:i/>
          <w:iCs/>
        </w:rPr>
        <w:t>islamiyah</w:t>
      </w:r>
      <w:proofErr w:type="spellEnd"/>
      <w:r w:rsidRPr="00602302">
        <w:rPr>
          <w:rFonts w:ascii="Garamond" w:hAnsi="Garamond"/>
          <w:i/>
          <w:iCs/>
        </w:rPr>
        <w:t xml:space="preserve"> </w:t>
      </w:r>
      <w:proofErr w:type="spellStart"/>
      <w:r w:rsidRPr="00602302">
        <w:rPr>
          <w:rFonts w:ascii="Garamond" w:hAnsi="Garamond"/>
          <w:i/>
          <w:iCs/>
        </w:rPr>
        <w:t>wa</w:t>
      </w:r>
      <w:proofErr w:type="spellEnd"/>
      <w:r w:rsidRPr="00602302">
        <w:rPr>
          <w:rFonts w:ascii="Garamond" w:hAnsi="Garamond"/>
          <w:i/>
          <w:iCs/>
        </w:rPr>
        <w:t xml:space="preserve"> </w:t>
      </w:r>
      <w:proofErr w:type="spellStart"/>
      <w:r w:rsidRPr="00602302">
        <w:rPr>
          <w:rFonts w:ascii="Garamond" w:hAnsi="Garamond"/>
          <w:i/>
          <w:iCs/>
        </w:rPr>
        <w:t>asalibuha</w:t>
      </w:r>
      <w:proofErr w:type="spellEnd"/>
      <w:r w:rsidRPr="00602302">
        <w:rPr>
          <w:rFonts w:ascii="Garamond" w:hAnsi="Garamond"/>
          <w:i/>
          <w:iCs/>
        </w:rPr>
        <w:t xml:space="preserve"> fa al-bait </w:t>
      </w:r>
      <w:proofErr w:type="spellStart"/>
      <w:r w:rsidRPr="00602302">
        <w:rPr>
          <w:rFonts w:ascii="Garamond" w:hAnsi="Garamond"/>
          <w:i/>
          <w:iCs/>
        </w:rPr>
        <w:t>wa</w:t>
      </w:r>
      <w:proofErr w:type="spellEnd"/>
      <w:r w:rsidRPr="00602302">
        <w:rPr>
          <w:rFonts w:ascii="Garamond" w:hAnsi="Garamond"/>
          <w:i/>
          <w:iCs/>
        </w:rPr>
        <w:t xml:space="preserve"> madrasah </w:t>
      </w:r>
      <w:proofErr w:type="spellStart"/>
      <w:r w:rsidRPr="00602302">
        <w:rPr>
          <w:rFonts w:ascii="Garamond" w:hAnsi="Garamond"/>
          <w:i/>
          <w:iCs/>
        </w:rPr>
        <w:t>wa</w:t>
      </w:r>
      <w:proofErr w:type="spellEnd"/>
      <w:r w:rsidRPr="00602302">
        <w:rPr>
          <w:rFonts w:ascii="Garamond" w:hAnsi="Garamond"/>
          <w:i/>
          <w:iCs/>
        </w:rPr>
        <w:t xml:space="preserve"> </w:t>
      </w:r>
      <w:proofErr w:type="spellStart"/>
      <w:r w:rsidRPr="00602302">
        <w:rPr>
          <w:rFonts w:ascii="Garamond" w:hAnsi="Garamond"/>
          <w:i/>
          <w:iCs/>
        </w:rPr>
        <w:t>mujtami</w:t>
      </w:r>
      <w:proofErr w:type="spellEnd"/>
      <w:r w:rsidRPr="00602302">
        <w:rPr>
          <w:rFonts w:ascii="Garamond" w:hAnsi="Garamond"/>
          <w:i/>
          <w:iCs/>
        </w:rPr>
        <w:t>‘</w:t>
      </w:r>
      <w:r w:rsidRPr="00602302">
        <w:rPr>
          <w:rFonts w:ascii="Garamond" w:hAnsi="Garamond"/>
        </w:rPr>
        <w:t xml:space="preserve">, (Dar </w:t>
      </w:r>
      <w:proofErr w:type="spellStart"/>
      <w:r w:rsidRPr="00602302">
        <w:rPr>
          <w:rFonts w:ascii="Garamond" w:hAnsi="Garamond"/>
        </w:rPr>
        <w:t>fikr</w:t>
      </w:r>
      <w:proofErr w:type="spellEnd"/>
      <w:r w:rsidRPr="00602302">
        <w:rPr>
          <w:rFonts w:ascii="Garamond" w:hAnsi="Garamond"/>
        </w:rPr>
        <w:t>, 2007) 116.</w:t>
      </w:r>
    </w:p>
  </w:footnote>
  <w:footnote w:id="20">
    <w:p w14:paraId="57493603"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Ibn Battal, </w:t>
      </w:r>
      <w:r w:rsidRPr="00602302">
        <w:rPr>
          <w:rFonts w:ascii="Garamond" w:hAnsi="Garamond"/>
          <w:i/>
          <w:iCs/>
        </w:rPr>
        <w:t>Sharah Sahih al-Bukhari</w:t>
      </w:r>
      <w:r w:rsidRPr="00602302">
        <w:rPr>
          <w:rFonts w:ascii="Garamond" w:hAnsi="Garamond"/>
        </w:rPr>
        <w:t xml:space="preserve"> (Riyadh: </w:t>
      </w:r>
      <w:proofErr w:type="spellStart"/>
      <w:r w:rsidRPr="00602302">
        <w:rPr>
          <w:rFonts w:ascii="Garamond" w:hAnsi="Garamond"/>
        </w:rPr>
        <w:t>Maktabah</w:t>
      </w:r>
      <w:proofErr w:type="spellEnd"/>
      <w:r w:rsidRPr="00602302">
        <w:rPr>
          <w:rFonts w:ascii="Garamond" w:hAnsi="Garamond"/>
        </w:rPr>
        <w:t xml:space="preserve"> Rushd, 2003), v3, 340.</w:t>
      </w:r>
    </w:p>
  </w:footnote>
  <w:footnote w:id="21">
    <w:p w14:paraId="2EA9E323" w14:textId="77777777" w:rsidR="00602302" w:rsidRPr="00602302" w:rsidRDefault="00602302" w:rsidP="00602302">
      <w:pPr>
        <w:pStyle w:val="FootnoteText"/>
        <w:jc w:val="both"/>
        <w:rPr>
          <w:rFonts w:ascii="Garamond" w:hAnsi="Garamond"/>
        </w:rPr>
      </w:pPr>
      <w:r w:rsidRPr="00602302">
        <w:rPr>
          <w:rStyle w:val="FootnoteReference"/>
          <w:rFonts w:ascii="Garamond" w:hAnsi="Garamond"/>
        </w:rPr>
        <w:footnoteRef/>
      </w:r>
      <w:r w:rsidRPr="00602302">
        <w:rPr>
          <w:rFonts w:ascii="Garamond" w:hAnsi="Garamond"/>
        </w:rPr>
        <w:t xml:space="preserve"> Talib, Husain Rahmin, “The Revitalization Of Early Childhood Education In The Perspective Of Hadith: The Role Of Family In The Fostering Of Islamic Characteristic Values In Early Childhood”. </w:t>
      </w:r>
      <w:r w:rsidRPr="00602302">
        <w:rPr>
          <w:rFonts w:ascii="Garamond" w:hAnsi="Garamond"/>
          <w:i/>
          <w:iCs/>
        </w:rPr>
        <w:t>European Journal of Research Development and Sustainability (EJRDS)</w:t>
      </w:r>
      <w:r w:rsidRPr="00602302">
        <w:rPr>
          <w:rFonts w:ascii="Garamond" w:hAnsi="Garamond"/>
        </w:rPr>
        <w:t xml:space="preserve"> 3, no.6 (2022): 15.</w:t>
      </w:r>
    </w:p>
  </w:footnote>
  <w:footnote w:id="22">
    <w:p w14:paraId="467B8B95" w14:textId="77777777" w:rsidR="00602302" w:rsidRPr="00602302" w:rsidRDefault="00602302" w:rsidP="00602302">
      <w:pPr>
        <w:pStyle w:val="FootnoteText"/>
        <w:jc w:val="both"/>
        <w:rPr>
          <w:rFonts w:ascii="Garamond" w:hAnsi="Garamond"/>
          <w:lang w:val="ms-MY"/>
        </w:rPr>
      </w:pPr>
      <w:r w:rsidRPr="00602302">
        <w:rPr>
          <w:rStyle w:val="FootnoteReference"/>
          <w:rFonts w:ascii="Garamond" w:hAnsi="Garamond"/>
        </w:rPr>
        <w:footnoteRef/>
      </w:r>
      <w:r w:rsidRPr="00602302">
        <w:rPr>
          <w:rFonts w:ascii="Garamond" w:hAnsi="Garamond"/>
        </w:rPr>
        <w:t xml:space="preserve"> Ulwan, Abdullah Nasih, </w:t>
      </w:r>
      <w:proofErr w:type="spellStart"/>
      <w:r w:rsidRPr="00602302">
        <w:rPr>
          <w:rFonts w:ascii="Garamond" w:hAnsi="Garamond"/>
          <w:i/>
          <w:iCs/>
        </w:rPr>
        <w:t>Tarbiyah</w:t>
      </w:r>
      <w:proofErr w:type="spellEnd"/>
      <w:r w:rsidRPr="00602302">
        <w:rPr>
          <w:rFonts w:ascii="Garamond" w:hAnsi="Garamond"/>
          <w:i/>
          <w:iCs/>
        </w:rPr>
        <w:t xml:space="preserve"> al-</w:t>
      </w:r>
      <w:proofErr w:type="spellStart"/>
      <w:r w:rsidRPr="00602302">
        <w:rPr>
          <w:rFonts w:ascii="Garamond" w:hAnsi="Garamond"/>
          <w:i/>
          <w:iCs/>
        </w:rPr>
        <w:t>Aulad</w:t>
      </w:r>
      <w:proofErr w:type="spellEnd"/>
      <w:r w:rsidRPr="00602302">
        <w:rPr>
          <w:rFonts w:ascii="Garamond" w:hAnsi="Garamond"/>
          <w:i/>
          <w:iCs/>
        </w:rPr>
        <w:t xml:space="preserve"> fi Islam</w:t>
      </w:r>
      <w:r w:rsidRPr="00602302">
        <w:rPr>
          <w:rFonts w:ascii="Garamond" w:hAnsi="Garamond"/>
        </w:rPr>
        <w:t xml:space="preserve">, (Dar </w:t>
      </w:r>
      <w:proofErr w:type="spellStart"/>
      <w:r w:rsidRPr="00602302">
        <w:rPr>
          <w:rFonts w:ascii="Garamond" w:hAnsi="Garamond"/>
        </w:rPr>
        <w:t>salam</w:t>
      </w:r>
      <w:proofErr w:type="spellEnd"/>
      <w:r w:rsidRPr="00602302">
        <w:rPr>
          <w:rFonts w:ascii="Garamond" w:hAnsi="Garamond"/>
        </w:rPr>
        <w:t xml:space="preserve"> li </w:t>
      </w:r>
      <w:proofErr w:type="spellStart"/>
      <w:r w:rsidRPr="00602302">
        <w:rPr>
          <w:rFonts w:ascii="Garamond" w:hAnsi="Garamond"/>
        </w:rPr>
        <w:t>Thaba’ah</w:t>
      </w:r>
      <w:proofErr w:type="spellEnd"/>
      <w:r w:rsidRPr="00602302">
        <w:rPr>
          <w:rFonts w:ascii="Garamond" w:hAnsi="Garamond"/>
        </w:rPr>
        <w:t xml:space="preserve"> </w:t>
      </w:r>
      <w:proofErr w:type="spellStart"/>
      <w:r w:rsidRPr="00602302">
        <w:rPr>
          <w:rFonts w:ascii="Garamond" w:hAnsi="Garamond"/>
        </w:rPr>
        <w:t>wa</w:t>
      </w:r>
      <w:proofErr w:type="spellEnd"/>
      <w:r w:rsidRPr="00602302">
        <w:rPr>
          <w:rFonts w:ascii="Garamond" w:hAnsi="Garamond"/>
        </w:rPr>
        <w:t xml:space="preserve"> </w:t>
      </w:r>
      <w:proofErr w:type="spellStart"/>
      <w:r w:rsidRPr="00602302">
        <w:rPr>
          <w:rFonts w:ascii="Garamond" w:hAnsi="Garamond"/>
        </w:rPr>
        <w:t>nashr</w:t>
      </w:r>
      <w:proofErr w:type="spellEnd"/>
      <w:r w:rsidRPr="00602302">
        <w:rPr>
          <w:rFonts w:ascii="Garamond" w:hAnsi="Garamond"/>
        </w:rPr>
        <w:t xml:space="preserve"> </w:t>
      </w:r>
      <w:proofErr w:type="spellStart"/>
      <w:r w:rsidRPr="00602302">
        <w:rPr>
          <w:rFonts w:ascii="Garamond" w:hAnsi="Garamond"/>
        </w:rPr>
        <w:t>wa</w:t>
      </w:r>
      <w:proofErr w:type="spellEnd"/>
      <w:r w:rsidRPr="00602302">
        <w:rPr>
          <w:rFonts w:ascii="Garamond" w:hAnsi="Garamond"/>
        </w:rPr>
        <w:t xml:space="preserve"> </w:t>
      </w:r>
      <w:proofErr w:type="spellStart"/>
      <w:r w:rsidRPr="00602302">
        <w:rPr>
          <w:rFonts w:ascii="Garamond" w:hAnsi="Garamond"/>
        </w:rPr>
        <w:t>tauzi</w:t>
      </w:r>
      <w:proofErr w:type="spellEnd"/>
      <w:r w:rsidRPr="00602302">
        <w:rPr>
          <w:rFonts w:ascii="Garamond" w:hAnsi="Garamond"/>
        </w:rPr>
        <w:t>’, 1992) 157-160.</w:t>
      </w:r>
    </w:p>
  </w:footnote>
  <w:footnote w:id="23">
    <w:p w14:paraId="0CA6B31E"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Al-Jabiri, Ahmad, </w:t>
      </w:r>
      <w:r w:rsidRPr="00602302">
        <w:rPr>
          <w:rFonts w:ascii="Garamond" w:hAnsi="Garamond"/>
          <w:i/>
          <w:iCs/>
        </w:rPr>
        <w:t>Adab al-</w:t>
      </w:r>
      <w:proofErr w:type="spellStart"/>
      <w:r w:rsidRPr="00602302">
        <w:rPr>
          <w:rFonts w:ascii="Garamond" w:hAnsi="Garamond"/>
          <w:i/>
          <w:iCs/>
        </w:rPr>
        <w:t>Tarbiyah</w:t>
      </w:r>
      <w:proofErr w:type="spellEnd"/>
      <w:r w:rsidRPr="00602302">
        <w:rPr>
          <w:rFonts w:ascii="Garamond" w:hAnsi="Garamond"/>
          <w:i/>
          <w:iCs/>
        </w:rPr>
        <w:t xml:space="preserve"> fi </w:t>
      </w:r>
      <w:proofErr w:type="spellStart"/>
      <w:r w:rsidRPr="00602302">
        <w:rPr>
          <w:rFonts w:ascii="Garamond" w:hAnsi="Garamond"/>
          <w:i/>
          <w:iCs/>
        </w:rPr>
        <w:t>turath</w:t>
      </w:r>
      <w:proofErr w:type="spellEnd"/>
      <w:r w:rsidRPr="00602302">
        <w:rPr>
          <w:rFonts w:ascii="Garamond" w:hAnsi="Garamond"/>
          <w:i/>
          <w:iCs/>
        </w:rPr>
        <w:t xml:space="preserve"> al-</w:t>
      </w:r>
      <w:proofErr w:type="spellStart"/>
      <w:r w:rsidRPr="00602302">
        <w:rPr>
          <w:rFonts w:ascii="Garamond" w:hAnsi="Garamond"/>
          <w:i/>
          <w:iCs/>
        </w:rPr>
        <w:t>ali</w:t>
      </w:r>
      <w:proofErr w:type="spellEnd"/>
      <w:r w:rsidRPr="00602302">
        <w:rPr>
          <w:rFonts w:ascii="Garamond" w:hAnsi="Garamond"/>
          <w:i/>
          <w:iCs/>
        </w:rPr>
        <w:t xml:space="preserve"> </w:t>
      </w:r>
      <w:proofErr w:type="spellStart"/>
      <w:r w:rsidRPr="00602302">
        <w:rPr>
          <w:rFonts w:ascii="Garamond" w:hAnsi="Garamond"/>
          <w:i/>
          <w:iCs/>
        </w:rPr>
        <w:t>wa</w:t>
      </w:r>
      <w:proofErr w:type="spellEnd"/>
      <w:r w:rsidRPr="00602302">
        <w:rPr>
          <w:rFonts w:ascii="Garamond" w:hAnsi="Garamond"/>
          <w:i/>
          <w:iCs/>
        </w:rPr>
        <w:t xml:space="preserve"> al-</w:t>
      </w:r>
      <w:proofErr w:type="spellStart"/>
      <w:r w:rsidRPr="00602302">
        <w:rPr>
          <w:rFonts w:ascii="Garamond" w:hAnsi="Garamond"/>
          <w:i/>
          <w:iCs/>
        </w:rPr>
        <w:t>ashab</w:t>
      </w:r>
      <w:proofErr w:type="spellEnd"/>
      <w:r w:rsidRPr="00602302">
        <w:rPr>
          <w:rFonts w:ascii="Garamond" w:hAnsi="Garamond"/>
        </w:rPr>
        <w:t xml:space="preserve"> (Kuwait: </w:t>
      </w:r>
      <w:proofErr w:type="spellStart"/>
      <w:r w:rsidRPr="00602302">
        <w:rPr>
          <w:rFonts w:ascii="Garamond" w:hAnsi="Garamond"/>
        </w:rPr>
        <w:t>Mabarah</w:t>
      </w:r>
      <w:proofErr w:type="spellEnd"/>
      <w:r w:rsidRPr="00602302">
        <w:rPr>
          <w:rFonts w:ascii="Garamond" w:hAnsi="Garamond"/>
        </w:rPr>
        <w:t xml:space="preserve"> al-</w:t>
      </w:r>
      <w:proofErr w:type="spellStart"/>
      <w:r w:rsidRPr="00602302">
        <w:rPr>
          <w:rFonts w:ascii="Garamond" w:hAnsi="Garamond"/>
        </w:rPr>
        <w:t>ali</w:t>
      </w:r>
      <w:proofErr w:type="spellEnd"/>
      <w:r w:rsidRPr="00602302">
        <w:rPr>
          <w:rFonts w:ascii="Garamond" w:hAnsi="Garamond"/>
        </w:rPr>
        <w:t xml:space="preserve"> </w:t>
      </w:r>
      <w:proofErr w:type="spellStart"/>
      <w:r w:rsidRPr="00602302">
        <w:rPr>
          <w:rFonts w:ascii="Garamond" w:hAnsi="Garamond"/>
        </w:rPr>
        <w:t>wa</w:t>
      </w:r>
      <w:proofErr w:type="spellEnd"/>
      <w:r w:rsidRPr="00602302">
        <w:rPr>
          <w:rFonts w:ascii="Garamond" w:hAnsi="Garamond"/>
        </w:rPr>
        <w:t xml:space="preserve"> al-Ashab, 2016)</w:t>
      </w:r>
      <w:r w:rsidRPr="00602302">
        <w:rPr>
          <w:rFonts w:ascii="Garamond" w:hAnsi="Garamond"/>
          <w:lang w:val="en-MY"/>
        </w:rPr>
        <w:t>, 57</w:t>
      </w:r>
      <w:r w:rsidRPr="00602302">
        <w:rPr>
          <w:rFonts w:ascii="Garamond" w:hAnsi="Garamond"/>
        </w:rPr>
        <w:t>.</w:t>
      </w:r>
    </w:p>
  </w:footnote>
  <w:footnote w:id="24">
    <w:p w14:paraId="72322D28" w14:textId="77777777" w:rsidR="00602302" w:rsidRPr="00602302" w:rsidRDefault="00602302" w:rsidP="00602302">
      <w:pPr>
        <w:pStyle w:val="FootnoteText"/>
        <w:jc w:val="both"/>
        <w:rPr>
          <w:rFonts w:ascii="Garamond" w:hAnsi="Garamond"/>
        </w:rPr>
      </w:pPr>
      <w:r w:rsidRPr="00602302">
        <w:rPr>
          <w:rStyle w:val="FootnoteReference"/>
          <w:rFonts w:ascii="Garamond" w:hAnsi="Garamond"/>
        </w:rPr>
        <w:footnoteRef/>
      </w:r>
      <w:r w:rsidRPr="00602302">
        <w:rPr>
          <w:rFonts w:ascii="Garamond" w:hAnsi="Garamond"/>
        </w:rPr>
        <w:t xml:space="preserve"> Abd Razzaq bin Abd Al-Muhsin Al Badr, </w:t>
      </w:r>
      <w:proofErr w:type="spellStart"/>
      <w:r w:rsidRPr="00602302">
        <w:rPr>
          <w:rFonts w:ascii="Garamond" w:hAnsi="Garamond"/>
          <w:i/>
          <w:iCs/>
        </w:rPr>
        <w:t>Prinsip</w:t>
      </w:r>
      <w:proofErr w:type="spellEnd"/>
      <w:r w:rsidRPr="00602302">
        <w:rPr>
          <w:rFonts w:ascii="Garamond" w:hAnsi="Garamond"/>
          <w:i/>
          <w:iCs/>
        </w:rPr>
        <w:t xml:space="preserve"> </w:t>
      </w:r>
      <w:proofErr w:type="spellStart"/>
      <w:r w:rsidRPr="00602302">
        <w:rPr>
          <w:rFonts w:ascii="Garamond" w:hAnsi="Garamond"/>
          <w:i/>
          <w:iCs/>
        </w:rPr>
        <w:t>pendidikan</w:t>
      </w:r>
      <w:proofErr w:type="spellEnd"/>
      <w:r w:rsidRPr="00602302">
        <w:rPr>
          <w:rFonts w:ascii="Garamond" w:hAnsi="Garamond"/>
          <w:i/>
          <w:iCs/>
        </w:rPr>
        <w:t xml:space="preserve"> </w:t>
      </w:r>
      <w:proofErr w:type="spellStart"/>
      <w:r w:rsidRPr="00602302">
        <w:rPr>
          <w:rFonts w:ascii="Garamond" w:hAnsi="Garamond"/>
          <w:i/>
          <w:iCs/>
        </w:rPr>
        <w:t>anak-anak</w:t>
      </w:r>
      <w:proofErr w:type="spellEnd"/>
      <w:r w:rsidRPr="00602302">
        <w:rPr>
          <w:rFonts w:ascii="Garamond" w:hAnsi="Garamond"/>
        </w:rPr>
        <w:t xml:space="preserve"> (Selangor: </w:t>
      </w:r>
      <w:proofErr w:type="spellStart"/>
      <w:r w:rsidRPr="00602302">
        <w:rPr>
          <w:rFonts w:ascii="Garamond" w:hAnsi="Garamond"/>
        </w:rPr>
        <w:t>karya</w:t>
      </w:r>
      <w:proofErr w:type="spellEnd"/>
      <w:r w:rsidRPr="00602302">
        <w:rPr>
          <w:rFonts w:ascii="Garamond" w:hAnsi="Garamond"/>
        </w:rPr>
        <w:t xml:space="preserve"> PIS, 2020).</w:t>
      </w:r>
    </w:p>
  </w:footnote>
  <w:footnote w:id="25">
    <w:p w14:paraId="09FB5EA1"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Ghazali </w:t>
      </w:r>
      <w:proofErr w:type="spellStart"/>
      <w:r w:rsidRPr="00602302">
        <w:rPr>
          <w:rFonts w:ascii="Garamond" w:hAnsi="Garamond"/>
        </w:rPr>
        <w:t>Darusalam</w:t>
      </w:r>
      <w:proofErr w:type="spellEnd"/>
      <w:r w:rsidRPr="00602302">
        <w:rPr>
          <w:rFonts w:ascii="Garamond" w:hAnsi="Garamond"/>
        </w:rPr>
        <w:t xml:space="preserve">, Zainal dan </w:t>
      </w:r>
      <w:proofErr w:type="spellStart"/>
      <w:r w:rsidRPr="00602302">
        <w:rPr>
          <w:rFonts w:ascii="Garamond" w:hAnsi="Garamond"/>
        </w:rPr>
        <w:t>Naemah</w:t>
      </w:r>
      <w:proofErr w:type="spellEnd"/>
      <w:r w:rsidRPr="00602302">
        <w:rPr>
          <w:rFonts w:ascii="Garamond" w:hAnsi="Garamond"/>
        </w:rPr>
        <w:t xml:space="preserve">, “Pembangunan Model </w:t>
      </w:r>
      <w:proofErr w:type="spellStart"/>
      <w:r w:rsidRPr="00602302">
        <w:rPr>
          <w:rFonts w:ascii="Garamond" w:hAnsi="Garamond"/>
        </w:rPr>
        <w:t>Pentaksiran</w:t>
      </w:r>
      <w:proofErr w:type="spellEnd"/>
      <w:r w:rsidRPr="00602302">
        <w:rPr>
          <w:rFonts w:ascii="Garamond" w:hAnsi="Garamond"/>
        </w:rPr>
        <w:t xml:space="preserve"> </w:t>
      </w:r>
      <w:proofErr w:type="spellStart"/>
      <w:r w:rsidRPr="00602302">
        <w:rPr>
          <w:rFonts w:ascii="Garamond" w:hAnsi="Garamond"/>
        </w:rPr>
        <w:t>Jasmani</w:t>
      </w:r>
      <w:proofErr w:type="spellEnd"/>
      <w:r w:rsidRPr="00602302">
        <w:rPr>
          <w:rFonts w:ascii="Garamond" w:hAnsi="Garamond"/>
        </w:rPr>
        <w:t xml:space="preserve">, Emosi, Rohani, </w:t>
      </w:r>
      <w:proofErr w:type="spellStart"/>
      <w:r w:rsidRPr="00602302">
        <w:rPr>
          <w:rFonts w:ascii="Garamond" w:hAnsi="Garamond"/>
        </w:rPr>
        <w:t>Intelek</w:t>
      </w:r>
      <w:proofErr w:type="spellEnd"/>
      <w:r w:rsidRPr="00602302">
        <w:rPr>
          <w:rFonts w:ascii="Garamond" w:hAnsi="Garamond"/>
        </w:rPr>
        <w:t xml:space="preserve"> (JERI) Di </w:t>
      </w:r>
      <w:proofErr w:type="spellStart"/>
      <w:r w:rsidRPr="00602302">
        <w:rPr>
          <w:rFonts w:ascii="Garamond" w:hAnsi="Garamond"/>
        </w:rPr>
        <w:t>Institut</w:t>
      </w:r>
      <w:proofErr w:type="spellEnd"/>
      <w:r w:rsidRPr="00602302">
        <w:rPr>
          <w:rFonts w:ascii="Garamond" w:hAnsi="Garamond"/>
        </w:rPr>
        <w:t xml:space="preserve"> </w:t>
      </w:r>
      <w:proofErr w:type="spellStart"/>
      <w:r w:rsidRPr="00602302">
        <w:rPr>
          <w:rFonts w:ascii="Garamond" w:hAnsi="Garamond"/>
        </w:rPr>
        <w:t>Pengajian</w:t>
      </w:r>
      <w:proofErr w:type="spellEnd"/>
      <w:r w:rsidRPr="00602302">
        <w:rPr>
          <w:rFonts w:ascii="Garamond" w:hAnsi="Garamond"/>
        </w:rPr>
        <w:t xml:space="preserve"> Tinggi </w:t>
      </w:r>
      <w:proofErr w:type="spellStart"/>
      <w:r w:rsidRPr="00602302">
        <w:rPr>
          <w:rFonts w:ascii="Garamond" w:hAnsi="Garamond"/>
        </w:rPr>
        <w:t>Awam</w:t>
      </w:r>
      <w:proofErr w:type="spellEnd"/>
      <w:r w:rsidRPr="00602302">
        <w:rPr>
          <w:rFonts w:ascii="Garamond" w:hAnsi="Garamond"/>
        </w:rPr>
        <w:t xml:space="preserve"> Malaysia &amp; Indonesia”,</w:t>
      </w:r>
      <w:r w:rsidRPr="00602302">
        <w:rPr>
          <w:rFonts w:ascii="Garamond" w:hAnsi="Garamond"/>
          <w:i/>
          <w:iCs/>
        </w:rPr>
        <w:t xml:space="preserve"> </w:t>
      </w:r>
      <w:proofErr w:type="spellStart"/>
      <w:r w:rsidRPr="00602302">
        <w:rPr>
          <w:rFonts w:ascii="Garamond" w:hAnsi="Garamond"/>
          <w:i/>
          <w:iCs/>
        </w:rPr>
        <w:t>Dlm</w:t>
      </w:r>
      <w:proofErr w:type="spellEnd"/>
      <w:r w:rsidRPr="00602302">
        <w:rPr>
          <w:rFonts w:ascii="Garamond" w:hAnsi="Garamond"/>
          <w:i/>
          <w:iCs/>
        </w:rPr>
        <w:t xml:space="preserve"> </w:t>
      </w:r>
      <w:proofErr w:type="spellStart"/>
      <w:r w:rsidRPr="00602302">
        <w:rPr>
          <w:rFonts w:ascii="Garamond" w:hAnsi="Garamond"/>
          <w:i/>
          <w:iCs/>
        </w:rPr>
        <w:t>Buku</w:t>
      </w:r>
      <w:proofErr w:type="spellEnd"/>
      <w:r w:rsidRPr="00602302">
        <w:rPr>
          <w:rFonts w:ascii="Garamond" w:hAnsi="Garamond"/>
          <w:i/>
          <w:iCs/>
        </w:rPr>
        <w:t xml:space="preserve">: Pendidikan </w:t>
      </w:r>
      <w:proofErr w:type="spellStart"/>
      <w:r w:rsidRPr="00602302">
        <w:rPr>
          <w:rFonts w:ascii="Garamond" w:hAnsi="Garamond"/>
          <w:i/>
          <w:iCs/>
        </w:rPr>
        <w:t>Holistik</w:t>
      </w:r>
      <w:proofErr w:type="spellEnd"/>
      <w:r w:rsidRPr="00602302">
        <w:rPr>
          <w:rFonts w:ascii="Garamond" w:hAnsi="Garamond"/>
          <w:i/>
          <w:iCs/>
        </w:rPr>
        <w:t xml:space="preserve"> </w:t>
      </w:r>
      <w:proofErr w:type="spellStart"/>
      <w:r w:rsidRPr="00602302">
        <w:rPr>
          <w:rFonts w:ascii="Garamond" w:hAnsi="Garamond"/>
          <w:i/>
          <w:iCs/>
        </w:rPr>
        <w:t>Tantangan</w:t>
      </w:r>
      <w:proofErr w:type="spellEnd"/>
      <w:r w:rsidRPr="00602302">
        <w:rPr>
          <w:rFonts w:ascii="Garamond" w:hAnsi="Garamond"/>
          <w:i/>
          <w:iCs/>
        </w:rPr>
        <w:t xml:space="preserve"> Dan Masa </w:t>
      </w:r>
      <w:proofErr w:type="spellStart"/>
      <w:r w:rsidRPr="00602302">
        <w:rPr>
          <w:rFonts w:ascii="Garamond" w:hAnsi="Garamond"/>
          <w:i/>
          <w:iCs/>
        </w:rPr>
        <w:t>Depan</w:t>
      </w:r>
      <w:proofErr w:type="spellEnd"/>
      <w:r w:rsidRPr="00602302">
        <w:rPr>
          <w:rFonts w:ascii="Garamond" w:hAnsi="Garamond"/>
        </w:rPr>
        <w:t xml:space="preserve">, (Badan </w:t>
      </w:r>
      <w:proofErr w:type="spellStart"/>
      <w:r w:rsidRPr="00602302">
        <w:rPr>
          <w:rFonts w:ascii="Garamond" w:hAnsi="Garamond"/>
        </w:rPr>
        <w:t>Penerbit</w:t>
      </w:r>
      <w:proofErr w:type="spellEnd"/>
      <w:r w:rsidRPr="00602302">
        <w:rPr>
          <w:rFonts w:ascii="Garamond" w:hAnsi="Garamond"/>
        </w:rPr>
        <w:t xml:space="preserve"> Universitas Riau, 2014), 7-9. </w:t>
      </w:r>
    </w:p>
  </w:footnote>
  <w:footnote w:id="26">
    <w:p w14:paraId="0B6A0D26" w14:textId="77777777" w:rsidR="00602302" w:rsidRPr="00602302" w:rsidRDefault="00602302" w:rsidP="00602302">
      <w:pPr>
        <w:pStyle w:val="FootnoteText"/>
        <w:jc w:val="both"/>
        <w:rPr>
          <w:rFonts w:ascii="Garamond" w:hAnsi="Garamond"/>
          <w:rtl/>
          <w:lang w:val="en-MY"/>
        </w:rPr>
      </w:pPr>
      <w:r w:rsidRPr="00602302">
        <w:rPr>
          <w:rStyle w:val="FootnoteReference"/>
          <w:rFonts w:ascii="Garamond" w:hAnsi="Garamond"/>
        </w:rPr>
        <w:footnoteRef/>
      </w:r>
      <w:r w:rsidRPr="00602302">
        <w:rPr>
          <w:rFonts w:ascii="Garamond" w:hAnsi="Garamond"/>
        </w:rPr>
        <w:t xml:space="preserve"> Ad-Dhiya’, Abu Ahmad Muhammad, </w:t>
      </w:r>
      <w:r w:rsidRPr="00602302">
        <w:rPr>
          <w:rFonts w:ascii="Garamond" w:hAnsi="Garamond"/>
          <w:i/>
          <w:iCs/>
        </w:rPr>
        <w:t xml:space="preserve">Al-Jami’ Kamil fi Hadith Sahih Shamil </w:t>
      </w:r>
      <w:proofErr w:type="spellStart"/>
      <w:r w:rsidRPr="00602302">
        <w:rPr>
          <w:rFonts w:ascii="Garamond" w:hAnsi="Garamond"/>
          <w:i/>
          <w:iCs/>
        </w:rPr>
        <w:t>Maratib</w:t>
      </w:r>
      <w:proofErr w:type="spellEnd"/>
      <w:r w:rsidRPr="00602302">
        <w:rPr>
          <w:rFonts w:ascii="Garamond" w:hAnsi="Garamond"/>
          <w:i/>
          <w:iCs/>
        </w:rPr>
        <w:t xml:space="preserve"> ‘Ala Abwab Fiqh, </w:t>
      </w:r>
      <w:r w:rsidRPr="00602302">
        <w:rPr>
          <w:rFonts w:ascii="Garamond" w:hAnsi="Garamond"/>
        </w:rPr>
        <w:t>(Riyadh: Dar Salam, 2016),</w:t>
      </w:r>
      <w:r w:rsidRPr="00602302">
        <w:rPr>
          <w:rFonts w:ascii="Garamond" w:hAnsi="Garamond"/>
          <w:i/>
          <w:iCs/>
        </w:rPr>
        <w:t xml:space="preserve"> </w:t>
      </w:r>
      <w:r w:rsidRPr="00602302">
        <w:rPr>
          <w:rFonts w:ascii="Garamond" w:hAnsi="Garamond"/>
        </w:rPr>
        <w:t>v6, 696</w:t>
      </w:r>
    </w:p>
  </w:footnote>
  <w:footnote w:id="27">
    <w:p w14:paraId="7E87294B" w14:textId="77777777" w:rsidR="00602302" w:rsidRPr="00602302" w:rsidRDefault="00602302" w:rsidP="00602302">
      <w:pPr>
        <w:pStyle w:val="FootnoteText"/>
        <w:jc w:val="both"/>
        <w:rPr>
          <w:rFonts w:ascii="Garamond" w:hAnsi="Garamond"/>
          <w:lang w:val="ms-MY"/>
        </w:rPr>
      </w:pPr>
      <w:r w:rsidRPr="00602302">
        <w:rPr>
          <w:rStyle w:val="FootnoteReference"/>
          <w:rFonts w:ascii="Garamond" w:hAnsi="Garamond"/>
        </w:rPr>
        <w:footnoteRef/>
      </w:r>
      <w:r w:rsidRPr="00602302">
        <w:rPr>
          <w:rFonts w:ascii="Garamond" w:hAnsi="Garamond"/>
        </w:rPr>
        <w:t xml:space="preserve"> Ibn Hajar, </w:t>
      </w:r>
      <w:proofErr w:type="spellStart"/>
      <w:r w:rsidRPr="00602302">
        <w:rPr>
          <w:rFonts w:ascii="Garamond" w:hAnsi="Garamond"/>
          <w:i/>
          <w:iCs/>
        </w:rPr>
        <w:t>Fathul</w:t>
      </w:r>
      <w:proofErr w:type="spellEnd"/>
      <w:r w:rsidRPr="00602302">
        <w:rPr>
          <w:rFonts w:ascii="Garamond" w:hAnsi="Garamond"/>
          <w:i/>
          <w:iCs/>
        </w:rPr>
        <w:t xml:space="preserve"> Bari</w:t>
      </w:r>
      <w:r w:rsidRPr="00602302">
        <w:rPr>
          <w:rFonts w:ascii="Garamond" w:hAnsi="Garamond"/>
        </w:rPr>
        <w:t>, (Indonesia: Pustaka Azzam, 2002) v</w:t>
      </w:r>
      <w:r w:rsidRPr="00602302">
        <w:rPr>
          <w:rFonts w:ascii="Garamond" w:hAnsi="Garamond"/>
          <w:lang w:val="en-MY"/>
        </w:rPr>
        <w:t>19, 459-460</w:t>
      </w:r>
    </w:p>
  </w:footnote>
  <w:footnote w:id="28">
    <w:p w14:paraId="22480ED2"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Niken, Bayu dan Giten, </w:t>
      </w:r>
      <w:proofErr w:type="spellStart"/>
      <w:r w:rsidRPr="00602302">
        <w:rPr>
          <w:rFonts w:ascii="Garamond" w:hAnsi="Garamond"/>
        </w:rPr>
        <w:t>Kostania</w:t>
      </w:r>
      <w:proofErr w:type="spellEnd"/>
      <w:r w:rsidRPr="00602302">
        <w:rPr>
          <w:rFonts w:ascii="Garamond" w:hAnsi="Garamond"/>
        </w:rPr>
        <w:t>, “</w:t>
      </w:r>
      <w:proofErr w:type="spellStart"/>
      <w:r w:rsidRPr="00602302">
        <w:rPr>
          <w:rFonts w:ascii="Garamond" w:hAnsi="Garamond"/>
        </w:rPr>
        <w:t>Tinjauan</w:t>
      </w:r>
      <w:proofErr w:type="spellEnd"/>
      <w:r w:rsidRPr="00602302">
        <w:rPr>
          <w:rFonts w:ascii="Garamond" w:hAnsi="Garamond"/>
        </w:rPr>
        <w:t xml:space="preserve"> </w:t>
      </w:r>
      <w:proofErr w:type="spellStart"/>
      <w:r w:rsidRPr="00602302">
        <w:rPr>
          <w:rFonts w:ascii="Garamond" w:hAnsi="Garamond"/>
        </w:rPr>
        <w:t>Literatur</w:t>
      </w:r>
      <w:proofErr w:type="spellEnd"/>
      <w:r w:rsidRPr="00602302">
        <w:rPr>
          <w:rFonts w:ascii="Garamond" w:hAnsi="Garamond"/>
        </w:rPr>
        <w:t xml:space="preserve">: </w:t>
      </w:r>
      <w:proofErr w:type="spellStart"/>
      <w:r w:rsidRPr="00602302">
        <w:rPr>
          <w:rFonts w:ascii="Garamond" w:hAnsi="Garamond"/>
        </w:rPr>
        <w:t>Pengaruh</w:t>
      </w:r>
      <w:proofErr w:type="spellEnd"/>
      <w:r w:rsidRPr="00602302">
        <w:rPr>
          <w:rFonts w:ascii="Garamond" w:hAnsi="Garamond"/>
        </w:rPr>
        <w:t xml:space="preserve"> </w:t>
      </w:r>
      <w:proofErr w:type="spellStart"/>
      <w:r w:rsidRPr="00602302">
        <w:rPr>
          <w:rFonts w:ascii="Garamond" w:hAnsi="Garamond"/>
        </w:rPr>
        <w:t>Tahnik</w:t>
      </w:r>
      <w:proofErr w:type="spellEnd"/>
      <w:r w:rsidRPr="00602302">
        <w:rPr>
          <w:rFonts w:ascii="Garamond" w:hAnsi="Garamond"/>
        </w:rPr>
        <w:t xml:space="preserve"> </w:t>
      </w:r>
      <w:proofErr w:type="spellStart"/>
      <w:r w:rsidRPr="00602302">
        <w:rPr>
          <w:rFonts w:ascii="Garamond" w:hAnsi="Garamond"/>
        </w:rPr>
        <w:t>Terhadap</w:t>
      </w:r>
      <w:proofErr w:type="spellEnd"/>
      <w:r w:rsidRPr="00602302">
        <w:rPr>
          <w:rFonts w:ascii="Garamond" w:hAnsi="Garamond"/>
        </w:rPr>
        <w:t xml:space="preserve"> Bayi Baru Lahir”. </w:t>
      </w:r>
      <w:proofErr w:type="spellStart"/>
      <w:r w:rsidRPr="00602302">
        <w:rPr>
          <w:rFonts w:ascii="Garamond" w:hAnsi="Garamond"/>
          <w:i/>
          <w:iCs/>
        </w:rPr>
        <w:t>Aviccena</w:t>
      </w:r>
      <w:proofErr w:type="spellEnd"/>
      <w:r w:rsidRPr="00602302">
        <w:rPr>
          <w:rFonts w:ascii="Garamond" w:hAnsi="Garamond"/>
          <w:i/>
          <w:iCs/>
        </w:rPr>
        <w:t>: Journal of Health Research</w:t>
      </w:r>
      <w:r w:rsidRPr="00602302">
        <w:rPr>
          <w:rFonts w:ascii="Garamond" w:hAnsi="Garamond"/>
        </w:rPr>
        <w:t xml:space="preserve"> 5, No, 2 (2022): 54-55.</w:t>
      </w:r>
    </w:p>
  </w:footnote>
  <w:footnote w:id="29">
    <w:p w14:paraId="416D4968"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Badruddin, </w:t>
      </w:r>
      <w:proofErr w:type="spellStart"/>
      <w:r w:rsidRPr="00602302">
        <w:rPr>
          <w:rFonts w:ascii="Garamond" w:hAnsi="Garamond"/>
          <w:i/>
          <w:iCs/>
        </w:rPr>
        <w:t>Umdatul</w:t>
      </w:r>
      <w:proofErr w:type="spellEnd"/>
      <w:r w:rsidRPr="00602302">
        <w:rPr>
          <w:rFonts w:ascii="Garamond" w:hAnsi="Garamond"/>
          <w:i/>
          <w:iCs/>
        </w:rPr>
        <w:t xml:space="preserve"> Qari’ Syarah Sahih Bukhari</w:t>
      </w:r>
      <w:r w:rsidRPr="00602302">
        <w:rPr>
          <w:rFonts w:ascii="Garamond" w:hAnsi="Garamond"/>
        </w:rPr>
        <w:t xml:space="preserve">, (Beirut: Dar </w:t>
      </w:r>
      <w:proofErr w:type="spellStart"/>
      <w:r w:rsidRPr="00602302">
        <w:rPr>
          <w:rFonts w:ascii="Garamond" w:hAnsi="Garamond"/>
        </w:rPr>
        <w:t>Ihya</w:t>
      </w:r>
      <w:proofErr w:type="spellEnd"/>
      <w:r w:rsidRPr="00602302">
        <w:rPr>
          <w:rFonts w:ascii="Garamond" w:hAnsi="Garamond"/>
        </w:rPr>
        <w:t xml:space="preserve">’ </w:t>
      </w:r>
      <w:proofErr w:type="spellStart"/>
      <w:r w:rsidRPr="00602302">
        <w:rPr>
          <w:rFonts w:ascii="Garamond" w:hAnsi="Garamond"/>
        </w:rPr>
        <w:t>Turath</w:t>
      </w:r>
      <w:proofErr w:type="spellEnd"/>
      <w:r w:rsidRPr="00602302">
        <w:rPr>
          <w:rFonts w:ascii="Garamond" w:hAnsi="Garamond"/>
        </w:rPr>
        <w:t xml:space="preserve"> al-‘Arabi, </w:t>
      </w:r>
      <w:proofErr w:type="spellStart"/>
      <w:r w:rsidRPr="00602302">
        <w:rPr>
          <w:rFonts w:ascii="Garamond" w:hAnsi="Garamond"/>
        </w:rPr>
        <w:t>n.d</w:t>
      </w:r>
      <w:proofErr w:type="spellEnd"/>
      <w:r w:rsidRPr="00602302">
        <w:rPr>
          <w:rFonts w:ascii="Garamond" w:hAnsi="Garamond"/>
        </w:rPr>
        <w:t>), v17, 51.</w:t>
      </w:r>
    </w:p>
  </w:footnote>
  <w:footnote w:id="30">
    <w:p w14:paraId="18A600B0" w14:textId="77777777" w:rsidR="00602302" w:rsidRPr="00602302" w:rsidRDefault="00602302" w:rsidP="00602302">
      <w:pPr>
        <w:pStyle w:val="FootnoteText"/>
        <w:jc w:val="both"/>
        <w:rPr>
          <w:rFonts w:ascii="Garamond" w:hAnsi="Garamond"/>
          <w:lang w:val="ms-MY"/>
        </w:rPr>
      </w:pPr>
      <w:r w:rsidRPr="00602302">
        <w:rPr>
          <w:rStyle w:val="FootnoteReference"/>
          <w:rFonts w:ascii="Garamond" w:hAnsi="Garamond"/>
        </w:rPr>
        <w:footnoteRef/>
      </w:r>
      <w:r w:rsidRPr="00602302">
        <w:rPr>
          <w:rFonts w:ascii="Garamond" w:hAnsi="Garamond"/>
        </w:rPr>
        <w:t xml:space="preserve"> Norita Kamaruddin, </w:t>
      </w:r>
      <w:proofErr w:type="spellStart"/>
      <w:r w:rsidRPr="00602302">
        <w:rPr>
          <w:rFonts w:ascii="Garamond" w:hAnsi="Garamond"/>
        </w:rPr>
        <w:t>Nora’inan</w:t>
      </w:r>
      <w:proofErr w:type="spellEnd"/>
      <w:r w:rsidRPr="00602302">
        <w:rPr>
          <w:rFonts w:ascii="Garamond" w:hAnsi="Garamond"/>
        </w:rPr>
        <w:t xml:space="preserve"> Bahari dan Zanariah </w:t>
      </w:r>
      <w:proofErr w:type="spellStart"/>
      <w:r w:rsidRPr="00602302">
        <w:rPr>
          <w:rFonts w:ascii="Garamond" w:hAnsi="Garamond"/>
        </w:rPr>
        <w:t>Dimon</w:t>
      </w:r>
      <w:proofErr w:type="spellEnd"/>
      <w:r w:rsidRPr="00602302">
        <w:rPr>
          <w:rFonts w:ascii="Garamond" w:hAnsi="Garamond"/>
        </w:rPr>
        <w:t>, “</w:t>
      </w:r>
      <w:proofErr w:type="spellStart"/>
      <w:r w:rsidRPr="00602302">
        <w:rPr>
          <w:rFonts w:ascii="Garamond" w:hAnsi="Garamond"/>
        </w:rPr>
        <w:t>Keistimewaan</w:t>
      </w:r>
      <w:proofErr w:type="spellEnd"/>
      <w:r w:rsidRPr="00602302">
        <w:rPr>
          <w:rFonts w:ascii="Garamond" w:hAnsi="Garamond"/>
        </w:rPr>
        <w:t xml:space="preserve"> dan </w:t>
      </w:r>
      <w:proofErr w:type="spellStart"/>
      <w:r w:rsidRPr="00602302">
        <w:rPr>
          <w:rFonts w:ascii="Garamond" w:hAnsi="Garamond"/>
        </w:rPr>
        <w:t>Faedah</w:t>
      </w:r>
      <w:proofErr w:type="spellEnd"/>
      <w:r w:rsidRPr="00602302">
        <w:rPr>
          <w:rFonts w:ascii="Garamond" w:hAnsi="Garamond"/>
        </w:rPr>
        <w:t xml:space="preserve"> Amalan </w:t>
      </w:r>
      <w:proofErr w:type="spellStart"/>
      <w:r w:rsidRPr="00602302">
        <w:rPr>
          <w:rFonts w:ascii="Garamond" w:hAnsi="Garamond"/>
        </w:rPr>
        <w:t>Penyusuan</w:t>
      </w:r>
      <w:proofErr w:type="spellEnd"/>
      <w:r w:rsidRPr="00602302">
        <w:rPr>
          <w:rFonts w:ascii="Garamond" w:hAnsi="Garamond"/>
        </w:rPr>
        <w:t xml:space="preserve"> Susu Ibu”. 5</w:t>
      </w:r>
      <w:r w:rsidRPr="00602302">
        <w:rPr>
          <w:rFonts w:ascii="Garamond" w:hAnsi="Garamond"/>
          <w:i/>
          <w:iCs/>
        </w:rPr>
        <w:t xml:space="preserve"> </w:t>
      </w:r>
      <w:proofErr w:type="spellStart"/>
      <w:r w:rsidRPr="00602302">
        <w:rPr>
          <w:rFonts w:ascii="Garamond" w:hAnsi="Garamond"/>
          <w:i/>
          <w:iCs/>
        </w:rPr>
        <w:t>th</w:t>
      </w:r>
      <w:proofErr w:type="spellEnd"/>
      <w:r w:rsidRPr="00602302">
        <w:rPr>
          <w:rFonts w:ascii="Garamond" w:hAnsi="Garamond"/>
          <w:i/>
          <w:iCs/>
        </w:rPr>
        <w:t xml:space="preserve"> International Seminar on </w:t>
      </w:r>
      <w:proofErr w:type="spellStart"/>
      <w:r w:rsidRPr="00602302">
        <w:rPr>
          <w:rFonts w:ascii="Garamond" w:hAnsi="Garamond"/>
          <w:i/>
          <w:iCs/>
        </w:rPr>
        <w:t>Islamiyyat</w:t>
      </w:r>
      <w:proofErr w:type="spellEnd"/>
      <w:r w:rsidRPr="00602302">
        <w:rPr>
          <w:rFonts w:ascii="Garamond" w:hAnsi="Garamond"/>
          <w:i/>
          <w:iCs/>
        </w:rPr>
        <w:t xml:space="preserve"> Studies (IRSYAD) </w:t>
      </w:r>
      <w:r w:rsidRPr="00602302">
        <w:rPr>
          <w:rFonts w:ascii="Garamond" w:hAnsi="Garamond"/>
        </w:rPr>
        <w:t>(2019). Pp73-74.</w:t>
      </w:r>
    </w:p>
  </w:footnote>
  <w:footnote w:id="31">
    <w:p w14:paraId="3375149D"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w:t>
      </w:r>
      <w:r w:rsidRPr="00602302">
        <w:rPr>
          <w:rFonts w:ascii="Garamond" w:hAnsi="Garamond"/>
          <w:lang w:val="en-MY"/>
        </w:rPr>
        <w:t>Fahimah, I, “</w:t>
      </w:r>
      <w:proofErr w:type="spellStart"/>
      <w:r w:rsidRPr="00602302">
        <w:rPr>
          <w:rFonts w:ascii="Garamond" w:hAnsi="Garamond"/>
          <w:lang w:val="en-MY"/>
        </w:rPr>
        <w:t>Kewajiban</w:t>
      </w:r>
      <w:proofErr w:type="spellEnd"/>
      <w:r w:rsidRPr="00602302">
        <w:rPr>
          <w:rFonts w:ascii="Garamond" w:hAnsi="Garamond"/>
          <w:lang w:val="en-MY"/>
        </w:rPr>
        <w:t xml:space="preserve"> orang </w:t>
      </w:r>
      <w:proofErr w:type="spellStart"/>
      <w:r w:rsidRPr="00602302">
        <w:rPr>
          <w:rFonts w:ascii="Garamond" w:hAnsi="Garamond"/>
          <w:lang w:val="en-MY"/>
        </w:rPr>
        <w:t>tua</w:t>
      </w:r>
      <w:proofErr w:type="spellEnd"/>
      <w:r w:rsidRPr="00602302">
        <w:rPr>
          <w:rFonts w:ascii="Garamond" w:hAnsi="Garamond"/>
          <w:lang w:val="en-MY"/>
        </w:rPr>
        <w:t xml:space="preserve"> </w:t>
      </w:r>
      <w:proofErr w:type="spellStart"/>
      <w:r w:rsidRPr="00602302">
        <w:rPr>
          <w:rFonts w:ascii="Garamond" w:hAnsi="Garamond"/>
          <w:lang w:val="en-MY"/>
        </w:rPr>
        <w:t>terhadap</w:t>
      </w:r>
      <w:proofErr w:type="spellEnd"/>
      <w:r w:rsidRPr="00602302">
        <w:rPr>
          <w:rFonts w:ascii="Garamond" w:hAnsi="Garamond"/>
          <w:lang w:val="en-MY"/>
        </w:rPr>
        <w:t xml:space="preserve"> </w:t>
      </w:r>
      <w:proofErr w:type="spellStart"/>
      <w:r w:rsidRPr="00602302">
        <w:rPr>
          <w:rFonts w:ascii="Garamond" w:hAnsi="Garamond"/>
          <w:lang w:val="en-MY"/>
        </w:rPr>
        <w:t>anak</w:t>
      </w:r>
      <w:proofErr w:type="spellEnd"/>
      <w:r w:rsidRPr="00602302">
        <w:rPr>
          <w:rFonts w:ascii="Garamond" w:hAnsi="Garamond"/>
          <w:lang w:val="en-MY"/>
        </w:rPr>
        <w:t xml:space="preserve"> </w:t>
      </w:r>
      <w:proofErr w:type="spellStart"/>
      <w:r w:rsidRPr="00602302">
        <w:rPr>
          <w:rFonts w:ascii="Garamond" w:hAnsi="Garamond"/>
          <w:lang w:val="en-MY"/>
        </w:rPr>
        <w:t>dalam</w:t>
      </w:r>
      <w:proofErr w:type="spellEnd"/>
      <w:r w:rsidRPr="00602302">
        <w:rPr>
          <w:rFonts w:ascii="Garamond" w:hAnsi="Garamond"/>
          <w:lang w:val="en-MY"/>
        </w:rPr>
        <w:t xml:space="preserve"> </w:t>
      </w:r>
      <w:proofErr w:type="spellStart"/>
      <w:r w:rsidRPr="00602302">
        <w:rPr>
          <w:rFonts w:ascii="Garamond" w:hAnsi="Garamond"/>
          <w:lang w:val="en-MY"/>
        </w:rPr>
        <w:t>perspektif</w:t>
      </w:r>
      <w:proofErr w:type="spellEnd"/>
      <w:r w:rsidRPr="00602302">
        <w:rPr>
          <w:rFonts w:ascii="Garamond" w:hAnsi="Garamond"/>
          <w:lang w:val="en-MY"/>
        </w:rPr>
        <w:t xml:space="preserve"> </w:t>
      </w:r>
      <w:proofErr w:type="spellStart"/>
      <w:r w:rsidRPr="00602302">
        <w:rPr>
          <w:rFonts w:ascii="Garamond" w:hAnsi="Garamond"/>
          <w:lang w:val="en-MY"/>
        </w:rPr>
        <w:t>islam</w:t>
      </w:r>
      <w:proofErr w:type="spellEnd"/>
      <w:r w:rsidRPr="00602302">
        <w:rPr>
          <w:rFonts w:ascii="Garamond" w:hAnsi="Garamond"/>
          <w:lang w:val="en-MY"/>
        </w:rPr>
        <w:t xml:space="preserve">”. </w:t>
      </w:r>
      <w:proofErr w:type="spellStart"/>
      <w:r w:rsidRPr="00602302">
        <w:rPr>
          <w:rFonts w:ascii="Garamond" w:hAnsi="Garamond"/>
          <w:i/>
          <w:iCs/>
          <w:lang w:val="en-MY"/>
        </w:rPr>
        <w:t>Jurnal</w:t>
      </w:r>
      <w:proofErr w:type="spellEnd"/>
      <w:r w:rsidRPr="00602302">
        <w:rPr>
          <w:rFonts w:ascii="Garamond" w:hAnsi="Garamond"/>
          <w:i/>
          <w:iCs/>
          <w:lang w:val="en-MY"/>
        </w:rPr>
        <w:t xml:space="preserve"> Hawa: Studi </w:t>
      </w:r>
      <w:proofErr w:type="spellStart"/>
      <w:r w:rsidRPr="00602302">
        <w:rPr>
          <w:rFonts w:ascii="Garamond" w:hAnsi="Garamond"/>
          <w:i/>
          <w:iCs/>
          <w:lang w:val="en-MY"/>
        </w:rPr>
        <w:t>Pengarus</w:t>
      </w:r>
      <w:proofErr w:type="spellEnd"/>
      <w:r w:rsidRPr="00602302">
        <w:rPr>
          <w:rFonts w:ascii="Garamond" w:hAnsi="Garamond"/>
          <w:i/>
          <w:iCs/>
          <w:lang w:val="en-MY"/>
        </w:rPr>
        <w:t xml:space="preserve"> </w:t>
      </w:r>
      <w:proofErr w:type="spellStart"/>
      <w:r w:rsidRPr="00602302">
        <w:rPr>
          <w:rFonts w:ascii="Garamond" w:hAnsi="Garamond"/>
          <w:i/>
          <w:iCs/>
          <w:lang w:val="en-MY"/>
        </w:rPr>
        <w:t>Utamaan</w:t>
      </w:r>
      <w:proofErr w:type="spellEnd"/>
      <w:r w:rsidRPr="00602302">
        <w:rPr>
          <w:rFonts w:ascii="Garamond" w:hAnsi="Garamond"/>
          <w:i/>
          <w:iCs/>
          <w:lang w:val="en-MY"/>
        </w:rPr>
        <w:t xml:space="preserve"> Gender dan Anak</w:t>
      </w:r>
      <w:r w:rsidRPr="00602302">
        <w:rPr>
          <w:rFonts w:ascii="Garamond" w:hAnsi="Garamond"/>
          <w:lang w:val="en-MY"/>
        </w:rPr>
        <w:t xml:space="preserve"> 1, no.1 (2019): 39.</w:t>
      </w:r>
    </w:p>
  </w:footnote>
  <w:footnote w:id="32">
    <w:p w14:paraId="2DA4991D"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Ibn Battal, </w:t>
      </w:r>
      <w:r w:rsidRPr="00602302">
        <w:rPr>
          <w:rFonts w:ascii="Garamond" w:hAnsi="Garamond"/>
          <w:i/>
          <w:iCs/>
        </w:rPr>
        <w:t>Sharah Sahih al-Bukhari,</w:t>
      </w:r>
      <w:r w:rsidRPr="00602302">
        <w:rPr>
          <w:rFonts w:ascii="Garamond" w:hAnsi="Garamond"/>
        </w:rPr>
        <w:t xml:space="preserve"> (Riyadh: </w:t>
      </w:r>
      <w:proofErr w:type="spellStart"/>
      <w:r w:rsidRPr="00602302">
        <w:rPr>
          <w:rFonts w:ascii="Garamond" w:hAnsi="Garamond"/>
        </w:rPr>
        <w:t>Maktabah</w:t>
      </w:r>
      <w:proofErr w:type="spellEnd"/>
      <w:r w:rsidRPr="00602302">
        <w:rPr>
          <w:rFonts w:ascii="Garamond" w:hAnsi="Garamond"/>
        </w:rPr>
        <w:t xml:space="preserve"> Rushd, 2003), </w:t>
      </w:r>
      <w:r w:rsidRPr="00602302">
        <w:rPr>
          <w:rFonts w:ascii="Garamond" w:hAnsi="Garamond"/>
          <w:lang w:val="en-MY"/>
        </w:rPr>
        <w:t>v3, 416-417.</w:t>
      </w:r>
    </w:p>
  </w:footnote>
  <w:footnote w:id="33">
    <w:p w14:paraId="1E92AB5A" w14:textId="77777777" w:rsidR="00602302" w:rsidRPr="00602302" w:rsidRDefault="00602302" w:rsidP="00602302">
      <w:pPr>
        <w:pStyle w:val="FootnoteText"/>
        <w:jc w:val="both"/>
        <w:rPr>
          <w:rFonts w:ascii="Garamond" w:hAnsi="Garamond"/>
          <w:lang w:val="en-MY"/>
        </w:rPr>
      </w:pPr>
      <w:r w:rsidRPr="00602302">
        <w:rPr>
          <w:rStyle w:val="FootnoteReference"/>
          <w:rFonts w:ascii="Garamond" w:hAnsi="Garamond"/>
        </w:rPr>
        <w:footnoteRef/>
      </w:r>
      <w:r w:rsidRPr="00602302">
        <w:rPr>
          <w:rFonts w:ascii="Garamond" w:hAnsi="Garamond"/>
        </w:rPr>
        <w:t xml:space="preserve"> Al-</w:t>
      </w:r>
      <w:proofErr w:type="spellStart"/>
      <w:r w:rsidRPr="00602302">
        <w:rPr>
          <w:rFonts w:ascii="Garamond" w:hAnsi="Garamond"/>
        </w:rPr>
        <w:t>Khauli</w:t>
      </w:r>
      <w:proofErr w:type="spellEnd"/>
      <w:r w:rsidRPr="00602302">
        <w:rPr>
          <w:rFonts w:ascii="Garamond" w:hAnsi="Garamond"/>
        </w:rPr>
        <w:t xml:space="preserve">, Muhammad Abd Aziz, </w:t>
      </w:r>
      <w:r w:rsidRPr="00602302">
        <w:rPr>
          <w:rFonts w:ascii="Garamond" w:hAnsi="Garamond"/>
          <w:i/>
          <w:iCs/>
        </w:rPr>
        <w:t>Adab Nabawi</w:t>
      </w:r>
      <w:r w:rsidRPr="00602302">
        <w:rPr>
          <w:rFonts w:ascii="Garamond" w:hAnsi="Garamond"/>
        </w:rPr>
        <w:t xml:space="preserve">, (Beirut: Dar </w:t>
      </w:r>
      <w:proofErr w:type="spellStart"/>
      <w:r w:rsidRPr="00602302">
        <w:rPr>
          <w:rFonts w:ascii="Garamond" w:hAnsi="Garamond"/>
        </w:rPr>
        <w:t>Ma’rifah</w:t>
      </w:r>
      <w:proofErr w:type="spellEnd"/>
      <w:r w:rsidRPr="00602302">
        <w:rPr>
          <w:rFonts w:ascii="Garamond" w:hAnsi="Garamond"/>
        </w:rPr>
        <w:t>, 2002), 296.</w:t>
      </w:r>
    </w:p>
  </w:footnote>
  <w:footnote w:id="34">
    <w:p w14:paraId="19B97AF4" w14:textId="77777777" w:rsidR="00C84355" w:rsidRPr="00FA0526" w:rsidRDefault="00C84355" w:rsidP="00C84355">
      <w:pPr>
        <w:pStyle w:val="FootnoteText"/>
        <w:rPr>
          <w:lang w:val="en-MY"/>
        </w:rPr>
      </w:pPr>
      <w:r>
        <w:rPr>
          <w:rStyle w:val="FootnoteReference"/>
        </w:rPr>
        <w:footnoteRef/>
      </w:r>
      <w:r>
        <w:t xml:space="preserve"> Ulwan, Abdullah Nasih, </w:t>
      </w:r>
      <w:proofErr w:type="spellStart"/>
      <w:r w:rsidRPr="00170B6E">
        <w:rPr>
          <w:i/>
          <w:iCs/>
        </w:rPr>
        <w:t>Tarbiyah</w:t>
      </w:r>
      <w:proofErr w:type="spellEnd"/>
      <w:r w:rsidRPr="00170B6E">
        <w:rPr>
          <w:i/>
          <w:iCs/>
        </w:rPr>
        <w:t xml:space="preserve"> al-</w:t>
      </w:r>
      <w:proofErr w:type="spellStart"/>
      <w:r w:rsidRPr="00170B6E">
        <w:rPr>
          <w:i/>
          <w:iCs/>
        </w:rPr>
        <w:t>Aulad</w:t>
      </w:r>
      <w:proofErr w:type="spellEnd"/>
      <w:r w:rsidRPr="00170B6E">
        <w:rPr>
          <w:i/>
          <w:iCs/>
        </w:rPr>
        <w:t xml:space="preserve"> fi Islam</w:t>
      </w:r>
    </w:p>
  </w:footnote>
  <w:footnote w:id="35">
    <w:p w14:paraId="7BAEA71F"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Al-</w:t>
      </w:r>
      <w:proofErr w:type="spellStart"/>
      <w:r w:rsidRPr="00366098">
        <w:rPr>
          <w:rFonts w:ascii="Garamond" w:hAnsi="Garamond"/>
        </w:rPr>
        <w:t>Khauli</w:t>
      </w:r>
      <w:proofErr w:type="spellEnd"/>
      <w:r w:rsidRPr="00366098">
        <w:rPr>
          <w:rFonts w:ascii="Garamond" w:hAnsi="Garamond"/>
        </w:rPr>
        <w:t xml:space="preserve">, Muhammad Abd Aziz, </w:t>
      </w:r>
      <w:r w:rsidRPr="00366098">
        <w:rPr>
          <w:rFonts w:ascii="Garamond" w:hAnsi="Garamond"/>
          <w:i/>
          <w:iCs/>
        </w:rPr>
        <w:t>Adab Nabawi</w:t>
      </w:r>
      <w:r w:rsidRPr="00366098">
        <w:rPr>
          <w:rFonts w:ascii="Garamond" w:hAnsi="Garamond"/>
        </w:rPr>
        <w:t>, 122</w:t>
      </w:r>
    </w:p>
  </w:footnote>
  <w:footnote w:id="36">
    <w:p w14:paraId="764E5136"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Ulwan, Abdullah Nasih, </w:t>
      </w:r>
      <w:proofErr w:type="spellStart"/>
      <w:r w:rsidRPr="00366098">
        <w:rPr>
          <w:rFonts w:ascii="Garamond" w:hAnsi="Garamond"/>
          <w:i/>
          <w:iCs/>
        </w:rPr>
        <w:t>Tarbiyah</w:t>
      </w:r>
      <w:proofErr w:type="spellEnd"/>
      <w:r w:rsidRPr="00366098">
        <w:rPr>
          <w:rFonts w:ascii="Garamond" w:hAnsi="Garamond"/>
          <w:i/>
          <w:iCs/>
        </w:rPr>
        <w:t xml:space="preserve"> al-</w:t>
      </w:r>
      <w:proofErr w:type="spellStart"/>
      <w:r w:rsidRPr="00366098">
        <w:rPr>
          <w:rFonts w:ascii="Garamond" w:hAnsi="Garamond"/>
          <w:i/>
          <w:iCs/>
        </w:rPr>
        <w:t>Aulad</w:t>
      </w:r>
      <w:proofErr w:type="spellEnd"/>
      <w:r w:rsidRPr="00366098">
        <w:rPr>
          <w:rFonts w:ascii="Garamond" w:hAnsi="Garamond"/>
          <w:i/>
          <w:iCs/>
        </w:rPr>
        <w:t xml:space="preserve"> fi Islam</w:t>
      </w:r>
    </w:p>
  </w:footnote>
  <w:footnote w:id="37">
    <w:p w14:paraId="358E75AF"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Battal, </w:t>
      </w:r>
      <w:r w:rsidRPr="00366098">
        <w:rPr>
          <w:rFonts w:ascii="Garamond" w:hAnsi="Garamond"/>
          <w:i/>
          <w:iCs/>
        </w:rPr>
        <w:t xml:space="preserve">Sharah Sahih al-Bukhari, </w:t>
      </w:r>
      <w:r w:rsidRPr="00366098">
        <w:rPr>
          <w:rFonts w:ascii="Garamond" w:hAnsi="Garamond"/>
        </w:rPr>
        <w:t>v9, 211-212</w:t>
      </w:r>
    </w:p>
  </w:footnote>
  <w:footnote w:id="38">
    <w:p w14:paraId="35459829"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Badruddin, </w:t>
      </w:r>
      <w:proofErr w:type="spellStart"/>
      <w:r w:rsidRPr="00366098">
        <w:rPr>
          <w:rFonts w:ascii="Garamond" w:hAnsi="Garamond"/>
          <w:i/>
          <w:iCs/>
        </w:rPr>
        <w:t>Umdatul</w:t>
      </w:r>
      <w:proofErr w:type="spellEnd"/>
      <w:r w:rsidRPr="00366098">
        <w:rPr>
          <w:rFonts w:ascii="Garamond" w:hAnsi="Garamond"/>
          <w:i/>
          <w:iCs/>
        </w:rPr>
        <w:t xml:space="preserve"> Qari’ Syarah Sahih Bukhari, </w:t>
      </w:r>
      <w:r w:rsidRPr="00366098">
        <w:rPr>
          <w:rFonts w:ascii="Garamond" w:hAnsi="Garamond" w:cs="Arial"/>
        </w:rPr>
        <w:t>v22, 102.</w:t>
      </w:r>
    </w:p>
  </w:footnote>
  <w:footnote w:id="39">
    <w:p w14:paraId="49EB31B7"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Badruddin, </w:t>
      </w:r>
      <w:proofErr w:type="spellStart"/>
      <w:r w:rsidRPr="00366098">
        <w:rPr>
          <w:rFonts w:ascii="Garamond" w:hAnsi="Garamond"/>
          <w:i/>
          <w:iCs/>
        </w:rPr>
        <w:t>Umdatul</w:t>
      </w:r>
      <w:proofErr w:type="spellEnd"/>
      <w:r w:rsidRPr="00366098">
        <w:rPr>
          <w:rFonts w:ascii="Garamond" w:hAnsi="Garamond"/>
          <w:i/>
          <w:iCs/>
        </w:rPr>
        <w:t xml:space="preserve"> Qari’ Syarah Sahih Bukhari, </w:t>
      </w:r>
      <w:r w:rsidRPr="00366098">
        <w:rPr>
          <w:rFonts w:ascii="Garamond" w:hAnsi="Garamond" w:cs="Arial"/>
        </w:rPr>
        <w:t>v4, 303-304.</w:t>
      </w:r>
    </w:p>
  </w:footnote>
  <w:footnote w:id="40">
    <w:p w14:paraId="5EDF04A2" w14:textId="77777777" w:rsidR="00C84355" w:rsidRPr="00366098" w:rsidRDefault="00C84355" w:rsidP="00366098">
      <w:pPr>
        <w:pStyle w:val="FootnoteText"/>
        <w:jc w:val="both"/>
        <w:rPr>
          <w:rFonts w:ascii="Garamond" w:hAnsi="Garamond"/>
          <w:lang w:val="ms-MY"/>
        </w:rPr>
      </w:pPr>
      <w:r w:rsidRPr="00366098">
        <w:rPr>
          <w:rStyle w:val="FootnoteReference"/>
          <w:rFonts w:ascii="Garamond" w:hAnsi="Garamond"/>
        </w:rPr>
        <w:footnoteRef/>
      </w:r>
      <w:r w:rsidRPr="00366098">
        <w:rPr>
          <w:rFonts w:ascii="Garamond" w:hAnsi="Garamond"/>
        </w:rPr>
        <w:t xml:space="preserve"> Michelle, Goh, “</w:t>
      </w:r>
      <w:proofErr w:type="spellStart"/>
      <w:r w:rsidRPr="00366098">
        <w:rPr>
          <w:rFonts w:ascii="Garamond" w:hAnsi="Garamond"/>
        </w:rPr>
        <w:t>Sikap</w:t>
      </w:r>
      <w:proofErr w:type="spellEnd"/>
      <w:r w:rsidRPr="00366098">
        <w:rPr>
          <w:rFonts w:ascii="Garamond" w:hAnsi="Garamond"/>
        </w:rPr>
        <w:t xml:space="preserve"> Ibu Ayah Tidak </w:t>
      </w:r>
      <w:proofErr w:type="spellStart"/>
      <w:r w:rsidRPr="00366098">
        <w:rPr>
          <w:rFonts w:ascii="Garamond" w:hAnsi="Garamond"/>
        </w:rPr>
        <w:t>Berlaku</w:t>
      </w:r>
      <w:proofErr w:type="spellEnd"/>
      <w:r w:rsidRPr="00366098">
        <w:rPr>
          <w:rFonts w:ascii="Garamond" w:hAnsi="Garamond"/>
        </w:rPr>
        <w:t xml:space="preserve"> Adil”. </w:t>
      </w:r>
      <w:proofErr w:type="spellStart"/>
      <w:r w:rsidRPr="00366098">
        <w:rPr>
          <w:rFonts w:ascii="Garamond" w:hAnsi="Garamond"/>
          <w:i/>
          <w:iCs/>
        </w:rPr>
        <w:t>theAsianparent</w:t>
      </w:r>
      <w:proofErr w:type="spellEnd"/>
      <w:r w:rsidRPr="00366098">
        <w:rPr>
          <w:rFonts w:ascii="Garamond" w:hAnsi="Garamond"/>
        </w:rPr>
        <w:t xml:space="preserve"> &lt;https://my.theasianparent.com/cara-berlaku-adil-terhadap-anak-anak&gt; {Accessed 13 July 2023}</w:t>
      </w:r>
    </w:p>
  </w:footnote>
  <w:footnote w:id="41">
    <w:p w14:paraId="2CC19BCF" w14:textId="77777777" w:rsidR="00C84355" w:rsidRPr="00AA0DD7" w:rsidRDefault="00C84355" w:rsidP="00366098">
      <w:pPr>
        <w:pStyle w:val="FootnoteText"/>
        <w:jc w:val="both"/>
        <w:rPr>
          <w:rFonts w:ascii="Garamond" w:hAnsi="Garamond"/>
          <w:lang w:val="ms-MY"/>
        </w:rPr>
      </w:pPr>
      <w:r w:rsidRPr="00366098">
        <w:rPr>
          <w:rStyle w:val="FootnoteReference"/>
          <w:rFonts w:ascii="Garamond" w:hAnsi="Garamond"/>
        </w:rPr>
        <w:footnoteRef/>
      </w:r>
      <w:r w:rsidRPr="00AA0DD7">
        <w:rPr>
          <w:rFonts w:ascii="Garamond" w:hAnsi="Garamond"/>
          <w:lang w:val="ms-MY"/>
        </w:rPr>
        <w:t xml:space="preserve"> Ibn Hajar, </w:t>
      </w:r>
      <w:r w:rsidRPr="00AA0DD7">
        <w:rPr>
          <w:rFonts w:ascii="Garamond" w:hAnsi="Garamond"/>
          <w:i/>
          <w:iCs/>
          <w:lang w:val="ms-MY"/>
        </w:rPr>
        <w:t>Fathul Bari</w:t>
      </w:r>
    </w:p>
  </w:footnote>
  <w:footnote w:id="42">
    <w:p w14:paraId="1A832FB0" w14:textId="77777777" w:rsidR="00C84355" w:rsidRPr="00AA0DD7" w:rsidRDefault="00C84355" w:rsidP="00366098">
      <w:pPr>
        <w:pStyle w:val="FootnoteText"/>
        <w:jc w:val="both"/>
        <w:rPr>
          <w:rFonts w:ascii="Garamond" w:hAnsi="Garamond"/>
          <w:lang w:val="ms-MY"/>
        </w:rPr>
      </w:pPr>
      <w:r w:rsidRPr="00366098">
        <w:rPr>
          <w:rStyle w:val="FootnoteReference"/>
          <w:rFonts w:ascii="Garamond" w:hAnsi="Garamond"/>
        </w:rPr>
        <w:footnoteRef/>
      </w:r>
      <w:r w:rsidRPr="00AA0DD7">
        <w:rPr>
          <w:rFonts w:ascii="Garamond" w:hAnsi="Garamond"/>
          <w:lang w:val="ms-MY"/>
        </w:rPr>
        <w:t xml:space="preserve"> Usamah Sa’id, Ali Abd Aziz, Zhafir, Faisal, Fahd Saleh, Saleh Ubaid, Saleh Na’em, Aziz Farhan, Muhammad Mu’idh, Abdullah Saad, Adil Muhammad, </w:t>
      </w:r>
      <w:r w:rsidRPr="00AA0DD7">
        <w:rPr>
          <w:rFonts w:ascii="Garamond" w:hAnsi="Garamond"/>
          <w:i/>
          <w:iCs/>
          <w:lang w:val="ms-MY"/>
        </w:rPr>
        <w:t>Mausu’ah Ijma’ fi Fiqh Islami</w:t>
      </w:r>
      <w:r w:rsidRPr="00AA0DD7">
        <w:rPr>
          <w:rFonts w:ascii="Garamond" w:hAnsi="Garamond"/>
          <w:lang w:val="ms-MY"/>
        </w:rPr>
        <w:t>, (Riyadh: Dar Fadhilah lil Nashr wa Tauzi’, 2012), v5, 452</w:t>
      </w:r>
    </w:p>
  </w:footnote>
  <w:footnote w:id="43">
    <w:p w14:paraId="35C94476" w14:textId="77777777" w:rsidR="00C84355" w:rsidRPr="00366098" w:rsidRDefault="00C84355" w:rsidP="00366098">
      <w:pPr>
        <w:pStyle w:val="FootnoteText"/>
        <w:jc w:val="both"/>
        <w:rPr>
          <w:rFonts w:ascii="Garamond" w:hAnsi="Garamond"/>
          <w:lang w:val="ms-MY"/>
        </w:rPr>
      </w:pPr>
      <w:r w:rsidRPr="00366098">
        <w:rPr>
          <w:rStyle w:val="FootnoteReference"/>
          <w:rFonts w:ascii="Garamond" w:hAnsi="Garamond"/>
        </w:rPr>
        <w:footnoteRef/>
      </w:r>
      <w:r w:rsidRPr="00366098">
        <w:rPr>
          <w:rFonts w:ascii="Garamond" w:hAnsi="Garamond"/>
        </w:rPr>
        <w:t xml:space="preserve"> Ibn </w:t>
      </w:r>
      <w:proofErr w:type="spellStart"/>
      <w:r w:rsidRPr="00366098">
        <w:rPr>
          <w:rFonts w:ascii="Garamond" w:hAnsi="Garamond"/>
        </w:rPr>
        <w:t>Mulqin</w:t>
      </w:r>
      <w:proofErr w:type="spellEnd"/>
      <w:r w:rsidRPr="00366098">
        <w:rPr>
          <w:rFonts w:ascii="Garamond" w:hAnsi="Garamond"/>
        </w:rPr>
        <w:t xml:space="preserve">, Sirajuddin Abu </w:t>
      </w:r>
      <w:proofErr w:type="spellStart"/>
      <w:r w:rsidRPr="00366098">
        <w:rPr>
          <w:rFonts w:ascii="Garamond" w:hAnsi="Garamond"/>
        </w:rPr>
        <w:t>Hafs</w:t>
      </w:r>
      <w:proofErr w:type="spellEnd"/>
      <w:r w:rsidRPr="00366098">
        <w:rPr>
          <w:rFonts w:ascii="Garamond" w:hAnsi="Garamond"/>
        </w:rPr>
        <w:t xml:space="preserve">,  </w:t>
      </w:r>
      <w:r w:rsidRPr="00366098">
        <w:rPr>
          <w:rFonts w:ascii="Garamond" w:hAnsi="Garamond"/>
          <w:i/>
          <w:iCs/>
        </w:rPr>
        <w:t>Al-</w:t>
      </w:r>
      <w:proofErr w:type="spellStart"/>
      <w:r w:rsidRPr="00366098">
        <w:rPr>
          <w:rFonts w:ascii="Garamond" w:hAnsi="Garamond"/>
          <w:i/>
          <w:iCs/>
        </w:rPr>
        <w:t>Taudhih</w:t>
      </w:r>
      <w:proofErr w:type="spellEnd"/>
      <w:r w:rsidRPr="00366098">
        <w:rPr>
          <w:rFonts w:ascii="Garamond" w:hAnsi="Garamond"/>
          <w:i/>
          <w:iCs/>
        </w:rPr>
        <w:t xml:space="preserve"> li Sharah Jami’ al-Sahih</w:t>
      </w:r>
      <w:r w:rsidRPr="00366098">
        <w:rPr>
          <w:rFonts w:ascii="Garamond" w:hAnsi="Garamond"/>
        </w:rPr>
        <w:t>, (</w:t>
      </w:r>
      <w:proofErr w:type="spellStart"/>
      <w:r w:rsidRPr="00366098">
        <w:rPr>
          <w:rFonts w:ascii="Garamond" w:hAnsi="Garamond"/>
        </w:rPr>
        <w:t>Damsyik</w:t>
      </w:r>
      <w:proofErr w:type="spellEnd"/>
      <w:r w:rsidRPr="00366098">
        <w:rPr>
          <w:rFonts w:ascii="Garamond" w:hAnsi="Garamond"/>
        </w:rPr>
        <w:t xml:space="preserve">: Dar </w:t>
      </w:r>
      <w:proofErr w:type="spellStart"/>
      <w:r w:rsidRPr="00366098">
        <w:rPr>
          <w:rFonts w:ascii="Garamond" w:hAnsi="Garamond"/>
        </w:rPr>
        <w:t>Nawadir</w:t>
      </w:r>
      <w:proofErr w:type="spellEnd"/>
      <w:r w:rsidRPr="00366098">
        <w:rPr>
          <w:rFonts w:ascii="Garamond" w:hAnsi="Garamond"/>
        </w:rPr>
        <w:t xml:space="preserve">, 2008), </w:t>
      </w:r>
      <w:r w:rsidRPr="00366098">
        <w:rPr>
          <w:rFonts w:ascii="Garamond" w:hAnsi="Garamond"/>
          <w:lang w:val="en-MY"/>
        </w:rPr>
        <w:t>v26, 76-77</w:t>
      </w:r>
    </w:p>
  </w:footnote>
  <w:footnote w:id="44">
    <w:p w14:paraId="05542E53"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Hajar, </w:t>
      </w:r>
      <w:proofErr w:type="spellStart"/>
      <w:r w:rsidRPr="00366098">
        <w:rPr>
          <w:rFonts w:ascii="Garamond" w:hAnsi="Garamond"/>
          <w:i/>
          <w:iCs/>
        </w:rPr>
        <w:t>Fathul</w:t>
      </w:r>
      <w:proofErr w:type="spellEnd"/>
      <w:r w:rsidRPr="00366098">
        <w:rPr>
          <w:rFonts w:ascii="Garamond" w:hAnsi="Garamond"/>
          <w:i/>
          <w:iCs/>
        </w:rPr>
        <w:t xml:space="preserve"> Bari</w:t>
      </w:r>
      <w:r w:rsidRPr="00366098">
        <w:rPr>
          <w:rFonts w:ascii="Garamond" w:hAnsi="Garamond"/>
        </w:rPr>
        <w:t>,</w:t>
      </w:r>
    </w:p>
  </w:footnote>
  <w:footnote w:id="45">
    <w:p w14:paraId="0981D643"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Battal, </w:t>
      </w:r>
      <w:r w:rsidRPr="00366098">
        <w:rPr>
          <w:rFonts w:ascii="Garamond" w:hAnsi="Garamond"/>
          <w:i/>
          <w:iCs/>
        </w:rPr>
        <w:t xml:space="preserve">Sharah Sahih al-Bukhari, </w:t>
      </w:r>
      <w:r w:rsidRPr="00366098">
        <w:rPr>
          <w:rFonts w:ascii="Garamond" w:hAnsi="Garamond" w:cs="Arial"/>
        </w:rPr>
        <w:t>v6, 75-76</w:t>
      </w:r>
    </w:p>
  </w:footnote>
  <w:footnote w:id="46">
    <w:p w14:paraId="55056CFB"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Battal, </w:t>
      </w:r>
      <w:r w:rsidRPr="00366098">
        <w:rPr>
          <w:rFonts w:ascii="Garamond" w:hAnsi="Garamond"/>
          <w:i/>
          <w:iCs/>
        </w:rPr>
        <w:t>Sharah Sahih al-Bukhari</w:t>
      </w:r>
      <w:r w:rsidRPr="00366098">
        <w:rPr>
          <w:rFonts w:ascii="Garamond" w:hAnsi="Garamond"/>
        </w:rPr>
        <w:t xml:space="preserve">, </w:t>
      </w:r>
      <w:r w:rsidRPr="00366098">
        <w:rPr>
          <w:rFonts w:ascii="Garamond" w:hAnsi="Garamond"/>
          <w:lang w:val="en-MY"/>
        </w:rPr>
        <w:t>v9, 27</w:t>
      </w:r>
      <w:r w:rsidRPr="00366098">
        <w:rPr>
          <w:rFonts w:ascii="Garamond" w:hAnsi="Garamond"/>
        </w:rPr>
        <w:t xml:space="preserve">; Badruddin, </w:t>
      </w:r>
      <w:proofErr w:type="spellStart"/>
      <w:r w:rsidRPr="00366098">
        <w:rPr>
          <w:rFonts w:ascii="Garamond" w:hAnsi="Garamond"/>
          <w:i/>
          <w:iCs/>
        </w:rPr>
        <w:t>Umdatul</w:t>
      </w:r>
      <w:proofErr w:type="spellEnd"/>
      <w:r w:rsidRPr="00366098">
        <w:rPr>
          <w:rFonts w:ascii="Garamond" w:hAnsi="Garamond"/>
          <w:i/>
          <w:iCs/>
        </w:rPr>
        <w:t xml:space="preserve"> Qari’ Syarah Sahih Bukhari</w:t>
      </w:r>
      <w:r w:rsidRPr="00366098">
        <w:rPr>
          <w:rFonts w:ascii="Garamond" w:hAnsi="Garamond"/>
        </w:rPr>
        <w:t xml:space="preserve">, </w:t>
      </w:r>
      <w:r w:rsidRPr="00366098">
        <w:rPr>
          <w:rFonts w:ascii="Garamond" w:hAnsi="Garamond" w:cstheme="minorHAnsi"/>
        </w:rPr>
        <w:t>v22, 243</w:t>
      </w:r>
      <w:r w:rsidRPr="00366098">
        <w:rPr>
          <w:rFonts w:ascii="Garamond" w:hAnsi="Garamond"/>
          <w:i/>
          <w:iCs/>
        </w:rPr>
        <w:t>;</w:t>
      </w:r>
      <w:r w:rsidRPr="00366098">
        <w:rPr>
          <w:rFonts w:ascii="Garamond" w:hAnsi="Garamond"/>
        </w:rPr>
        <w:t xml:space="preserve"> Al-Karmani, Muhammad bin Yusuf, </w:t>
      </w:r>
      <w:r w:rsidRPr="00366098">
        <w:rPr>
          <w:rFonts w:ascii="Garamond" w:hAnsi="Garamond"/>
          <w:i/>
          <w:iCs/>
        </w:rPr>
        <w:t>Al-Kawakib Al-</w:t>
      </w:r>
      <w:proofErr w:type="spellStart"/>
      <w:r w:rsidRPr="00366098">
        <w:rPr>
          <w:rFonts w:ascii="Garamond" w:hAnsi="Garamond"/>
          <w:i/>
          <w:iCs/>
        </w:rPr>
        <w:t>Darari</w:t>
      </w:r>
      <w:proofErr w:type="spellEnd"/>
      <w:r w:rsidRPr="00366098">
        <w:rPr>
          <w:rFonts w:ascii="Garamond" w:hAnsi="Garamond"/>
          <w:i/>
          <w:iCs/>
        </w:rPr>
        <w:t xml:space="preserve"> fi Sharah Sahih Bukhari</w:t>
      </w:r>
      <w:r w:rsidRPr="00366098">
        <w:rPr>
          <w:rFonts w:ascii="Garamond" w:hAnsi="Garamond"/>
        </w:rPr>
        <w:t xml:space="preserve">, (Beirut: Dar </w:t>
      </w:r>
      <w:proofErr w:type="spellStart"/>
      <w:r w:rsidRPr="00366098">
        <w:rPr>
          <w:rFonts w:ascii="Garamond" w:hAnsi="Garamond"/>
        </w:rPr>
        <w:t>Ihya</w:t>
      </w:r>
      <w:proofErr w:type="spellEnd"/>
      <w:r w:rsidRPr="00366098">
        <w:rPr>
          <w:rFonts w:ascii="Garamond" w:hAnsi="Garamond"/>
        </w:rPr>
        <w:t xml:space="preserve">’ </w:t>
      </w:r>
      <w:proofErr w:type="spellStart"/>
      <w:r w:rsidRPr="00366098">
        <w:rPr>
          <w:rFonts w:ascii="Garamond" w:hAnsi="Garamond"/>
        </w:rPr>
        <w:t>Turath</w:t>
      </w:r>
      <w:proofErr w:type="spellEnd"/>
      <w:r w:rsidRPr="00366098">
        <w:rPr>
          <w:rFonts w:ascii="Garamond" w:hAnsi="Garamond"/>
        </w:rPr>
        <w:t xml:space="preserve"> ‘Arabi, 1981), </w:t>
      </w:r>
      <w:r w:rsidRPr="00366098">
        <w:rPr>
          <w:rFonts w:ascii="Garamond" w:hAnsi="Garamond" w:cs="Traditional Naskh"/>
        </w:rPr>
        <w:t>v22, 87.</w:t>
      </w:r>
    </w:p>
  </w:footnote>
  <w:footnote w:id="47">
    <w:p w14:paraId="4C32AC34"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Battal, </w:t>
      </w:r>
      <w:r w:rsidRPr="00366098">
        <w:rPr>
          <w:rFonts w:ascii="Garamond" w:hAnsi="Garamond"/>
          <w:i/>
          <w:iCs/>
        </w:rPr>
        <w:t>Sharah Sahih al-Bukhari</w:t>
      </w:r>
      <w:r w:rsidRPr="00366098">
        <w:rPr>
          <w:rFonts w:ascii="Garamond" w:hAnsi="Garamond"/>
        </w:rPr>
        <w:t>, v5, 427.</w:t>
      </w:r>
    </w:p>
  </w:footnote>
  <w:footnote w:id="48">
    <w:p w14:paraId="4AC3BF9D" w14:textId="77777777" w:rsidR="00C84355" w:rsidRPr="00366098" w:rsidRDefault="00C84355" w:rsidP="00366098">
      <w:pPr>
        <w:pStyle w:val="FootnoteText"/>
        <w:jc w:val="both"/>
        <w:rPr>
          <w:rFonts w:ascii="Garamond" w:hAnsi="Garamond"/>
          <w:lang w:val="ms-MY"/>
        </w:rPr>
      </w:pPr>
      <w:r w:rsidRPr="00366098">
        <w:rPr>
          <w:rStyle w:val="FootnoteReference"/>
          <w:rFonts w:ascii="Garamond" w:hAnsi="Garamond"/>
        </w:rPr>
        <w:footnoteRef/>
      </w:r>
      <w:r w:rsidRPr="00366098">
        <w:rPr>
          <w:rFonts w:ascii="Garamond" w:hAnsi="Garamond"/>
        </w:rPr>
        <w:t xml:space="preserve"> Siti </w:t>
      </w:r>
      <w:proofErr w:type="spellStart"/>
      <w:r w:rsidRPr="00366098">
        <w:rPr>
          <w:rFonts w:ascii="Garamond" w:hAnsi="Garamond"/>
        </w:rPr>
        <w:t>Raba’ah</w:t>
      </w:r>
      <w:proofErr w:type="spellEnd"/>
      <w:r w:rsidRPr="00366098">
        <w:rPr>
          <w:rFonts w:ascii="Garamond" w:hAnsi="Garamond"/>
        </w:rPr>
        <w:t xml:space="preserve"> Hamzah, </w:t>
      </w:r>
      <w:proofErr w:type="spellStart"/>
      <w:r w:rsidRPr="00366098">
        <w:rPr>
          <w:rFonts w:ascii="Garamond" w:hAnsi="Garamond"/>
        </w:rPr>
        <w:t>Turiman</w:t>
      </w:r>
      <w:proofErr w:type="spellEnd"/>
      <w:r w:rsidRPr="00366098">
        <w:rPr>
          <w:rFonts w:ascii="Garamond" w:hAnsi="Garamond"/>
        </w:rPr>
        <w:t xml:space="preserve"> Suandi, Azimi Hamzah &amp; </w:t>
      </w:r>
      <w:proofErr w:type="spellStart"/>
      <w:r w:rsidRPr="00366098">
        <w:rPr>
          <w:rFonts w:ascii="Garamond" w:hAnsi="Garamond"/>
        </w:rPr>
        <w:t>Ezhar</w:t>
      </w:r>
      <w:proofErr w:type="spellEnd"/>
      <w:r w:rsidRPr="00366098">
        <w:rPr>
          <w:rFonts w:ascii="Garamond" w:hAnsi="Garamond"/>
        </w:rPr>
        <w:t xml:space="preserve"> Tamam, “</w:t>
      </w:r>
      <w:proofErr w:type="spellStart"/>
      <w:r w:rsidRPr="00366098">
        <w:rPr>
          <w:rFonts w:ascii="Garamond" w:hAnsi="Garamond"/>
        </w:rPr>
        <w:t>Pengaruh</w:t>
      </w:r>
      <w:proofErr w:type="spellEnd"/>
      <w:r w:rsidRPr="00366098">
        <w:rPr>
          <w:rFonts w:ascii="Garamond" w:hAnsi="Garamond"/>
        </w:rPr>
        <w:t xml:space="preserve"> Rakan </w:t>
      </w:r>
      <w:proofErr w:type="spellStart"/>
      <w:r w:rsidRPr="00366098">
        <w:rPr>
          <w:rFonts w:ascii="Garamond" w:hAnsi="Garamond"/>
        </w:rPr>
        <w:t>Sebaya</w:t>
      </w:r>
      <w:proofErr w:type="spellEnd"/>
      <w:r w:rsidRPr="00366098">
        <w:rPr>
          <w:rFonts w:ascii="Garamond" w:hAnsi="Garamond"/>
        </w:rPr>
        <w:t xml:space="preserve"> </w:t>
      </w:r>
      <w:proofErr w:type="spellStart"/>
      <w:r w:rsidRPr="00366098">
        <w:rPr>
          <w:rFonts w:ascii="Garamond" w:hAnsi="Garamond"/>
        </w:rPr>
        <w:t>ke</w:t>
      </w:r>
      <w:proofErr w:type="spellEnd"/>
      <w:r w:rsidRPr="00366098">
        <w:rPr>
          <w:rFonts w:ascii="Garamond" w:hAnsi="Garamond"/>
        </w:rPr>
        <w:t xml:space="preserve"> </w:t>
      </w:r>
      <w:proofErr w:type="spellStart"/>
      <w:r w:rsidRPr="00366098">
        <w:rPr>
          <w:rFonts w:ascii="Garamond" w:hAnsi="Garamond"/>
        </w:rPr>
        <w:t>atas</w:t>
      </w:r>
      <w:proofErr w:type="spellEnd"/>
      <w:r w:rsidRPr="00366098">
        <w:rPr>
          <w:rFonts w:ascii="Garamond" w:hAnsi="Garamond"/>
        </w:rPr>
        <w:t xml:space="preserve"> </w:t>
      </w:r>
      <w:proofErr w:type="spellStart"/>
      <w:r w:rsidRPr="00366098">
        <w:rPr>
          <w:rFonts w:ascii="Garamond" w:hAnsi="Garamond"/>
        </w:rPr>
        <w:t>Tingkah</w:t>
      </w:r>
      <w:proofErr w:type="spellEnd"/>
      <w:r w:rsidRPr="00366098">
        <w:rPr>
          <w:rFonts w:ascii="Garamond" w:hAnsi="Garamond"/>
        </w:rPr>
        <w:t xml:space="preserve"> Laku </w:t>
      </w:r>
      <w:proofErr w:type="spellStart"/>
      <w:r w:rsidRPr="00366098">
        <w:rPr>
          <w:rFonts w:ascii="Garamond" w:hAnsi="Garamond"/>
        </w:rPr>
        <w:t>Hedonistik</w:t>
      </w:r>
      <w:proofErr w:type="spellEnd"/>
      <w:r w:rsidRPr="00366098">
        <w:rPr>
          <w:rFonts w:ascii="Garamond" w:hAnsi="Garamond"/>
        </w:rPr>
        <w:t xml:space="preserve"> Belia IPT di Malaysia”, </w:t>
      </w:r>
      <w:proofErr w:type="spellStart"/>
      <w:r w:rsidRPr="00366098">
        <w:rPr>
          <w:rFonts w:ascii="Garamond" w:hAnsi="Garamond"/>
          <w:i/>
          <w:iCs/>
        </w:rPr>
        <w:t>Jurnal</w:t>
      </w:r>
      <w:proofErr w:type="spellEnd"/>
      <w:r w:rsidRPr="00366098">
        <w:rPr>
          <w:rFonts w:ascii="Garamond" w:hAnsi="Garamond"/>
          <w:i/>
          <w:iCs/>
        </w:rPr>
        <w:t xml:space="preserve"> </w:t>
      </w:r>
      <w:proofErr w:type="spellStart"/>
      <w:r w:rsidRPr="00366098">
        <w:rPr>
          <w:rFonts w:ascii="Garamond" w:hAnsi="Garamond"/>
          <w:i/>
          <w:iCs/>
        </w:rPr>
        <w:t>Teknologi</w:t>
      </w:r>
      <w:proofErr w:type="spellEnd"/>
      <w:r w:rsidRPr="00366098">
        <w:rPr>
          <w:rFonts w:ascii="Garamond" w:hAnsi="Garamond"/>
        </w:rPr>
        <w:t xml:space="preserve"> (2013): 18; </w:t>
      </w:r>
      <w:proofErr w:type="spellStart"/>
      <w:r w:rsidRPr="00366098">
        <w:rPr>
          <w:rFonts w:ascii="Garamond" w:hAnsi="Garamond"/>
        </w:rPr>
        <w:t>Absha</w:t>
      </w:r>
      <w:proofErr w:type="spellEnd"/>
      <w:r w:rsidRPr="00366098">
        <w:rPr>
          <w:rFonts w:ascii="Garamond" w:hAnsi="Garamond"/>
        </w:rPr>
        <w:t xml:space="preserve"> Atiah Abu Bakar dan Mohd Isa Hamzah, “Faktor </w:t>
      </w:r>
      <w:proofErr w:type="spellStart"/>
      <w:r w:rsidRPr="00366098">
        <w:rPr>
          <w:rFonts w:ascii="Garamond" w:hAnsi="Garamond"/>
        </w:rPr>
        <w:t>Keterlibatan</w:t>
      </w:r>
      <w:proofErr w:type="spellEnd"/>
      <w:r w:rsidRPr="00366098">
        <w:rPr>
          <w:rFonts w:ascii="Garamond" w:hAnsi="Garamond"/>
        </w:rPr>
        <w:t xml:space="preserve"> </w:t>
      </w:r>
      <w:proofErr w:type="spellStart"/>
      <w:r w:rsidRPr="00366098">
        <w:rPr>
          <w:rFonts w:ascii="Garamond" w:hAnsi="Garamond"/>
        </w:rPr>
        <w:t>Remaja</w:t>
      </w:r>
      <w:proofErr w:type="spellEnd"/>
      <w:r w:rsidRPr="00366098">
        <w:rPr>
          <w:rFonts w:ascii="Garamond" w:hAnsi="Garamond"/>
        </w:rPr>
        <w:t xml:space="preserve"> </w:t>
      </w:r>
      <w:proofErr w:type="spellStart"/>
      <w:r w:rsidRPr="00366098">
        <w:rPr>
          <w:rFonts w:ascii="Garamond" w:hAnsi="Garamond"/>
        </w:rPr>
        <w:t>Dengan</w:t>
      </w:r>
      <w:proofErr w:type="spellEnd"/>
      <w:r w:rsidRPr="00366098">
        <w:rPr>
          <w:rFonts w:ascii="Garamond" w:hAnsi="Garamond"/>
        </w:rPr>
        <w:t xml:space="preserve"> </w:t>
      </w:r>
      <w:proofErr w:type="spellStart"/>
      <w:r w:rsidRPr="00366098">
        <w:rPr>
          <w:rFonts w:ascii="Garamond" w:hAnsi="Garamond"/>
        </w:rPr>
        <w:t>Masalah</w:t>
      </w:r>
      <w:proofErr w:type="spellEnd"/>
      <w:r w:rsidRPr="00366098">
        <w:rPr>
          <w:rFonts w:ascii="Garamond" w:hAnsi="Garamond"/>
        </w:rPr>
        <w:t xml:space="preserve"> </w:t>
      </w:r>
      <w:proofErr w:type="spellStart"/>
      <w:r w:rsidRPr="00366098">
        <w:rPr>
          <w:rFonts w:ascii="Garamond" w:hAnsi="Garamond"/>
        </w:rPr>
        <w:t>Sosial</w:t>
      </w:r>
      <w:proofErr w:type="spellEnd"/>
      <w:r w:rsidRPr="00366098">
        <w:rPr>
          <w:rFonts w:ascii="Garamond" w:hAnsi="Garamond"/>
        </w:rPr>
        <w:t xml:space="preserve">”. </w:t>
      </w:r>
      <w:proofErr w:type="spellStart"/>
      <w:r w:rsidRPr="00366098">
        <w:rPr>
          <w:rFonts w:ascii="Garamond" w:hAnsi="Garamond"/>
          <w:i/>
          <w:iCs/>
        </w:rPr>
        <w:t>Jurnal</w:t>
      </w:r>
      <w:proofErr w:type="spellEnd"/>
      <w:r w:rsidRPr="00366098">
        <w:rPr>
          <w:rFonts w:ascii="Garamond" w:hAnsi="Garamond"/>
          <w:i/>
          <w:iCs/>
        </w:rPr>
        <w:t xml:space="preserve"> </w:t>
      </w:r>
      <w:proofErr w:type="spellStart"/>
      <w:r w:rsidRPr="00366098">
        <w:rPr>
          <w:rFonts w:ascii="Garamond" w:hAnsi="Garamond"/>
          <w:i/>
          <w:iCs/>
        </w:rPr>
        <w:t>Hadhari</w:t>
      </w:r>
      <w:proofErr w:type="spellEnd"/>
      <w:r w:rsidRPr="00366098">
        <w:rPr>
          <w:rFonts w:ascii="Garamond" w:hAnsi="Garamond"/>
        </w:rPr>
        <w:t xml:space="preserve"> 11, No.1 (2019), 3.</w:t>
      </w:r>
    </w:p>
  </w:footnote>
  <w:footnote w:id="49">
    <w:p w14:paraId="529AB9D5"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Ibn Hajar, </w:t>
      </w:r>
      <w:proofErr w:type="spellStart"/>
      <w:r w:rsidRPr="00366098">
        <w:rPr>
          <w:rFonts w:ascii="Garamond" w:hAnsi="Garamond"/>
          <w:i/>
          <w:iCs/>
        </w:rPr>
        <w:t>Fathul</w:t>
      </w:r>
      <w:proofErr w:type="spellEnd"/>
      <w:r w:rsidRPr="00366098">
        <w:rPr>
          <w:rFonts w:ascii="Garamond" w:hAnsi="Garamond"/>
          <w:i/>
          <w:iCs/>
        </w:rPr>
        <w:t xml:space="preserve"> Bari</w:t>
      </w:r>
      <w:r w:rsidRPr="00366098">
        <w:rPr>
          <w:rFonts w:ascii="Garamond" w:hAnsi="Garamond"/>
        </w:rPr>
        <w:t xml:space="preserve">, </w:t>
      </w:r>
      <w:r w:rsidRPr="00366098">
        <w:rPr>
          <w:rFonts w:ascii="Garamond" w:hAnsi="Garamond" w:cstheme="minorHAnsi"/>
        </w:rPr>
        <w:t>v18, 134-135.</w:t>
      </w:r>
    </w:p>
  </w:footnote>
  <w:footnote w:id="50">
    <w:p w14:paraId="14D80B61"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Qasim, Hamzah Muhammad, </w:t>
      </w:r>
      <w:r w:rsidRPr="00366098">
        <w:rPr>
          <w:rFonts w:ascii="Garamond" w:hAnsi="Garamond"/>
          <w:i/>
          <w:iCs/>
        </w:rPr>
        <w:t xml:space="preserve">Manar al-Qari Sharah </w:t>
      </w:r>
      <w:proofErr w:type="spellStart"/>
      <w:r w:rsidRPr="00366098">
        <w:rPr>
          <w:rFonts w:ascii="Garamond" w:hAnsi="Garamond"/>
          <w:i/>
          <w:iCs/>
        </w:rPr>
        <w:t>Mukhtasar</w:t>
      </w:r>
      <w:proofErr w:type="spellEnd"/>
      <w:r w:rsidRPr="00366098">
        <w:rPr>
          <w:rFonts w:ascii="Garamond" w:hAnsi="Garamond"/>
          <w:i/>
          <w:iCs/>
        </w:rPr>
        <w:t xml:space="preserve"> Sahih al-Bukhari</w:t>
      </w:r>
      <w:r w:rsidRPr="00366098">
        <w:rPr>
          <w:rFonts w:ascii="Garamond" w:hAnsi="Garamond"/>
        </w:rPr>
        <w:t>, (</w:t>
      </w:r>
      <w:proofErr w:type="spellStart"/>
      <w:r w:rsidRPr="00366098">
        <w:rPr>
          <w:rFonts w:ascii="Garamond" w:hAnsi="Garamond"/>
        </w:rPr>
        <w:t>Damsyik</w:t>
      </w:r>
      <w:proofErr w:type="spellEnd"/>
      <w:r w:rsidRPr="00366098">
        <w:rPr>
          <w:rFonts w:ascii="Garamond" w:hAnsi="Garamond"/>
        </w:rPr>
        <w:t xml:space="preserve">: </w:t>
      </w:r>
      <w:proofErr w:type="spellStart"/>
      <w:r w:rsidRPr="00366098">
        <w:rPr>
          <w:rFonts w:ascii="Garamond" w:hAnsi="Garamond"/>
        </w:rPr>
        <w:t>Maktabah</w:t>
      </w:r>
      <w:proofErr w:type="spellEnd"/>
      <w:r w:rsidRPr="00366098">
        <w:rPr>
          <w:rFonts w:ascii="Garamond" w:hAnsi="Garamond"/>
        </w:rPr>
        <w:t xml:space="preserve"> Dar Bayan, 1990), </w:t>
      </w:r>
      <w:r w:rsidRPr="00366098">
        <w:rPr>
          <w:rFonts w:ascii="Garamond" w:hAnsi="Garamond" w:cs="Traditional Naskh"/>
        </w:rPr>
        <w:t>v4, 147.</w:t>
      </w:r>
    </w:p>
  </w:footnote>
  <w:footnote w:id="51">
    <w:p w14:paraId="3F394A66"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Ulwan, Abdullah Nasih, </w:t>
      </w:r>
      <w:proofErr w:type="spellStart"/>
      <w:r w:rsidRPr="00366098">
        <w:rPr>
          <w:rFonts w:ascii="Garamond" w:hAnsi="Garamond"/>
          <w:i/>
          <w:iCs/>
        </w:rPr>
        <w:t>Tarbiyah</w:t>
      </w:r>
      <w:proofErr w:type="spellEnd"/>
      <w:r w:rsidRPr="00366098">
        <w:rPr>
          <w:rFonts w:ascii="Garamond" w:hAnsi="Garamond"/>
          <w:i/>
          <w:iCs/>
        </w:rPr>
        <w:t xml:space="preserve"> al-</w:t>
      </w:r>
      <w:proofErr w:type="spellStart"/>
      <w:r w:rsidRPr="00366098">
        <w:rPr>
          <w:rFonts w:ascii="Garamond" w:hAnsi="Garamond"/>
          <w:i/>
          <w:iCs/>
        </w:rPr>
        <w:t>Aulad</w:t>
      </w:r>
      <w:proofErr w:type="spellEnd"/>
      <w:r w:rsidRPr="00366098">
        <w:rPr>
          <w:rFonts w:ascii="Garamond" w:hAnsi="Garamond"/>
          <w:i/>
          <w:iCs/>
        </w:rPr>
        <w:t xml:space="preserve"> fi Islam</w:t>
      </w:r>
    </w:p>
  </w:footnote>
  <w:footnote w:id="52">
    <w:p w14:paraId="13E813CF"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w:t>
      </w:r>
      <w:bookmarkStart w:id="8" w:name="_Hlk141946611"/>
      <w:r w:rsidRPr="00366098">
        <w:rPr>
          <w:rFonts w:ascii="Garamond" w:hAnsi="Garamond"/>
        </w:rPr>
        <w:t xml:space="preserve">Wahbah </w:t>
      </w:r>
      <w:proofErr w:type="spellStart"/>
      <w:r w:rsidRPr="00366098">
        <w:rPr>
          <w:rFonts w:ascii="Garamond" w:hAnsi="Garamond"/>
        </w:rPr>
        <w:t>Zuhaili</w:t>
      </w:r>
      <w:proofErr w:type="spellEnd"/>
      <w:r w:rsidRPr="00366098">
        <w:rPr>
          <w:rFonts w:ascii="Garamond" w:hAnsi="Garamond"/>
        </w:rPr>
        <w:t xml:space="preserve">, </w:t>
      </w:r>
      <w:r w:rsidRPr="00366098">
        <w:rPr>
          <w:rFonts w:ascii="Garamond" w:hAnsi="Garamond"/>
          <w:i/>
          <w:iCs/>
        </w:rPr>
        <w:t>Tafsir Munir</w:t>
      </w:r>
      <w:r w:rsidRPr="00366098">
        <w:rPr>
          <w:rFonts w:ascii="Garamond" w:hAnsi="Garamond"/>
        </w:rPr>
        <w:t>, (</w:t>
      </w:r>
      <w:proofErr w:type="spellStart"/>
      <w:r w:rsidRPr="00366098">
        <w:rPr>
          <w:rFonts w:ascii="Garamond" w:hAnsi="Garamond"/>
        </w:rPr>
        <w:t>Damsyik</w:t>
      </w:r>
      <w:proofErr w:type="spellEnd"/>
      <w:r w:rsidRPr="00366098">
        <w:rPr>
          <w:rFonts w:ascii="Garamond" w:hAnsi="Garamond"/>
        </w:rPr>
        <w:t>: Dar Fikr, 1991)</w:t>
      </w:r>
      <w:r w:rsidRPr="00366098">
        <w:rPr>
          <w:rFonts w:ascii="Garamond" w:hAnsi="Garamond"/>
          <w:lang w:val="en-MY"/>
        </w:rPr>
        <w:t xml:space="preserve"> </w:t>
      </w:r>
      <w:bookmarkEnd w:id="8"/>
      <w:r w:rsidRPr="00366098">
        <w:rPr>
          <w:rFonts w:ascii="Garamond" w:hAnsi="Garamond"/>
          <w:lang w:val="en-MY"/>
        </w:rPr>
        <w:t>v18, 214</w:t>
      </w:r>
    </w:p>
  </w:footnote>
  <w:footnote w:id="53">
    <w:p w14:paraId="494C9D21" w14:textId="77777777" w:rsidR="00C84355" w:rsidRPr="00366098" w:rsidRDefault="00C84355" w:rsidP="00366098">
      <w:pPr>
        <w:pStyle w:val="FootnoteText"/>
        <w:jc w:val="both"/>
        <w:rPr>
          <w:rFonts w:ascii="Garamond" w:hAnsi="Garamond"/>
          <w:lang w:val="en-MY"/>
        </w:rPr>
      </w:pPr>
      <w:r w:rsidRPr="00366098">
        <w:rPr>
          <w:rStyle w:val="FootnoteReference"/>
          <w:rFonts w:ascii="Garamond" w:hAnsi="Garamond"/>
        </w:rPr>
        <w:footnoteRef/>
      </w:r>
      <w:r w:rsidRPr="00366098">
        <w:rPr>
          <w:rFonts w:ascii="Garamond" w:hAnsi="Garamond"/>
        </w:rPr>
        <w:t xml:space="preserve"> Wahbah </w:t>
      </w:r>
      <w:proofErr w:type="spellStart"/>
      <w:r w:rsidRPr="00366098">
        <w:rPr>
          <w:rFonts w:ascii="Garamond" w:hAnsi="Garamond"/>
        </w:rPr>
        <w:t>Zuhaili</w:t>
      </w:r>
      <w:proofErr w:type="spellEnd"/>
      <w:r w:rsidRPr="00366098">
        <w:rPr>
          <w:rFonts w:ascii="Garamond" w:hAnsi="Garamond"/>
        </w:rPr>
        <w:t xml:space="preserve">, </w:t>
      </w:r>
      <w:r w:rsidRPr="00366098">
        <w:rPr>
          <w:rFonts w:ascii="Garamond" w:hAnsi="Garamond"/>
          <w:i/>
          <w:iCs/>
        </w:rPr>
        <w:t>Tafsir Munir</w:t>
      </w:r>
      <w:r w:rsidRPr="00366098">
        <w:rPr>
          <w:rFonts w:ascii="Garamond" w:hAnsi="Garamond"/>
          <w:lang w:val="en-MY"/>
        </w:rPr>
        <w:t>, v22, 108.</w:t>
      </w:r>
      <w:r w:rsidRPr="00366098">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7E77"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5408"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33" name="Picture 3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63360"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4" name="Picture 34"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751BB6" w:rsidRPr="007B1A08" w:rsidRDefault="00751BB6"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 xml:space="preserve">Bulan dan </w:t>
    </w:r>
    <w:proofErr w:type="spellStart"/>
    <w:r>
      <w:rPr>
        <w:rFonts w:ascii="Book Antiqua" w:hAnsi="Book Antiqua"/>
        <w:i/>
        <w:iCs/>
      </w:rPr>
      <w:t>Tahun</w:t>
    </w:r>
    <w:proofErr w:type="spellEnd"/>
    <w:r>
      <w:rPr>
        <w:rFonts w:ascii="Book Antiqua" w:hAnsi="Book Antiqua"/>
        <w:i/>
        <w:iCs/>
      </w:rPr>
      <w:t xml:space="preserve"> </w:t>
    </w:r>
    <w:proofErr w:type="spellStart"/>
    <w:r>
      <w:rPr>
        <w:rFonts w:ascii="Book Antiqua" w:hAnsi="Book Antiqua"/>
        <w:i/>
        <w:iCs/>
      </w:rPr>
      <w:t>Terbit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EA8F" w14:textId="46E0A42C" w:rsidR="00E00C54" w:rsidRDefault="00751BB6" w:rsidP="00E00C54">
    <w:pPr>
      <w:pStyle w:val="Footer"/>
      <w:rPr>
        <w:rFonts w:ascii="Book Antiqua" w:hAnsi="Book Antiqua"/>
        <w:i/>
        <w:iCs/>
      </w:rPr>
    </w:pPr>
    <w:r>
      <w:rPr>
        <w:rFonts w:ascii="Book Antiqua" w:hAnsi="Book Antiqua"/>
        <w:i/>
        <w:iCs/>
        <w:noProof/>
      </w:rPr>
      <w:drawing>
        <wp:anchor distT="0" distB="0" distL="114300" distR="114300" simplePos="0" relativeHeight="251664384"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35" name="Picture 35"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C54">
      <w:rPr>
        <w:rFonts w:ascii="Book Antiqua" w:hAnsi="Book Antiqua"/>
        <w:i/>
        <w:iCs/>
        <w:noProof/>
        <w:lang w:val="id-ID"/>
      </w:rPr>
      <w:t xml:space="preserve">  </w:t>
    </w:r>
    <w:r>
      <w:rPr>
        <w:rFonts w:ascii="Book Antiqua" w:hAnsi="Book Antiqua"/>
        <w:i/>
        <w:iCs/>
      </w:rPr>
      <w:t xml:space="preserve">    </w:t>
    </w:r>
  </w:p>
  <w:p w14:paraId="3D196131" w14:textId="7D4F5B42" w:rsidR="00751BB6" w:rsidRDefault="00751BB6" w:rsidP="00E00C54">
    <w:pPr>
      <w:pStyle w:val="Footer"/>
      <w:rPr>
        <w:rFonts w:ascii="Book Antiqua" w:hAnsi="Book Antiqua"/>
        <w:i/>
        <w:iCs/>
      </w:rPr>
    </w:pPr>
    <w:r>
      <w:rPr>
        <w:rFonts w:ascii="Book Antiqua" w:hAnsi="Book Antiqua"/>
        <w:i/>
        <w:iCs/>
      </w:rPr>
      <w:t xml:space="preserve"> </w:t>
    </w:r>
    <w:r w:rsidR="00422157" w:rsidRPr="00422157">
      <w:rPr>
        <w:rFonts w:ascii="Book Antiqua" w:hAnsi="Book Antiqua"/>
        <w:b/>
        <w:bCs/>
        <w:i/>
        <w:iCs/>
        <w:lang w:val="id-ID"/>
      </w:rPr>
      <w:t>I</w:t>
    </w:r>
    <w:r w:rsidR="00422157" w:rsidRPr="00422157">
      <w:rPr>
        <w:rFonts w:ascii="Book Antiqua" w:hAnsi="Book Antiqua"/>
        <w:b/>
        <w:bCs/>
        <w:i/>
        <w:iCs/>
      </w:rPr>
      <w:t xml:space="preserve">slam </w:t>
    </w:r>
    <w:r w:rsidR="00E00C54">
      <w:rPr>
        <w:rFonts w:ascii="Book Antiqua" w:hAnsi="Book Antiqua"/>
        <w:b/>
        <w:bCs/>
        <w:i/>
        <w:iCs/>
        <w:lang w:val="id-ID"/>
      </w:rPr>
      <w:t>Transformatif</w:t>
    </w:r>
    <w:r>
      <w:rPr>
        <w:rFonts w:ascii="Book Antiqua" w:hAnsi="Book Antiqua"/>
        <w:i/>
        <w:iCs/>
      </w:rPr>
      <w:t>: Journal of Islamic  Studies</w:t>
    </w:r>
    <w:r>
      <w:t xml:space="preserve"> </w:t>
    </w:r>
    <w:r>
      <w:rPr>
        <w:lang w:val="id-ID"/>
      </w:rPr>
      <w:t xml:space="preserve">     </w:t>
    </w:r>
    <w:r w:rsidR="00E00C54">
      <w:rPr>
        <w:lang w:val="id-ID"/>
      </w:rP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751BB6" w:rsidRPr="00990EF8" w:rsidRDefault="00751BB6" w:rsidP="00751BB6">
    <w:pPr>
      <w:pStyle w:val="Footer"/>
      <w:rPr>
        <w:rFonts w:ascii="Book Antiqua" w:hAnsi="Book Antiqua"/>
        <w:i/>
        <w:iCs/>
        <w:sz w:val="10"/>
      </w:rPr>
    </w:pPr>
  </w:p>
  <w:p w14:paraId="05F7D37F" w14:textId="793DFE32" w:rsidR="00751BB6" w:rsidRDefault="00751BB6" w:rsidP="00751BB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8E8" w14:textId="77777777" w:rsidR="00751BB6" w:rsidRDefault="00000000">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1027" type="#_x0000_t75" alt="" style="position:absolute;left:0;text-align:left;margin-left:0;margin-top:0;width:453.6pt;height:442.8pt;z-index:-251655168;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1026" type="#_x0000_t75" alt="" style="position:absolute;left:0;text-align:left;margin-left:0;margin-top:0;width:453.6pt;height:442.8pt;z-index:-251656192;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1025" type="#_x0000_t75" alt="" style="position:absolute;left:0;text-align:left;margin-left:0;margin-top:0;width:453.6pt;height:442.8pt;z-index:-25165721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99756860">
    <w:abstractNumId w:val="4"/>
  </w:num>
  <w:num w:numId="2" w16cid:durableId="275218109">
    <w:abstractNumId w:val="5"/>
  </w:num>
  <w:num w:numId="3" w16cid:durableId="19940038">
    <w:abstractNumId w:val="6"/>
  </w:num>
  <w:num w:numId="4" w16cid:durableId="1292050622">
    <w:abstractNumId w:val="2"/>
  </w:num>
  <w:num w:numId="5" w16cid:durableId="569460842">
    <w:abstractNumId w:val="3"/>
  </w:num>
  <w:num w:numId="6" w16cid:durableId="1593973440">
    <w:abstractNumId w:val="0"/>
  </w:num>
  <w:num w:numId="7" w16cid:durableId="1524630672">
    <w:abstractNumId w:val="1"/>
  </w:num>
  <w:num w:numId="8" w16cid:durableId="1405496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21ECF"/>
    <w:rsid w:val="00026CD6"/>
    <w:rsid w:val="00037746"/>
    <w:rsid w:val="00073895"/>
    <w:rsid w:val="000753FA"/>
    <w:rsid w:val="00080490"/>
    <w:rsid w:val="000B597A"/>
    <w:rsid w:val="000D4BE1"/>
    <w:rsid w:val="000E3594"/>
    <w:rsid w:val="00113374"/>
    <w:rsid w:val="00115C3B"/>
    <w:rsid w:val="001912DB"/>
    <w:rsid w:val="0019137D"/>
    <w:rsid w:val="001D607C"/>
    <w:rsid w:val="001E60B7"/>
    <w:rsid w:val="00215EEC"/>
    <w:rsid w:val="0021726E"/>
    <w:rsid w:val="00261336"/>
    <w:rsid w:val="002638E8"/>
    <w:rsid w:val="00266CF4"/>
    <w:rsid w:val="00267441"/>
    <w:rsid w:val="002842EE"/>
    <w:rsid w:val="002A027E"/>
    <w:rsid w:val="002A5511"/>
    <w:rsid w:val="002A71E5"/>
    <w:rsid w:val="002D3293"/>
    <w:rsid w:val="002D61C2"/>
    <w:rsid w:val="002E1AFE"/>
    <w:rsid w:val="002E271E"/>
    <w:rsid w:val="003008A0"/>
    <w:rsid w:val="00361DC2"/>
    <w:rsid w:val="00366098"/>
    <w:rsid w:val="00374B93"/>
    <w:rsid w:val="003A6BFB"/>
    <w:rsid w:val="003C2FE2"/>
    <w:rsid w:val="003D2310"/>
    <w:rsid w:val="003E6328"/>
    <w:rsid w:val="00422157"/>
    <w:rsid w:val="004257C7"/>
    <w:rsid w:val="00477FD2"/>
    <w:rsid w:val="004818D4"/>
    <w:rsid w:val="004B6A6B"/>
    <w:rsid w:val="004C4C1F"/>
    <w:rsid w:val="004C72E0"/>
    <w:rsid w:val="004D6913"/>
    <w:rsid w:val="004E73FB"/>
    <w:rsid w:val="004F46BD"/>
    <w:rsid w:val="0051613B"/>
    <w:rsid w:val="005220CE"/>
    <w:rsid w:val="005302AB"/>
    <w:rsid w:val="00534AA0"/>
    <w:rsid w:val="00582111"/>
    <w:rsid w:val="00582BA4"/>
    <w:rsid w:val="005904CE"/>
    <w:rsid w:val="005C4541"/>
    <w:rsid w:val="005C6186"/>
    <w:rsid w:val="005F5BE6"/>
    <w:rsid w:val="00602302"/>
    <w:rsid w:val="00625EBB"/>
    <w:rsid w:val="006A1DB1"/>
    <w:rsid w:val="006B0599"/>
    <w:rsid w:val="006B77E8"/>
    <w:rsid w:val="006E1930"/>
    <w:rsid w:val="00713FD4"/>
    <w:rsid w:val="00724283"/>
    <w:rsid w:val="00751BB6"/>
    <w:rsid w:val="0076609F"/>
    <w:rsid w:val="007712E9"/>
    <w:rsid w:val="00795A88"/>
    <w:rsid w:val="007B71B8"/>
    <w:rsid w:val="007C4070"/>
    <w:rsid w:val="00801846"/>
    <w:rsid w:val="00805971"/>
    <w:rsid w:val="00806B32"/>
    <w:rsid w:val="008120F1"/>
    <w:rsid w:val="008160C6"/>
    <w:rsid w:val="00820178"/>
    <w:rsid w:val="00845D9E"/>
    <w:rsid w:val="00890A9B"/>
    <w:rsid w:val="008952CB"/>
    <w:rsid w:val="008964C8"/>
    <w:rsid w:val="008E5FDE"/>
    <w:rsid w:val="00903478"/>
    <w:rsid w:val="009212EC"/>
    <w:rsid w:val="00922ED9"/>
    <w:rsid w:val="009261EE"/>
    <w:rsid w:val="00942EF6"/>
    <w:rsid w:val="0094445F"/>
    <w:rsid w:val="00954F72"/>
    <w:rsid w:val="009570B9"/>
    <w:rsid w:val="009A3068"/>
    <w:rsid w:val="009B0A58"/>
    <w:rsid w:val="009B44C9"/>
    <w:rsid w:val="009D2F76"/>
    <w:rsid w:val="009D6024"/>
    <w:rsid w:val="009F0295"/>
    <w:rsid w:val="009F691D"/>
    <w:rsid w:val="00A101E5"/>
    <w:rsid w:val="00A10BFA"/>
    <w:rsid w:val="00A26AAE"/>
    <w:rsid w:val="00A32747"/>
    <w:rsid w:val="00A4369F"/>
    <w:rsid w:val="00A737DD"/>
    <w:rsid w:val="00AA0DD7"/>
    <w:rsid w:val="00AA1CFB"/>
    <w:rsid w:val="00AA40C2"/>
    <w:rsid w:val="00AD489F"/>
    <w:rsid w:val="00AE0A8D"/>
    <w:rsid w:val="00AF21D5"/>
    <w:rsid w:val="00AF7B72"/>
    <w:rsid w:val="00B1500A"/>
    <w:rsid w:val="00B40A73"/>
    <w:rsid w:val="00B561B8"/>
    <w:rsid w:val="00B73E87"/>
    <w:rsid w:val="00B74808"/>
    <w:rsid w:val="00BA763E"/>
    <w:rsid w:val="00BB11CF"/>
    <w:rsid w:val="00BE16E6"/>
    <w:rsid w:val="00BF2F0D"/>
    <w:rsid w:val="00BF4B45"/>
    <w:rsid w:val="00C12599"/>
    <w:rsid w:val="00C247F5"/>
    <w:rsid w:val="00C320BB"/>
    <w:rsid w:val="00C84355"/>
    <w:rsid w:val="00CA4EF4"/>
    <w:rsid w:val="00CB19B9"/>
    <w:rsid w:val="00CC233D"/>
    <w:rsid w:val="00CC4B33"/>
    <w:rsid w:val="00CE1711"/>
    <w:rsid w:val="00D0416E"/>
    <w:rsid w:val="00D13261"/>
    <w:rsid w:val="00D3506D"/>
    <w:rsid w:val="00D41DD5"/>
    <w:rsid w:val="00D62C48"/>
    <w:rsid w:val="00D76369"/>
    <w:rsid w:val="00DB24BB"/>
    <w:rsid w:val="00DC6FDA"/>
    <w:rsid w:val="00DF6458"/>
    <w:rsid w:val="00E00C54"/>
    <w:rsid w:val="00E0620C"/>
    <w:rsid w:val="00E201C3"/>
    <w:rsid w:val="00E2022E"/>
    <w:rsid w:val="00E51ED5"/>
    <w:rsid w:val="00E544C8"/>
    <w:rsid w:val="00E63798"/>
    <w:rsid w:val="00E722C6"/>
    <w:rsid w:val="00E8337A"/>
    <w:rsid w:val="00EA5F8C"/>
    <w:rsid w:val="00EA6404"/>
    <w:rsid w:val="00EB204B"/>
    <w:rsid w:val="00EB6545"/>
    <w:rsid w:val="00EC73BC"/>
    <w:rsid w:val="00ED615E"/>
    <w:rsid w:val="00EE1182"/>
    <w:rsid w:val="00EE64B2"/>
    <w:rsid w:val="00EF192E"/>
    <w:rsid w:val="00F557BE"/>
    <w:rsid w:val="00F747A5"/>
    <w:rsid w:val="00F84BCB"/>
    <w:rsid w:val="00FC1A5A"/>
    <w:rsid w:val="00FD599C"/>
    <w:rsid w:val="00FE4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17302502-740F-4A10-8FD6-7F92A099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paragraph" w:styleId="NoSpacing">
    <w:name w:val="No Spacing"/>
    <w:uiPriority w:val="1"/>
    <w:qFormat/>
    <w:rsid w:val="00724283"/>
    <w:pPr>
      <w:spacing w:after="0" w:line="240" w:lineRule="auto"/>
    </w:pPr>
    <w:rPr>
      <w:kern w:val="2"/>
      <w:lang w:val="ms-MY"/>
      <w14:ligatures w14:val="standardContextual"/>
    </w:rPr>
  </w:style>
  <w:style w:type="character" w:styleId="UnresolvedMention">
    <w:name w:val="Unresolved Mention"/>
    <w:basedOn w:val="DefaultParagraphFont"/>
    <w:uiPriority w:val="99"/>
    <w:semiHidden/>
    <w:unhideWhenUsed/>
    <w:rsid w:val="0072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4879">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www.bharian.com.my/rencana/komentar/2019/05/569646/kurang-ilmu-keibubapaan-punca-anak-terabai"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bharian.com.my/berita/nasional/2021/09/864890/pengurusan-komunikasi-lemah-antara-punca-cerai"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hyperlink" Target="http://doi.org.10.37052/kanun.35(1)n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wiyah@usim.edu.my" TargetMode="External"/><Relationship Id="rId24" Type="http://schemas.openxmlformats.org/officeDocument/2006/relationships/hyperlink" Target="https://www.bharian.com.my/authors/latifah-arifi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malaysiagazette.com/2022/02/18/perkukuh-ekonomi-wanita-bantu-pertahan-institusi-keluarga-rina/" TargetMode="External"/><Relationship Id="rId28" Type="http://schemas.openxmlformats.org/officeDocument/2006/relationships/hyperlink" Target="https://www.ikim.gov.my/index.php/2005/02/28/gejala-sosial-dan-keluarga/" TargetMode="External"/><Relationship Id="rId10" Type="http://schemas.openxmlformats.org/officeDocument/2006/relationships/hyperlink" Target="mailto:mawaddahmanan97@gmail.com"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sbahul@usim.edu.my" TargetMode="External"/><Relationship Id="rId14" Type="http://schemas.openxmlformats.org/officeDocument/2006/relationships/hyperlink" Target="http://dx.doi.org/10.30983/islam_realitas.v6i2.3695" TargetMode="External"/><Relationship Id="rId22" Type="http://schemas.openxmlformats.org/officeDocument/2006/relationships/hyperlink" Target="https://malaysiagazette.com/author/erna/" TargetMode="External"/><Relationship Id="rId27" Type="http://schemas.openxmlformats.org/officeDocument/2006/relationships/hyperlink" Target="http://www.myhealth.gov.my/konflik-rumah-tangg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alaysiagazette.com/author/erna/" TargetMode="External"/><Relationship Id="rId3" Type="http://schemas.openxmlformats.org/officeDocument/2006/relationships/hyperlink" Target="http://www.myhealth.gov.my/konflik-rumah-tangga/" TargetMode="External"/><Relationship Id="rId7" Type="http://schemas.openxmlformats.org/officeDocument/2006/relationships/hyperlink" Target="https://www.bharian.com.my/authors/latifah-arifin" TargetMode="External"/><Relationship Id="rId2" Type="http://schemas.openxmlformats.org/officeDocument/2006/relationships/hyperlink" Target="https://www.bharian.com.my/berita/nasional/2021/09/864890/pengurusan-komunikasi-lemah-antara-punca-cerai" TargetMode="External"/><Relationship Id="rId1" Type="http://schemas.openxmlformats.org/officeDocument/2006/relationships/hyperlink" Target="https://www.bharian.com.my/authors/latifah-arifin" TargetMode="External"/><Relationship Id="rId6" Type="http://schemas.openxmlformats.org/officeDocument/2006/relationships/hyperlink" Target="http://doi.org.10.37052/kanun.35(1)no2" TargetMode="External"/><Relationship Id="rId5" Type="http://schemas.openxmlformats.org/officeDocument/2006/relationships/hyperlink" Target="https://www.bharian.com.my/rencana/komentar/2019/05/569646/kurang-ilmu-keibubapaan-punca-anak-terabai" TargetMode="External"/><Relationship Id="rId4" Type="http://schemas.openxmlformats.org/officeDocument/2006/relationships/hyperlink" Target="https://www.ikim.gov.my/index.php/2005/02/28/gejala-sosial-dan-keluarga/" TargetMode="External"/><Relationship Id="rId9" Type="http://schemas.openxmlformats.org/officeDocument/2006/relationships/hyperlink" Target="https://malaysiagazette.com/2022/02/18/perkukuh-ekonomi-wanita-bantu-pertahan-institusi-keluarga-ri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D7F6E5-FD8E-4252-B354-F1C98AF3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14</Pages>
  <Words>6605</Words>
  <Characters>37654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Zulaili Ghazali</cp:lastModifiedBy>
  <cp:revision>32</cp:revision>
  <dcterms:created xsi:type="dcterms:W3CDTF">2021-01-01T23:45:00Z</dcterms:created>
  <dcterms:modified xsi:type="dcterms:W3CDTF">2023-08-03T04:04:00Z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http://www.zotero.org/styles/pjoes</vt:lpwstr>
  </property>
  <property fmtid="{D5CDD505-2E9C-101B-9397-08002B2CF9AE}" pid="21" name="Mendeley Recent Style Name 9_1">
    <vt:lpwstr>pjoes</vt:lpwstr>
  </property>
  <property fmtid="{D5CDD505-2E9C-101B-9397-08002B2CF9AE}" pid="22" name="Mendeley Citation Style_1">
    <vt:lpwstr>http://www.zotero.org/styles/chicago-fullnote-bibliography</vt:lpwstr>
  </property>
</Properties>
</file>