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0D0" w:rsidRPr="00F24761" w:rsidRDefault="00940320" w:rsidP="00940320">
      <w:pPr>
        <w:pStyle w:val="Stylepapertitle14pt"/>
        <w:rPr>
          <w:rFonts w:ascii="Garamond" w:hAnsi="Garamond"/>
          <w:b/>
          <w:iCs/>
          <w:szCs w:val="24"/>
        </w:rPr>
      </w:pPr>
      <w:r w:rsidRPr="00F24761">
        <w:rPr>
          <w:rFonts w:ascii="Garamond" w:eastAsia="Times New Roman" w:hAnsi="Garamond" w:cs="Courier New"/>
          <w:b/>
          <w:szCs w:val="24"/>
        </w:rPr>
        <w:t xml:space="preserve">PENYELAMATAN LINGKUNGAN DENGAN AI DI ERA KEMATIAN BAHASA </w:t>
      </w:r>
      <w:r w:rsidR="00C560D0" w:rsidRPr="00F24761">
        <w:rPr>
          <w:rFonts w:ascii="Garamond" w:hAnsi="Garamond"/>
          <w:b/>
          <w:szCs w:val="24"/>
        </w:rPr>
        <w:t>(</w:t>
      </w:r>
      <w:r w:rsidRPr="00F24761">
        <w:rPr>
          <w:rFonts w:ascii="Garamond" w:hAnsi="Garamond"/>
          <w:b/>
          <w:bCs/>
          <w:szCs w:val="24"/>
        </w:rPr>
        <w:t>Sustaining the Environment by Using AI in Death Language Era</w:t>
      </w:r>
      <w:r w:rsidR="00C560D0" w:rsidRPr="00F24761">
        <w:rPr>
          <w:rFonts w:ascii="Garamond" w:hAnsi="Garamond"/>
          <w:b/>
          <w:iCs/>
          <w:szCs w:val="24"/>
        </w:rPr>
        <w:t>)</w:t>
      </w:r>
    </w:p>
    <w:p w:rsidR="00C560D0" w:rsidRPr="00F24761" w:rsidRDefault="00940320" w:rsidP="00940320">
      <w:pPr>
        <w:pStyle w:val="Afiliasi"/>
        <w:spacing w:before="0" w:after="0"/>
        <w:rPr>
          <w:rFonts w:ascii="Garamond" w:hAnsi="Garamond"/>
          <w:b/>
          <w:bCs/>
          <w:sz w:val="24"/>
          <w:szCs w:val="24"/>
        </w:rPr>
      </w:pPr>
      <w:r w:rsidRPr="00F24761">
        <w:rPr>
          <w:rFonts w:ascii="Garamond" w:eastAsia="Times New Roman" w:hAnsi="Garamond" w:cs="Courier New"/>
          <w:b/>
          <w:sz w:val="24"/>
          <w:szCs w:val="24"/>
        </w:rPr>
        <w:t>Julhelmi Erlanda</w:t>
      </w:r>
      <w:r w:rsidR="00C560D0" w:rsidRPr="00F24761">
        <w:rPr>
          <w:rFonts w:ascii="Garamond" w:eastAsia="Times New Roman" w:hAnsi="Garamond" w:cs="Courier New"/>
          <w:b/>
          <w:sz w:val="24"/>
          <w:szCs w:val="24"/>
          <w:vertAlign w:val="superscript"/>
        </w:rPr>
        <w:t>1</w:t>
      </w:r>
    </w:p>
    <w:p w:rsidR="00C560D0" w:rsidRPr="00F24761" w:rsidRDefault="00C560D0" w:rsidP="00940320">
      <w:pPr>
        <w:pStyle w:val="Afiliasi"/>
        <w:spacing w:before="0" w:after="0"/>
        <w:rPr>
          <w:rFonts w:ascii="Garamond" w:hAnsi="Garamond"/>
          <w:i/>
          <w:iCs/>
          <w:sz w:val="24"/>
          <w:szCs w:val="24"/>
        </w:rPr>
      </w:pPr>
      <w:r w:rsidRPr="00F24761">
        <w:rPr>
          <w:rFonts w:ascii="Garamond" w:eastAsia="Times New Roman" w:hAnsi="Garamond" w:cs="Courier New"/>
          <w:i/>
          <w:sz w:val="24"/>
          <w:szCs w:val="24"/>
          <w:vertAlign w:val="superscript"/>
        </w:rPr>
        <w:t>1</w:t>
      </w:r>
      <w:r w:rsidR="00940320" w:rsidRPr="00F24761">
        <w:rPr>
          <w:rFonts w:ascii="Garamond" w:eastAsia="Times New Roman" w:hAnsi="Garamond" w:cs="Courier New"/>
          <w:i/>
          <w:sz w:val="24"/>
          <w:szCs w:val="24"/>
        </w:rPr>
        <w:t>STAI UISU Pematang siantar</w:t>
      </w:r>
    </w:p>
    <w:p w:rsidR="00C560D0" w:rsidRPr="00F24761" w:rsidRDefault="00C560D0" w:rsidP="00C560D0">
      <w:pPr>
        <w:pStyle w:val="Afiliasi"/>
        <w:spacing w:after="0"/>
        <w:rPr>
          <w:rFonts w:ascii="Garamond" w:hAnsi="Garamond"/>
          <w:i/>
          <w:iCs/>
          <w:sz w:val="24"/>
          <w:szCs w:val="24"/>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C560D0" w:rsidRPr="00F24761" w:rsidTr="0066234D">
        <w:tc>
          <w:tcPr>
            <w:tcW w:w="2552" w:type="dxa"/>
            <w:shd w:val="clear" w:color="auto" w:fill="auto"/>
          </w:tcPr>
          <w:p w:rsidR="00C560D0" w:rsidRPr="00F24761" w:rsidRDefault="00C560D0" w:rsidP="0066234D">
            <w:pPr>
              <w:pStyle w:val="Afiliasi"/>
              <w:spacing w:after="0"/>
              <w:rPr>
                <w:rFonts w:ascii="Garamond" w:eastAsia="Times New Roman" w:hAnsi="Garamond" w:cs="Arial"/>
                <w:i/>
                <w:iCs/>
                <w:sz w:val="24"/>
                <w:szCs w:val="24"/>
                <w:lang w:val="en-US"/>
              </w:rPr>
            </w:pPr>
            <w:r w:rsidRPr="00F24761">
              <w:rPr>
                <w:rFonts w:ascii="Garamond" w:eastAsia="Times New Roman" w:hAnsi="Garamond" w:cs="Courier New"/>
                <w:i/>
                <w:sz w:val="24"/>
                <w:szCs w:val="24"/>
                <w:lang w:val="en-US"/>
              </w:rPr>
              <w:t>Submission: date, month, year</w:t>
            </w:r>
          </w:p>
        </w:tc>
        <w:tc>
          <w:tcPr>
            <w:tcW w:w="2835" w:type="dxa"/>
            <w:shd w:val="clear" w:color="auto" w:fill="auto"/>
          </w:tcPr>
          <w:p w:rsidR="00C560D0" w:rsidRPr="00F24761" w:rsidRDefault="00C560D0" w:rsidP="0066234D">
            <w:pPr>
              <w:pStyle w:val="Afiliasi"/>
              <w:spacing w:after="0"/>
              <w:rPr>
                <w:rFonts w:ascii="Garamond" w:eastAsia="Times New Roman" w:hAnsi="Garamond" w:cs="Arial"/>
                <w:i/>
                <w:iCs/>
                <w:sz w:val="24"/>
                <w:szCs w:val="24"/>
                <w:lang w:val="en-US"/>
              </w:rPr>
            </w:pPr>
            <w:r w:rsidRPr="00F24761">
              <w:rPr>
                <w:rFonts w:ascii="Garamond" w:eastAsia="Times New Roman" w:hAnsi="Garamond" w:cs="Courier New"/>
                <w:i/>
                <w:sz w:val="24"/>
                <w:szCs w:val="24"/>
                <w:lang w:val="en-US"/>
              </w:rPr>
              <w:t>Revised: date, month, year</w:t>
            </w:r>
          </w:p>
        </w:tc>
        <w:tc>
          <w:tcPr>
            <w:tcW w:w="2551" w:type="dxa"/>
            <w:shd w:val="clear" w:color="auto" w:fill="auto"/>
          </w:tcPr>
          <w:p w:rsidR="00C560D0" w:rsidRPr="00F24761" w:rsidRDefault="00C560D0" w:rsidP="0066234D">
            <w:pPr>
              <w:pStyle w:val="Afiliasi"/>
              <w:spacing w:after="0"/>
              <w:rPr>
                <w:rFonts w:ascii="Garamond" w:eastAsia="Times New Roman" w:hAnsi="Garamond" w:cs="Arial"/>
                <w:i/>
                <w:iCs/>
                <w:sz w:val="24"/>
                <w:szCs w:val="24"/>
                <w:lang w:val="en-US"/>
              </w:rPr>
            </w:pPr>
            <w:r w:rsidRPr="00F24761">
              <w:rPr>
                <w:rFonts w:ascii="Garamond" w:eastAsia="Times New Roman" w:hAnsi="Garamond" w:cs="Courier New"/>
                <w:i/>
                <w:sz w:val="24"/>
                <w:szCs w:val="24"/>
                <w:lang w:val="en-US"/>
              </w:rPr>
              <w:t>Published: date, month, year</w:t>
            </w:r>
          </w:p>
        </w:tc>
      </w:tr>
    </w:tbl>
    <w:p w:rsidR="00415A10" w:rsidRPr="00F24761" w:rsidRDefault="00415A10" w:rsidP="00C35F46">
      <w:pPr>
        <w:rPr>
          <w:rFonts w:ascii="Garamond" w:hAnsi="Garamond"/>
          <w:sz w:val="24"/>
        </w:rPr>
      </w:pPr>
    </w:p>
    <w:p w:rsidR="00FF5938" w:rsidRPr="00F24761" w:rsidRDefault="00551375" w:rsidP="000D3E73">
      <w:pPr>
        <w:ind w:left="567" w:right="569"/>
        <w:rPr>
          <w:rFonts w:ascii="Garamond" w:hAnsi="Garamond"/>
          <w:i/>
          <w:iCs/>
          <w:sz w:val="24"/>
        </w:rPr>
      </w:pPr>
      <w:bookmarkStart w:id="0" w:name="_Hlk56700196"/>
      <w:r w:rsidRPr="00F24761">
        <w:rPr>
          <w:rFonts w:ascii="Garamond" w:hAnsi="Garamond"/>
          <w:b/>
          <w:bCs/>
          <w:i/>
          <w:iCs/>
          <w:sz w:val="24"/>
          <w:lang w:val="id-ID"/>
        </w:rPr>
        <w:t>Abstrak</w:t>
      </w:r>
      <w:r w:rsidR="000D3E73" w:rsidRPr="00F24761">
        <w:rPr>
          <w:rFonts w:ascii="Garamond" w:hAnsi="Garamond"/>
          <w:i/>
          <w:iCs/>
          <w:sz w:val="24"/>
        </w:rPr>
        <w:t xml:space="preserve">: </w:t>
      </w:r>
      <w:r w:rsidR="00FF5938" w:rsidRPr="00F24761">
        <w:rPr>
          <w:rFonts w:ascii="Garamond" w:hAnsi="Garamond"/>
          <w:i/>
          <w:iCs/>
          <w:sz w:val="24"/>
        </w:rPr>
        <w:t xml:space="preserve"> </w:t>
      </w:r>
      <w:proofErr w:type="spellStart"/>
      <w:r w:rsidR="000D3E73" w:rsidRPr="00F24761">
        <w:rPr>
          <w:rFonts w:ascii="Garamond" w:hAnsi="Garamond"/>
          <w:i/>
          <w:iCs/>
          <w:sz w:val="24"/>
        </w:rPr>
        <w:t>karakter</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megamesin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efek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simulakra</w:t>
      </w:r>
      <w:proofErr w:type="spellEnd"/>
      <w:r w:rsidR="000D3E73" w:rsidRPr="00F24761">
        <w:rPr>
          <w:rFonts w:ascii="Garamond" w:hAnsi="Garamond"/>
          <w:i/>
          <w:iCs/>
          <w:sz w:val="24"/>
        </w:rPr>
        <w:t xml:space="preserve"> yang </w:t>
      </w:r>
      <w:proofErr w:type="spellStart"/>
      <w:r w:rsidR="000D3E73" w:rsidRPr="00F24761">
        <w:rPr>
          <w:rFonts w:ascii="Garamond" w:hAnsi="Garamond"/>
          <w:i/>
          <w:iCs/>
          <w:sz w:val="24"/>
        </w:rPr>
        <w:t>diakibatkan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dari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teknologi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berdampak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sangat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signifikan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terhadap</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kemanusiaan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lingkungan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Efek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gabungan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dari</w:t>
      </w:r>
      <w:proofErr w:type="spellEnd"/>
      <w:r w:rsidR="000D3E73" w:rsidRPr="00F24761">
        <w:rPr>
          <w:rFonts w:ascii="Garamond" w:hAnsi="Garamond"/>
          <w:i/>
          <w:iCs/>
          <w:sz w:val="24"/>
        </w:rPr>
        <w:t xml:space="preserve"> 2 </w:t>
      </w:r>
      <w:proofErr w:type="spellStart"/>
      <w:r w:rsidR="000D3E73" w:rsidRPr="00F24761">
        <w:rPr>
          <w:rFonts w:ascii="Garamond" w:hAnsi="Garamond"/>
          <w:i/>
          <w:iCs/>
          <w:sz w:val="24"/>
        </w:rPr>
        <w:t>terma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tersebut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adalah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kesadaran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konsumerisme</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manusia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keterpisahan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manusia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alam</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secara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langsung</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Keterpisahan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manusia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alam</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terlihat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jelas</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melalui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fenomena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tergerusnya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budaya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lokal</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Budaya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lokal</w:t>
      </w:r>
      <w:proofErr w:type="spellEnd"/>
      <w:r w:rsidR="000D3E73" w:rsidRPr="00F24761">
        <w:rPr>
          <w:rFonts w:ascii="Garamond" w:hAnsi="Garamond"/>
          <w:i/>
          <w:iCs/>
          <w:sz w:val="24"/>
        </w:rPr>
        <w:t xml:space="preserve"> yang kaya </w:t>
      </w:r>
      <w:proofErr w:type="spellStart"/>
      <w:r w:rsidR="000D3E73" w:rsidRPr="00F24761">
        <w:rPr>
          <w:rFonts w:ascii="Garamond" w:hAnsi="Garamond"/>
          <w:i/>
          <w:iCs/>
          <w:sz w:val="24"/>
        </w:rPr>
        <w:t>akan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pengetahuan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kealaman</w:t>
      </w:r>
      <w:proofErr w:type="spellEnd"/>
      <w:r w:rsidR="000D3E73" w:rsidRPr="00F24761">
        <w:rPr>
          <w:rFonts w:ascii="Garamond" w:hAnsi="Garamond"/>
          <w:i/>
          <w:iCs/>
          <w:sz w:val="24"/>
        </w:rPr>
        <w:t xml:space="preserve">/ natural knowledge </w:t>
      </w:r>
      <w:proofErr w:type="spellStart"/>
      <w:r w:rsidR="000D3E73" w:rsidRPr="00F24761">
        <w:rPr>
          <w:rFonts w:ascii="Garamond" w:hAnsi="Garamond"/>
          <w:i/>
          <w:iCs/>
          <w:sz w:val="24"/>
        </w:rPr>
        <w:t>tersebut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semakin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punah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Kepunahan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ini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tentu</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saja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meningkatkan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ancaman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terhadap</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ekosistem</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Oleh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karena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itu</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makalah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ini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lalu</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menjelaskan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dampak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buruk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kemunculan</w:t>
      </w:r>
      <w:proofErr w:type="spellEnd"/>
      <w:r w:rsidR="000D3E73" w:rsidRPr="00F24761">
        <w:rPr>
          <w:rFonts w:ascii="Garamond" w:hAnsi="Garamond"/>
          <w:i/>
          <w:iCs/>
          <w:sz w:val="24"/>
        </w:rPr>
        <w:t xml:space="preserve"> AI </w:t>
      </w:r>
      <w:proofErr w:type="spellStart"/>
      <w:r w:rsidR="000D3E73" w:rsidRPr="00F24761">
        <w:rPr>
          <w:rFonts w:ascii="Garamond" w:hAnsi="Garamond"/>
          <w:i/>
          <w:iCs/>
          <w:sz w:val="24"/>
        </w:rPr>
        <w:t>terhadap</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lingkungan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tersebut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sebagai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sebuah</w:t>
      </w:r>
      <w:proofErr w:type="spellEnd"/>
      <w:r w:rsidR="000D3E73" w:rsidRPr="00F24761">
        <w:rPr>
          <w:rFonts w:ascii="Garamond" w:hAnsi="Garamond"/>
          <w:i/>
          <w:iCs/>
          <w:sz w:val="24"/>
        </w:rPr>
        <w:t xml:space="preserve"> language model, AI </w:t>
      </w:r>
      <w:proofErr w:type="spellStart"/>
      <w:r w:rsidR="000D3E73" w:rsidRPr="00F24761">
        <w:rPr>
          <w:rFonts w:ascii="Garamond" w:hAnsi="Garamond"/>
          <w:i/>
          <w:iCs/>
          <w:sz w:val="24"/>
        </w:rPr>
        <w:t>bisa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menciptakan</w:t>
      </w:r>
      <w:proofErr w:type="spellEnd"/>
      <w:r w:rsidR="000D3E73" w:rsidRPr="00F24761">
        <w:rPr>
          <w:rFonts w:ascii="Garamond" w:hAnsi="Garamond"/>
          <w:i/>
          <w:iCs/>
          <w:sz w:val="24"/>
        </w:rPr>
        <w:t xml:space="preserve"> trend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baru</w:t>
      </w:r>
      <w:proofErr w:type="spellEnd"/>
      <w:r w:rsidR="000D3E73" w:rsidRPr="00F24761">
        <w:rPr>
          <w:rFonts w:ascii="Garamond" w:hAnsi="Garamond"/>
          <w:i/>
          <w:iCs/>
          <w:sz w:val="24"/>
        </w:rPr>
        <w:t xml:space="preserve"> yang </w:t>
      </w:r>
      <w:proofErr w:type="spellStart"/>
      <w:r w:rsidR="000D3E73" w:rsidRPr="00F24761">
        <w:rPr>
          <w:rFonts w:ascii="Garamond" w:hAnsi="Garamond"/>
          <w:i/>
          <w:iCs/>
          <w:sz w:val="24"/>
        </w:rPr>
        <w:t>mendukung</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kepunahan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Meskipun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demikian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penulis</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juga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memberikan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serangkaian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langkah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konkrit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pemanfaatan</w:t>
      </w:r>
      <w:proofErr w:type="spellEnd"/>
      <w:r w:rsidR="000D3E73" w:rsidRPr="00F24761">
        <w:rPr>
          <w:rFonts w:ascii="Garamond" w:hAnsi="Garamond"/>
          <w:i/>
          <w:iCs/>
          <w:sz w:val="24"/>
        </w:rPr>
        <w:t xml:space="preserve"> AI </w:t>
      </w:r>
      <w:proofErr w:type="spellStart"/>
      <w:r w:rsidR="000D3E73" w:rsidRPr="00F24761">
        <w:rPr>
          <w:rFonts w:ascii="Garamond" w:hAnsi="Garamond"/>
          <w:i/>
          <w:iCs/>
          <w:sz w:val="24"/>
        </w:rPr>
        <w:t>sebagai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upaya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digitalisasi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pendekatan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ekolinguistik-ekodigital</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melalui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kajian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komputasional</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AI </w:t>
      </w:r>
      <w:proofErr w:type="spellStart"/>
      <w:r w:rsidR="000D3E73" w:rsidRPr="00F24761">
        <w:rPr>
          <w:rFonts w:ascii="Garamond" w:hAnsi="Garamond"/>
          <w:i/>
          <w:iCs/>
          <w:sz w:val="24"/>
        </w:rPr>
        <w:t>diharapkan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berkontribusi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terhadap</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penyelamatan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langkah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revitalisasi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tersebut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interaksi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manusia-manusia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dalam</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komunitas</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manusia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alam</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lebih</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terfasilitasi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dengan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baik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Hubungan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interaksi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tersebut</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dianggap</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menjamin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ketahanan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lingkungan</w:t>
      </w:r>
      <w:proofErr w:type="spellEnd"/>
      <w:r w:rsidR="000D3E73" w:rsidRPr="00F24761">
        <w:rPr>
          <w:rFonts w:ascii="Garamond" w:hAnsi="Garamond"/>
          <w:i/>
          <w:iCs/>
          <w:sz w:val="24"/>
        </w:rPr>
        <w:t>/ environment sustainability.</w:t>
      </w:r>
    </w:p>
    <w:p w:rsidR="00FF5938" w:rsidRPr="00F24761" w:rsidRDefault="00FF5938" w:rsidP="000D3E73">
      <w:pPr>
        <w:pStyle w:val="abstrak"/>
        <w:spacing w:before="120" w:after="40"/>
        <w:rPr>
          <w:rFonts w:ascii="Garamond" w:hAnsi="Garamond"/>
          <w:i/>
          <w:iCs/>
          <w:sz w:val="24"/>
        </w:rPr>
      </w:pPr>
      <w:r w:rsidRPr="00F24761">
        <w:rPr>
          <w:rFonts w:ascii="Garamond" w:hAnsi="Garamond"/>
          <w:b/>
          <w:i/>
          <w:iCs/>
          <w:sz w:val="24"/>
        </w:rPr>
        <w:t xml:space="preserve">Kata </w:t>
      </w:r>
      <w:proofErr w:type="spellStart"/>
      <w:r w:rsidRPr="00F24761">
        <w:rPr>
          <w:rFonts w:ascii="Garamond" w:hAnsi="Garamond"/>
          <w:b/>
          <w:i/>
          <w:iCs/>
          <w:sz w:val="24"/>
        </w:rPr>
        <w:t>Kunci</w:t>
      </w:r>
      <w:proofErr w:type="spellEnd"/>
      <w:r w:rsidRPr="00F24761">
        <w:rPr>
          <w:rFonts w:ascii="Garamond" w:hAnsi="Garamond"/>
          <w:b/>
          <w:i/>
          <w:iCs/>
          <w:sz w:val="24"/>
        </w:rPr>
        <w:t xml:space="preserve">: </w:t>
      </w:r>
      <w:proofErr w:type="spellStart"/>
      <w:r w:rsidR="000D3E73" w:rsidRPr="00F24761">
        <w:rPr>
          <w:rFonts w:ascii="Garamond" w:hAnsi="Garamond"/>
          <w:i/>
          <w:iCs/>
          <w:sz w:val="24"/>
        </w:rPr>
        <w:t>Kecerdasan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buatan</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ekodigital</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ekolinguistic</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revitalisasi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bahasa</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linguistik</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komputasi</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simulakrum</w:t>
      </w:r>
      <w:proofErr w:type="spellEnd"/>
      <w:r w:rsidR="000D3E73" w:rsidRPr="00F24761">
        <w:rPr>
          <w:rFonts w:ascii="Garamond" w:hAnsi="Garamond"/>
          <w:i/>
          <w:iCs/>
          <w:sz w:val="24"/>
        </w:rPr>
        <w:t xml:space="preserve">, </w:t>
      </w:r>
      <w:proofErr w:type="spellStart"/>
      <w:r w:rsidR="000D3E73" w:rsidRPr="00F24761">
        <w:rPr>
          <w:rFonts w:ascii="Garamond" w:hAnsi="Garamond"/>
          <w:i/>
          <w:iCs/>
          <w:sz w:val="24"/>
        </w:rPr>
        <w:t>megamesin</w:t>
      </w:r>
      <w:proofErr w:type="spellEnd"/>
      <w:r w:rsidR="000D3E73" w:rsidRPr="00F24761">
        <w:rPr>
          <w:rFonts w:ascii="Garamond" w:hAnsi="Garamond"/>
          <w:i/>
          <w:iCs/>
          <w:sz w:val="24"/>
        </w:rPr>
        <w:t>.</w:t>
      </w:r>
    </w:p>
    <w:bookmarkEnd w:id="0"/>
    <w:p w:rsidR="008F5870" w:rsidRPr="00F24761" w:rsidRDefault="008F5870" w:rsidP="00C35F46">
      <w:pPr>
        <w:rPr>
          <w:rFonts w:ascii="Garamond" w:hAnsi="Garamond"/>
          <w:sz w:val="24"/>
        </w:rPr>
      </w:pPr>
    </w:p>
    <w:p w:rsidR="00C80880" w:rsidRPr="00F24761" w:rsidRDefault="00C80880" w:rsidP="00C35F46">
      <w:pPr>
        <w:rPr>
          <w:rFonts w:ascii="Garamond" w:hAnsi="Garamond"/>
          <w:sz w:val="24"/>
        </w:rPr>
        <w:sectPr w:rsidR="00C80880" w:rsidRPr="00F24761" w:rsidSect="00C54C6F">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134" w:right="1418" w:bottom="1701" w:left="1418" w:header="851" w:footer="851" w:gutter="0"/>
          <w:cols w:space="708"/>
          <w:titlePg/>
          <w:docGrid w:linePitch="360"/>
        </w:sectPr>
      </w:pPr>
    </w:p>
    <w:p w:rsidR="00282CB7" w:rsidRPr="00F24761" w:rsidRDefault="0040571B" w:rsidP="0040571B">
      <w:pPr>
        <w:pStyle w:val="Heading1"/>
        <w:rPr>
          <w:rFonts w:ascii="Garamond" w:hAnsi="Garamond"/>
          <w:sz w:val="24"/>
          <w:szCs w:val="24"/>
        </w:rPr>
      </w:pPr>
      <w:r w:rsidRPr="00F24761">
        <w:rPr>
          <w:rFonts w:ascii="Garamond" w:hAnsi="Garamond"/>
          <w:sz w:val="24"/>
          <w:szCs w:val="24"/>
        </w:rPr>
        <w:t>Bahaya Teknologi AI Terhadap Ekologi</w:t>
      </w:r>
    </w:p>
    <w:p w:rsidR="0040571B" w:rsidRPr="00F24761" w:rsidRDefault="0040571B" w:rsidP="00294D66">
      <w:pPr>
        <w:ind w:left="360" w:firstLine="720"/>
        <w:rPr>
          <w:rFonts w:ascii="Garamond" w:hAnsi="Garamond" w:cstheme="majorBidi"/>
          <w:sz w:val="24"/>
        </w:rPr>
      </w:pPr>
      <w:proofErr w:type="spellStart"/>
      <w:r w:rsidRPr="00F24761">
        <w:rPr>
          <w:rFonts w:ascii="Garamond" w:hAnsi="Garamond" w:cstheme="majorBidi"/>
          <w:sz w:val="24"/>
        </w:rPr>
        <w:t>Kemunculan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diprediksi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para </w:t>
      </w:r>
      <w:proofErr w:type="spellStart"/>
      <w:r w:rsidRPr="00F24761">
        <w:rPr>
          <w:rFonts w:ascii="Garamond" w:hAnsi="Garamond" w:cstheme="majorBidi"/>
          <w:sz w:val="24"/>
        </w:rPr>
        <w:t>filsuf</w:t>
      </w:r>
      <w:proofErr w:type="spellEnd"/>
      <w:r w:rsidRPr="00F24761">
        <w:rPr>
          <w:rFonts w:ascii="Garamond" w:hAnsi="Garamond" w:cstheme="majorBidi"/>
          <w:sz w:val="24"/>
        </w:rPr>
        <w:t xml:space="preserve">. Salah </w:t>
      </w:r>
      <w:proofErr w:type="spellStart"/>
      <w:r w:rsidRPr="00F24761">
        <w:rPr>
          <w:rFonts w:ascii="Garamond" w:hAnsi="Garamond" w:cstheme="majorBidi"/>
          <w:sz w:val="24"/>
        </w:rPr>
        <w:t>seorang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filsuf</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sekaligus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sejarawan</w:t>
      </w:r>
      <w:proofErr w:type="spellEnd"/>
      <w:r w:rsidRPr="00F24761">
        <w:rPr>
          <w:rStyle w:val="FootnoteReference"/>
          <w:rFonts w:ascii="Garamond" w:hAnsi="Garamond" w:cstheme="majorBidi"/>
          <w:sz w:val="24"/>
        </w:rPr>
        <w:footnoteReference w:id="1"/>
      </w:r>
      <w:r w:rsidRPr="00F24761">
        <w:rPr>
          <w:rFonts w:ascii="Garamond" w:hAnsi="Garamond" w:cstheme="majorBidi"/>
          <w:sz w:val="24"/>
        </w:rPr>
        <w:t>, Lewis Mumford</w:t>
      </w:r>
      <w:r w:rsidRPr="00F24761">
        <w:rPr>
          <w:rStyle w:val="FootnoteReference"/>
          <w:rFonts w:ascii="Garamond" w:hAnsi="Garamond" w:cstheme="majorBidi"/>
          <w:sz w:val="24"/>
        </w:rPr>
        <w:footnoteReference w:id="2"/>
      </w:r>
      <w:r w:rsidRPr="00F24761">
        <w:rPr>
          <w:rFonts w:ascii="Garamond" w:hAnsi="Garamond" w:cstheme="majorBidi"/>
          <w:sz w:val="24"/>
        </w:rPr>
        <w:t xml:space="preserve"> </w:t>
      </w:r>
      <w:proofErr w:type="spellStart"/>
      <w:r w:rsidRPr="00F24761">
        <w:rPr>
          <w:rFonts w:ascii="Garamond" w:hAnsi="Garamond" w:cstheme="majorBidi"/>
          <w:sz w:val="24"/>
        </w:rPr>
        <w:t>pernah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memprediksi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Style w:val="FootnoteReference"/>
          <w:rFonts w:ascii="Garamond" w:hAnsi="Garamond" w:cstheme="majorBidi"/>
          <w:sz w:val="24"/>
        </w:rPr>
        <w:footnoteReference w:id="3"/>
      </w:r>
      <w:r w:rsidRPr="00F24761">
        <w:rPr>
          <w:rFonts w:ascii="Garamond" w:hAnsi="Garamond" w:cstheme="majorBidi"/>
          <w:sz w:val="24"/>
        </w:rPr>
        <w:t xml:space="preserve">. Mumford </w:t>
      </w:r>
      <w:proofErr w:type="spellStart"/>
      <w:r w:rsidRPr="00F24761">
        <w:rPr>
          <w:rFonts w:ascii="Garamond" w:hAnsi="Garamond" w:cstheme="majorBidi"/>
          <w:sz w:val="24"/>
        </w:rPr>
        <w:t>mengenalkan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sebuah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konsep</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megamachine</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sosial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dikendalikan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terpusat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organisasi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hierarkis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berskala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besar</w:t>
      </w:r>
      <w:proofErr w:type="spellEnd"/>
      <w:r w:rsidRPr="00F24761">
        <w:rPr>
          <w:rStyle w:val="FootnoteReference"/>
          <w:rFonts w:ascii="Garamond" w:hAnsi="Garamond" w:cstheme="majorBidi"/>
          <w:sz w:val="24"/>
        </w:rPr>
        <w:footnoteReference w:id="4"/>
      </w:r>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kendali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pemerintahan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memanfaatkan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kekuatan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mencapai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tujuannya</w:t>
      </w:r>
      <w:proofErr w:type="spellEnd"/>
      <w:r w:rsidRPr="00F24761">
        <w:rPr>
          <w:rFonts w:ascii="Garamond" w:hAnsi="Garamond" w:cstheme="majorBidi"/>
          <w:sz w:val="24"/>
        </w:rPr>
        <w:t xml:space="preserve">. Mumford </w:t>
      </w:r>
      <w:proofErr w:type="spellStart"/>
      <w:r w:rsidRPr="00F24761">
        <w:rPr>
          <w:rFonts w:ascii="Garamond" w:hAnsi="Garamond" w:cstheme="majorBidi"/>
          <w:sz w:val="24"/>
        </w:rPr>
        <w:t>berpendapat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bertanggung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jawab</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perkembangan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masyarakat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peradaban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berskala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besar</w:t>
      </w:r>
      <w:proofErr w:type="spellEnd"/>
      <w:r w:rsidRPr="00F24761">
        <w:rPr>
          <w:rStyle w:val="FootnoteReference"/>
          <w:rFonts w:ascii="Garamond" w:hAnsi="Garamond" w:cstheme="majorBidi"/>
          <w:sz w:val="24"/>
        </w:rPr>
        <w:footnoteReference w:id="5"/>
      </w:r>
      <w:r w:rsidRPr="00F24761">
        <w:rPr>
          <w:rFonts w:ascii="Garamond" w:hAnsi="Garamond" w:cstheme="majorBidi"/>
          <w:sz w:val="24"/>
        </w:rPr>
        <w:t xml:space="preserve">.  </w:t>
      </w:r>
      <w:proofErr w:type="spellStart"/>
      <w:r w:rsidRPr="00F24761">
        <w:rPr>
          <w:rFonts w:ascii="Garamond" w:hAnsi="Garamond" w:cstheme="majorBidi"/>
          <w:sz w:val="24"/>
        </w:rPr>
        <w:t>Peradaban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gelap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Peradaban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menciptakan</w:t>
      </w:r>
      <w:proofErr w:type="spellEnd"/>
      <w:r w:rsidRPr="00F24761">
        <w:rPr>
          <w:rFonts w:ascii="Garamond" w:hAnsi="Garamond" w:cstheme="majorBidi"/>
          <w:sz w:val="24"/>
        </w:rPr>
        <w:t xml:space="preserve"> </w:t>
      </w:r>
      <w:r w:rsidRPr="00F24761">
        <w:rPr>
          <w:rFonts w:ascii="Garamond" w:hAnsi="Garamond" w:cstheme="majorBidi"/>
          <w:i/>
          <w:iCs/>
          <w:sz w:val="24"/>
        </w:rPr>
        <w:t>necropolis</w:t>
      </w:r>
      <w:r w:rsidRPr="00F24761">
        <w:rPr>
          <w:rFonts w:ascii="Garamond" w:hAnsi="Garamond" w:cstheme="majorBidi"/>
          <w:sz w:val="24"/>
        </w:rPr>
        <w:t>.</w:t>
      </w:r>
      <w:r w:rsidRPr="00F24761">
        <w:rPr>
          <w:rStyle w:val="FootnoteReference"/>
          <w:rFonts w:ascii="Garamond" w:hAnsi="Garamond" w:cstheme="majorBidi"/>
          <w:sz w:val="24"/>
        </w:rPr>
        <w:footnoteReference w:id="6"/>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Nekropolis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mati</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yang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tak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huni</w:t>
      </w:r>
      <w:proofErr w:type="spellEnd"/>
      <w:r w:rsidRPr="00F24761">
        <w:rPr>
          <w:rStyle w:val="FootnoteReference"/>
          <w:rFonts w:ascii="Garamond" w:hAnsi="Garamond" w:cstheme="majorBidi"/>
          <w:sz w:val="24"/>
        </w:rPr>
        <w:footnoteReference w:id="7"/>
      </w:r>
      <w:r w:rsidRPr="00F24761">
        <w:rPr>
          <w:rFonts w:ascii="Garamond" w:hAnsi="Garamond" w:cstheme="majorBidi"/>
          <w:sz w:val="24"/>
        </w:rPr>
        <w:t xml:space="preserve">. </w:t>
      </w:r>
      <w:proofErr w:type="spellStart"/>
      <w:r w:rsidRPr="00F24761">
        <w:rPr>
          <w:rFonts w:ascii="Garamond" w:hAnsi="Garamond" w:cstheme="majorBidi"/>
          <w:sz w:val="24"/>
        </w:rPr>
        <w:t>Kelayakannya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akibat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perpaduan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dehumanisasi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tanah</w:t>
      </w:r>
      <w:proofErr w:type="spellEnd"/>
      <w:r w:rsidRPr="00F24761">
        <w:rPr>
          <w:rFonts w:ascii="Garamond" w:hAnsi="Garamond" w:cstheme="majorBidi"/>
          <w:sz w:val="24"/>
        </w:rPr>
        <w:t xml:space="preserve"> air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udaranya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tercemar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kehidupan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terdegradasi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Peradaban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rusak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diakibatkan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karakter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hanya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berfokus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efisiensi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produktivitas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kontrol</w:t>
      </w:r>
      <w:proofErr w:type="spellEnd"/>
      <w:r w:rsidRPr="00F24761">
        <w:rPr>
          <w:rFonts w:ascii="Garamond" w:hAnsi="Garamond" w:cstheme="majorBidi"/>
          <w:sz w:val="24"/>
        </w:rPr>
        <w:t xml:space="preserve">. </w:t>
      </w:r>
      <w:proofErr w:type="spellStart"/>
      <w:r w:rsidRPr="00F24761">
        <w:rPr>
          <w:rFonts w:ascii="Garamond" w:hAnsi="Garamond" w:cstheme="majorBidi"/>
          <w:sz w:val="24"/>
        </w:rPr>
        <w:t>Fokus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karakter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pasti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mengarah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penghancuran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penindasan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kebebasan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kreativitas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individu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ciri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kemanusiaan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disebabkan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megamachine</w:t>
      </w:r>
      <w:proofErr w:type="spellEnd"/>
      <w:r w:rsidRPr="00F24761">
        <w:rPr>
          <w:rStyle w:val="FootnoteReference"/>
          <w:rFonts w:ascii="Garamond" w:hAnsi="Garamond" w:cstheme="majorBidi"/>
          <w:i/>
          <w:iCs/>
          <w:sz w:val="24"/>
        </w:rPr>
        <w:footnoteReference w:id="8"/>
      </w:r>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lain:</w:t>
      </w:r>
    </w:p>
    <w:p w:rsidR="0040571B" w:rsidRPr="00F24761" w:rsidRDefault="0040571B" w:rsidP="0040571B">
      <w:pPr>
        <w:pStyle w:val="ListParagraph"/>
        <w:numPr>
          <w:ilvl w:val="0"/>
          <w:numId w:val="14"/>
        </w:numPr>
        <w:spacing w:after="160" w:line="259" w:lineRule="auto"/>
        <w:rPr>
          <w:rFonts w:ascii="Garamond" w:hAnsi="Garamond" w:cstheme="majorBidi"/>
          <w:sz w:val="24"/>
        </w:rPr>
      </w:pPr>
      <w:proofErr w:type="spellStart"/>
      <w:r w:rsidRPr="00F24761">
        <w:rPr>
          <w:rFonts w:ascii="Garamond" w:hAnsi="Garamond" w:cstheme="majorBidi"/>
          <w:sz w:val="24"/>
        </w:rPr>
        <w:t>Keterasingan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menciptakan</w:t>
      </w:r>
      <w:proofErr w:type="spellEnd"/>
      <w:r w:rsidRPr="00F24761">
        <w:rPr>
          <w:rFonts w:ascii="Garamond" w:hAnsi="Garamond" w:cstheme="majorBidi"/>
          <w:sz w:val="24"/>
        </w:rPr>
        <w:t xml:space="preserve"> rasa </w:t>
      </w:r>
      <w:proofErr w:type="spellStart"/>
      <w:r w:rsidRPr="00F24761">
        <w:rPr>
          <w:rFonts w:ascii="Garamond" w:hAnsi="Garamond" w:cstheme="majorBidi"/>
          <w:sz w:val="24"/>
        </w:rPr>
        <w:t>keterasingan</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individu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terputus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sama</w:t>
      </w:r>
      <w:proofErr w:type="spellEnd"/>
      <w:r w:rsidRPr="00F24761">
        <w:rPr>
          <w:rFonts w:ascii="Garamond" w:hAnsi="Garamond" w:cstheme="majorBidi"/>
          <w:sz w:val="24"/>
        </w:rPr>
        <w:t xml:space="preserve"> lain. </w:t>
      </w:r>
      <w:proofErr w:type="spellStart"/>
      <w:r w:rsidRPr="00F24761">
        <w:rPr>
          <w:rFonts w:ascii="Garamond" w:hAnsi="Garamond" w:cstheme="majorBidi"/>
          <w:sz w:val="24"/>
        </w:rPr>
        <w:t>Fokus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efisiensi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produktivitas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mengarah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dehumanisasi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koneksi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aspek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kehidupan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kreatif</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bermakna</w:t>
      </w:r>
      <w:proofErr w:type="spellEnd"/>
      <w:r w:rsidRPr="00F24761">
        <w:rPr>
          <w:rFonts w:ascii="Garamond" w:hAnsi="Garamond" w:cstheme="majorBidi"/>
          <w:sz w:val="24"/>
        </w:rPr>
        <w:t>.</w:t>
      </w:r>
    </w:p>
    <w:p w:rsidR="0040571B" w:rsidRPr="00F24761" w:rsidRDefault="0040571B" w:rsidP="0040571B">
      <w:pPr>
        <w:pStyle w:val="ListParagraph"/>
        <w:numPr>
          <w:ilvl w:val="0"/>
          <w:numId w:val="14"/>
        </w:numPr>
        <w:spacing w:after="160" w:line="259" w:lineRule="auto"/>
        <w:rPr>
          <w:rFonts w:ascii="Garamond" w:hAnsi="Garamond" w:cstheme="majorBidi"/>
          <w:sz w:val="24"/>
        </w:rPr>
      </w:pPr>
      <w:proofErr w:type="spellStart"/>
      <w:r w:rsidRPr="00F24761">
        <w:rPr>
          <w:rFonts w:ascii="Garamond" w:hAnsi="Garamond" w:cstheme="majorBidi"/>
          <w:sz w:val="24"/>
        </w:rPr>
        <w:t>Kesesuaian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mempromosikan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kesesuaian</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individu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diharapkan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mematuhi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aturan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regulasi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menghambat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kreativitas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individualitas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orang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disarankan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mengungkapkan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perspektif</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ide </w:t>
      </w:r>
      <w:proofErr w:type="spellStart"/>
      <w:r w:rsidRPr="00F24761">
        <w:rPr>
          <w:rFonts w:ascii="Garamond" w:hAnsi="Garamond" w:cstheme="majorBidi"/>
          <w:sz w:val="24"/>
        </w:rPr>
        <w:t>unik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w:t>
      </w:r>
    </w:p>
    <w:p w:rsidR="0040571B" w:rsidRPr="00F24761" w:rsidRDefault="0040571B" w:rsidP="0040571B">
      <w:pPr>
        <w:pStyle w:val="ListParagraph"/>
        <w:numPr>
          <w:ilvl w:val="0"/>
          <w:numId w:val="14"/>
        </w:numPr>
        <w:spacing w:after="160" w:line="259" w:lineRule="auto"/>
        <w:rPr>
          <w:rFonts w:ascii="Garamond" w:hAnsi="Garamond" w:cstheme="majorBidi"/>
          <w:sz w:val="24"/>
        </w:rPr>
      </w:pPr>
      <w:proofErr w:type="spellStart"/>
      <w:r w:rsidRPr="00F24761">
        <w:rPr>
          <w:rFonts w:ascii="Garamond" w:hAnsi="Garamond" w:cstheme="majorBidi"/>
          <w:sz w:val="24"/>
        </w:rPr>
        <w:t>Eksploitasi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menciptakan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eksploitasi</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individu</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kelompok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diistimewakan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atas</w:t>
      </w:r>
      <w:proofErr w:type="spellEnd"/>
      <w:r w:rsidRPr="00F24761">
        <w:rPr>
          <w:rFonts w:ascii="Garamond" w:hAnsi="Garamond" w:cstheme="majorBidi"/>
          <w:sz w:val="24"/>
        </w:rPr>
        <w:t xml:space="preserve"> yang lain.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ketidaksetaraan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sosial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ekonomi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orang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diberi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akses</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peluang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dasar</w:t>
      </w:r>
      <w:proofErr w:type="spellEnd"/>
      <w:r w:rsidRPr="00F24761">
        <w:rPr>
          <w:rFonts w:ascii="Garamond" w:hAnsi="Garamond" w:cstheme="majorBidi"/>
          <w:sz w:val="24"/>
        </w:rPr>
        <w:t>.</w:t>
      </w:r>
    </w:p>
    <w:p w:rsidR="0040571B" w:rsidRPr="00F24761" w:rsidRDefault="0040571B" w:rsidP="0040571B">
      <w:pPr>
        <w:pStyle w:val="ListParagraph"/>
        <w:numPr>
          <w:ilvl w:val="0"/>
          <w:numId w:val="14"/>
        </w:numPr>
        <w:spacing w:after="160" w:line="259" w:lineRule="auto"/>
        <w:rPr>
          <w:rFonts w:ascii="Garamond" w:hAnsi="Garamond" w:cstheme="majorBidi"/>
          <w:sz w:val="24"/>
        </w:rPr>
      </w:pPr>
      <w:proofErr w:type="spellStart"/>
      <w:r w:rsidRPr="00F24761">
        <w:rPr>
          <w:rFonts w:ascii="Garamond" w:hAnsi="Garamond" w:cstheme="majorBidi"/>
          <w:sz w:val="24"/>
        </w:rPr>
        <w:t>Dehumanisasi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dehumanisasi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individu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direduksi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roda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penggerak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empati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kasih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sayang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orang lain,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orang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fokus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kebutuhan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tujuan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sendiri</w:t>
      </w:r>
      <w:proofErr w:type="spellEnd"/>
      <w:r w:rsidRPr="00F24761">
        <w:rPr>
          <w:rFonts w:ascii="Garamond" w:hAnsi="Garamond" w:cstheme="majorBidi"/>
          <w:sz w:val="24"/>
        </w:rPr>
        <w:t>.</w:t>
      </w:r>
    </w:p>
    <w:p w:rsidR="0040571B" w:rsidRPr="00F24761" w:rsidRDefault="0040571B" w:rsidP="0040571B">
      <w:pPr>
        <w:pStyle w:val="ListParagraph"/>
        <w:numPr>
          <w:ilvl w:val="0"/>
          <w:numId w:val="14"/>
        </w:numPr>
        <w:spacing w:after="160" w:line="259" w:lineRule="auto"/>
        <w:rPr>
          <w:rFonts w:ascii="Garamond" w:hAnsi="Garamond" w:cstheme="majorBidi"/>
          <w:sz w:val="24"/>
        </w:rPr>
      </w:pPr>
      <w:proofErr w:type="spellStart"/>
      <w:r w:rsidRPr="00F24761">
        <w:rPr>
          <w:rFonts w:ascii="Garamond" w:hAnsi="Garamond" w:cstheme="majorBidi"/>
          <w:sz w:val="24"/>
        </w:rPr>
        <w:t>Perusakan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sering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mengarah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memprioritaskan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produktivitas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efisiensi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keberlanjutan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pelestarian</w:t>
      </w:r>
      <w:proofErr w:type="spellEnd"/>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keanekaragaman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hayati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degradasi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penting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kelangsungan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hidup</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Demikianlah</w:t>
      </w:r>
      <w:proofErr w:type="spellEnd"/>
      <w:r w:rsidRPr="00F24761">
        <w:rPr>
          <w:rFonts w:ascii="Garamond" w:hAnsi="Garamond" w:cstheme="majorBidi"/>
          <w:sz w:val="24"/>
        </w:rPr>
        <w:t xml:space="preserve"> Mumford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menjelaskan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pengaruh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karakter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hanya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terpaku</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kontrol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efisiensi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sehingga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mengakibatkan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peradaban</w:t>
      </w:r>
      <w:proofErr w:type="spellEnd"/>
      <w:r w:rsidRPr="00F24761">
        <w:rPr>
          <w:rFonts w:ascii="Garamond" w:hAnsi="Garamond" w:cstheme="majorBidi"/>
          <w:sz w:val="24"/>
        </w:rPr>
        <w:t>.</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Selain</w:t>
      </w:r>
      <w:proofErr w:type="spellEnd"/>
      <w:r w:rsidRPr="00F24761">
        <w:rPr>
          <w:rFonts w:ascii="Garamond" w:hAnsi="Garamond" w:cstheme="majorBidi"/>
          <w:sz w:val="24"/>
        </w:rPr>
        <w:t xml:space="preserve"> Mumford, </w:t>
      </w:r>
      <w:proofErr w:type="spellStart"/>
      <w:r w:rsidRPr="00F24761">
        <w:rPr>
          <w:rFonts w:ascii="Garamond" w:hAnsi="Garamond" w:cstheme="majorBidi"/>
          <w:sz w:val="24"/>
        </w:rPr>
        <w:t>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seorang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filsuf</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menjelaskan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pengaruh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kesadaran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Filsuf</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Perancis</w:t>
      </w:r>
      <w:proofErr w:type="spellEnd"/>
      <w:r w:rsidRPr="00F24761">
        <w:rPr>
          <w:rFonts w:ascii="Garamond" w:hAnsi="Garamond" w:cstheme="majorBidi"/>
          <w:sz w:val="24"/>
        </w:rPr>
        <w:t xml:space="preserve">, Jean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menerangkan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konsep</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simulakra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terjadi</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masyarakat</w:t>
      </w:r>
      <w:proofErr w:type="spellEnd"/>
      <w:r w:rsidRPr="00F24761">
        <w:rPr>
          <w:rFonts w:ascii="Garamond" w:hAnsi="Garamond" w:cstheme="majorBidi"/>
          <w:sz w:val="24"/>
        </w:rPr>
        <w:t xml:space="preserve"> postmodern. </w:t>
      </w:r>
      <w:proofErr w:type="spellStart"/>
      <w:r w:rsidRPr="00F24761">
        <w:rPr>
          <w:rFonts w:ascii="Garamond" w:hAnsi="Garamond" w:cstheme="majorBidi"/>
          <w:sz w:val="24"/>
        </w:rPr>
        <w:t>Peradaban</w:t>
      </w:r>
      <w:proofErr w:type="spellEnd"/>
      <w:r w:rsidRPr="00F24761">
        <w:rPr>
          <w:rFonts w:ascii="Garamond" w:hAnsi="Garamond" w:cstheme="majorBidi"/>
          <w:sz w:val="24"/>
        </w:rPr>
        <w:t xml:space="preserve"> postmodern yang </w:t>
      </w:r>
      <w:proofErr w:type="spellStart"/>
      <w:r w:rsidRPr="00F24761">
        <w:rPr>
          <w:rFonts w:ascii="Garamond" w:hAnsi="Garamond" w:cstheme="majorBidi"/>
          <w:sz w:val="24"/>
        </w:rPr>
        <w:t>diwarnai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perkembangan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teknologi-teknologi</w:t>
      </w:r>
      <w:proofErr w:type="spellEnd"/>
      <w:r w:rsidRPr="00F24761">
        <w:rPr>
          <w:rFonts w:ascii="Garamond" w:hAnsi="Garamond" w:cstheme="majorBidi"/>
          <w:sz w:val="24"/>
        </w:rPr>
        <w:t xml:space="preserve"> digital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virtual,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memainkan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penting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evolusi</w:t>
      </w:r>
      <w:proofErr w:type="spellEnd"/>
      <w:r w:rsidRPr="00F24761">
        <w:rPr>
          <w:rFonts w:ascii="Garamond" w:hAnsi="Garamond" w:cstheme="majorBidi"/>
          <w:sz w:val="24"/>
        </w:rPr>
        <w:t xml:space="preserve"> simulacra. </w:t>
      </w:r>
      <w:proofErr w:type="spellStart"/>
      <w:r w:rsidRPr="00F24761">
        <w:rPr>
          <w:rFonts w:ascii="Garamond" w:hAnsi="Garamond" w:cstheme="majorBidi"/>
          <w:sz w:val="24"/>
        </w:rPr>
        <w:t>Dimana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masyarakatnya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terjebak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dunia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mampu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membedakan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asli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replika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Keadaan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hyperreality</w:t>
      </w:r>
      <w:proofErr w:type="spellEnd"/>
      <w:r w:rsidRPr="00F24761">
        <w:rPr>
          <w:rStyle w:val="FootnoteReference"/>
          <w:rFonts w:ascii="Garamond" w:hAnsi="Garamond" w:cstheme="majorBidi"/>
          <w:i/>
          <w:iCs/>
          <w:sz w:val="24"/>
        </w:rPr>
        <w:footnoteReference w:id="9"/>
      </w:r>
      <w:r w:rsidRPr="00F24761">
        <w:rPr>
          <w:rFonts w:ascii="Garamond" w:hAnsi="Garamond" w:cstheme="majorBidi"/>
          <w:sz w:val="24"/>
        </w:rPr>
        <w:t xml:space="preserve">. </w:t>
      </w:r>
      <w:proofErr w:type="spellStart"/>
      <w:r w:rsidRPr="00F24761">
        <w:rPr>
          <w:rFonts w:ascii="Garamond" w:hAnsi="Garamond" w:cstheme="majorBidi"/>
          <w:sz w:val="24"/>
        </w:rPr>
        <w:t>Hiperrealitas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mengacu</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replikasi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sesuatu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hingga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nyata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aslinya</w:t>
      </w:r>
      <w:proofErr w:type="spellEnd"/>
      <w:r w:rsidRPr="00F24761">
        <w:rPr>
          <w:rFonts w:ascii="Garamond" w:hAnsi="Garamond" w:cstheme="majorBidi"/>
          <w:sz w:val="24"/>
        </w:rPr>
        <w:t xml:space="preserve">. </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jauh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hiperrealitas</w:t>
      </w:r>
      <w:proofErr w:type="spellEnd"/>
      <w:r w:rsidRPr="00F24761">
        <w:rPr>
          <w:rFonts w:ascii="Garamond" w:hAnsi="Garamond" w:cstheme="majorBidi"/>
          <w:sz w:val="24"/>
        </w:rPr>
        <w:t xml:space="preserve"> di era </w:t>
      </w:r>
      <w:proofErr w:type="spellStart"/>
      <w:r w:rsidRPr="00F24761">
        <w:rPr>
          <w:rFonts w:ascii="Garamond" w:hAnsi="Garamond" w:cstheme="majorBidi"/>
          <w:sz w:val="24"/>
        </w:rPr>
        <w:t>perkembangan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signifikan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kesadaran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postruth</w:t>
      </w:r>
      <w:proofErr w:type="spellEnd"/>
      <w:r w:rsidRPr="00F24761">
        <w:rPr>
          <w:rStyle w:val="FootnoteReference"/>
          <w:rFonts w:ascii="Garamond" w:hAnsi="Garamond" w:cstheme="majorBidi"/>
          <w:i/>
          <w:iCs/>
          <w:sz w:val="24"/>
        </w:rPr>
        <w:footnoteReference w:id="10"/>
      </w:r>
      <w:r w:rsidRPr="00F24761">
        <w:rPr>
          <w:rFonts w:ascii="Garamond" w:hAnsi="Garamond" w:cstheme="majorBidi"/>
          <w:sz w:val="24"/>
        </w:rPr>
        <w:t xml:space="preserve">. </w:t>
      </w:r>
      <w:proofErr w:type="spellStart"/>
      <w:r w:rsidRPr="00F24761">
        <w:rPr>
          <w:rFonts w:ascii="Garamond" w:hAnsi="Garamond" w:cstheme="majorBidi"/>
          <w:sz w:val="24"/>
        </w:rPr>
        <w:t>Tetapi</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berpengaruh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ekologis</w:t>
      </w:r>
      <w:proofErr w:type="spellEnd"/>
      <w:r w:rsidRPr="00F24761">
        <w:rPr>
          <w:rFonts w:ascii="Garamond" w:hAnsi="Garamond" w:cstheme="majorBidi"/>
          <w:sz w:val="24"/>
        </w:rPr>
        <w:t xml:space="preserve">. Simulacra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menciptakan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persepsi</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terdistorsi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menghadirkan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representasi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terlepas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sebenarnya</w:t>
      </w:r>
      <w:proofErr w:type="spellEnd"/>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keterputusan</w:t>
      </w:r>
      <w:proofErr w:type="spellEnd"/>
      <w:r w:rsidRPr="00F24761">
        <w:rPr>
          <w:rFonts w:ascii="Garamond" w:hAnsi="Garamond" w:cstheme="majorBidi"/>
          <w:sz w:val="24"/>
        </w:rPr>
        <w:t xml:space="preserve"> (disconnecting)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Terpisahnya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mengakibatkan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kurangnya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pemahaman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VR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merepresentasikan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menciptakan</w:t>
      </w:r>
      <w:proofErr w:type="spellEnd"/>
      <w:r w:rsidRPr="00F24761">
        <w:rPr>
          <w:rFonts w:ascii="Garamond" w:hAnsi="Garamond" w:cstheme="majorBidi"/>
          <w:sz w:val="24"/>
        </w:rPr>
        <w:t xml:space="preserve"> rasa </w:t>
      </w:r>
      <w:proofErr w:type="spellStart"/>
      <w:r w:rsidRPr="00F24761">
        <w:rPr>
          <w:rFonts w:ascii="Garamond" w:hAnsi="Garamond" w:cstheme="majorBidi"/>
          <w:sz w:val="24"/>
        </w:rPr>
        <w:t>keterpisahan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representatif</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sebenarnya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simulakra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ditimbulkan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berkontribusi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kurangnya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perhatian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kurangnya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tindakan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masalah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Penulis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sependapat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hasil</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analisanya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Beever</w:t>
      </w:r>
      <w:proofErr w:type="spellEnd"/>
      <w:r w:rsidRPr="00F24761">
        <w:rPr>
          <w:rStyle w:val="FootnoteReference"/>
          <w:rFonts w:ascii="Garamond" w:hAnsi="Garamond" w:cstheme="majorBidi"/>
          <w:sz w:val="24"/>
        </w:rPr>
        <w:footnoteReference w:id="11"/>
      </w:r>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pemikiran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menganggap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seolah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ingin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menegaskan</w:t>
      </w:r>
      <w:proofErr w:type="spellEnd"/>
      <w:r w:rsidRPr="00F24761">
        <w:rPr>
          <w:rFonts w:ascii="Garamond" w:hAnsi="Garamond" w:cstheme="majorBidi"/>
          <w:sz w:val="24"/>
        </w:rPr>
        <w:t xml:space="preserve"> agar orang-orang modern </w:t>
      </w:r>
      <w:proofErr w:type="spellStart"/>
      <w:r w:rsidRPr="00F24761">
        <w:rPr>
          <w:rFonts w:ascii="Garamond" w:hAnsi="Garamond" w:cstheme="majorBidi"/>
          <w:sz w:val="24"/>
        </w:rPr>
        <w:t>memperhatikan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aspek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kebahasaan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yaitu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ekosemiotika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menyatakan</w:t>
      </w:r>
      <w:proofErr w:type="spellEnd"/>
      <w:r w:rsidRPr="00F24761">
        <w:rPr>
          <w:rFonts w:ascii="Garamond" w:hAnsi="Garamond" w:cstheme="majorBidi"/>
          <w:sz w:val="24"/>
        </w:rPr>
        <w:t xml:space="preserve"> rasa </w:t>
      </w:r>
      <w:proofErr w:type="spellStart"/>
      <w:r w:rsidRPr="00F24761">
        <w:rPr>
          <w:rFonts w:ascii="Garamond" w:hAnsi="Garamond" w:cstheme="majorBidi"/>
          <w:sz w:val="24"/>
        </w:rPr>
        <w:t>simpatinya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kritis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menjelaskan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kondisi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postmodernitas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semiotik</w:t>
      </w:r>
      <w:proofErr w:type="spellEnd"/>
      <w:r w:rsidRPr="00F24761">
        <w:rPr>
          <w:rFonts w:ascii="Garamond" w:hAnsi="Garamond" w:cstheme="majorBidi"/>
          <w:sz w:val="24"/>
        </w:rPr>
        <w:t xml:space="preserve">. Agar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mampu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memahami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bahaya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terhindarkan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meningkatnya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simulakra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simulakra</w:t>
      </w:r>
      <w:proofErr w:type="spellEnd"/>
      <w:r w:rsidRPr="00F24761">
        <w:rPr>
          <w:rFonts w:ascii="Garamond" w:hAnsi="Garamond" w:cstheme="majorBidi"/>
          <w:sz w:val="24"/>
        </w:rPr>
        <w:t xml:space="preserve"> di masa </w:t>
      </w:r>
      <w:proofErr w:type="spellStart"/>
      <w:r w:rsidRPr="00F24761">
        <w:rPr>
          <w:rFonts w:ascii="Garamond" w:hAnsi="Garamond" w:cstheme="majorBidi"/>
          <w:sz w:val="24"/>
        </w:rPr>
        <w:t>depan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mampu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memisahkan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nyata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Langkah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pertama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ditunjukkan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agar </w:t>
      </w:r>
      <w:proofErr w:type="spellStart"/>
      <w:r w:rsidRPr="00F24761">
        <w:rPr>
          <w:rFonts w:ascii="Garamond" w:hAnsi="Garamond" w:cstheme="majorBidi"/>
          <w:sz w:val="24"/>
        </w:rPr>
        <w:t>terhindar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simulasi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ekosemiotik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membawa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memahami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tanda-tanda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kebahasaan</w:t>
      </w:r>
      <w:proofErr w:type="spellEnd"/>
      <w:r w:rsidRPr="00F24761">
        <w:rPr>
          <w:rFonts w:ascii="Garamond" w:hAnsi="Garamond" w:cstheme="majorBidi"/>
          <w:sz w:val="24"/>
        </w:rPr>
        <w:t xml:space="preserve">. </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Efek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gabungan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r w:rsidRPr="00F24761">
        <w:rPr>
          <w:rFonts w:ascii="Garamond" w:hAnsi="Garamond" w:cstheme="majorBidi"/>
          <w:i/>
          <w:iCs/>
          <w:sz w:val="24"/>
        </w:rPr>
        <w:t>simulacra</w:t>
      </w:r>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kemanusiaan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bangkitnya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konsumerisme</w:t>
      </w:r>
      <w:proofErr w:type="spellEnd"/>
      <w:r w:rsidRPr="00F24761">
        <w:rPr>
          <w:rStyle w:val="FootnoteReference"/>
          <w:rFonts w:ascii="Garamond" w:hAnsi="Garamond" w:cstheme="majorBidi"/>
          <w:sz w:val="24"/>
        </w:rPr>
        <w:footnoteReference w:id="12"/>
      </w:r>
      <w:r w:rsidRPr="00F24761">
        <w:rPr>
          <w:rFonts w:ascii="Garamond" w:hAnsi="Garamond" w:cstheme="majorBidi"/>
          <w:sz w:val="24"/>
        </w:rPr>
        <w:t xml:space="preserve">. </w:t>
      </w:r>
      <w:proofErr w:type="spellStart"/>
      <w:r w:rsidRPr="00F24761">
        <w:rPr>
          <w:rFonts w:ascii="Garamond" w:hAnsi="Garamond" w:cstheme="majorBidi"/>
          <w:sz w:val="24"/>
        </w:rPr>
        <w:t>Namun</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sekian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isu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kemunculan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krisis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energi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diungkap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Walia</w:t>
      </w:r>
      <w:proofErr w:type="spellEnd"/>
      <w:r w:rsidRPr="00F24761">
        <w:rPr>
          <w:rStyle w:val="FootnoteReference"/>
          <w:rFonts w:ascii="Garamond" w:hAnsi="Garamond" w:cstheme="majorBidi"/>
          <w:sz w:val="24"/>
        </w:rPr>
        <w:footnoteReference w:id="13"/>
      </w:r>
      <w:r w:rsidRPr="00F24761">
        <w:rPr>
          <w:rFonts w:ascii="Garamond" w:hAnsi="Garamond" w:cstheme="majorBidi"/>
          <w:sz w:val="24"/>
        </w:rPr>
        <w:t xml:space="preserve">, </w:t>
      </w:r>
      <w:proofErr w:type="spellStart"/>
      <w:r w:rsidRPr="00F24761">
        <w:rPr>
          <w:rFonts w:ascii="Garamond" w:hAnsi="Garamond" w:cstheme="majorBidi"/>
          <w:sz w:val="24"/>
        </w:rPr>
        <w:t>penulis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berfokus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diakibatkan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Menindaklanjuti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usulan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menyusun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pertanyaan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pembahasan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apakah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language model, AI </w:t>
      </w:r>
      <w:proofErr w:type="spellStart"/>
      <w:r w:rsidRPr="00F24761">
        <w:rPr>
          <w:rFonts w:ascii="Garamond" w:hAnsi="Garamond" w:cstheme="majorBidi"/>
          <w:sz w:val="24"/>
        </w:rPr>
        <w:t>kini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punya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hubungan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kausalitas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bagaimana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pencegahannya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Bisakah</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berkontribusi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penyelematan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w:t>
      </w:r>
    </w:p>
    <w:p w:rsidR="00930903" w:rsidRPr="00F24761" w:rsidRDefault="00930903" w:rsidP="0040571B">
      <w:pPr>
        <w:pStyle w:val="CommentText"/>
        <w:rPr>
          <w:rFonts w:ascii="Garamond" w:hAnsi="Garamond"/>
          <w:sz w:val="24"/>
          <w:szCs w:val="24"/>
        </w:rPr>
      </w:pPr>
    </w:p>
    <w:p w:rsidR="0040571B" w:rsidRPr="00F24761" w:rsidRDefault="0040571B" w:rsidP="0040571B">
      <w:pPr>
        <w:pStyle w:val="Heading1"/>
        <w:rPr>
          <w:rFonts w:ascii="Garamond" w:hAnsi="Garamond"/>
          <w:sz w:val="24"/>
          <w:szCs w:val="24"/>
        </w:rPr>
      </w:pPr>
      <w:r w:rsidRPr="00F24761">
        <w:rPr>
          <w:rFonts w:ascii="Garamond" w:hAnsi="Garamond"/>
          <w:sz w:val="24"/>
          <w:szCs w:val="24"/>
        </w:rPr>
        <w:t xml:space="preserve">AI Sebabkan Kematian Bahasa </w:t>
      </w:r>
    </w:p>
    <w:p w:rsidR="0040571B" w:rsidRPr="00F24761" w:rsidRDefault="0040571B" w:rsidP="0040571B">
      <w:pPr>
        <w:ind w:left="360" w:firstLine="720"/>
        <w:rPr>
          <w:rFonts w:ascii="Garamond" w:hAnsi="Garamond" w:cstheme="majorBidi"/>
          <w:sz w:val="24"/>
        </w:rPr>
      </w:pPr>
      <w:r w:rsidRPr="00F24761">
        <w:rPr>
          <w:rFonts w:ascii="Garamond" w:hAnsi="Garamond" w:cstheme="majorBidi"/>
          <w:i/>
          <w:iCs/>
          <w:sz w:val="24"/>
        </w:rPr>
        <w:t>Language death</w:t>
      </w:r>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istilah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populer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studi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terapan</w:t>
      </w:r>
      <w:proofErr w:type="spellEnd"/>
      <w:r w:rsidRPr="00F24761">
        <w:rPr>
          <w:rFonts w:ascii="Garamond" w:hAnsi="Garamond" w:cstheme="majorBidi"/>
          <w:sz w:val="24"/>
        </w:rPr>
        <w:t xml:space="preserve">. Ada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terminologi</w:t>
      </w:r>
      <w:proofErr w:type="spellEnd"/>
      <w:r w:rsidRPr="00F24761">
        <w:rPr>
          <w:rFonts w:ascii="Garamond" w:hAnsi="Garamond" w:cstheme="majorBidi"/>
          <w:sz w:val="24"/>
        </w:rPr>
        <w:t xml:space="preserve"> lain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kepunahan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hilang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termasuk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istilah</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baru</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dipromosikan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Fostar</w:t>
      </w:r>
      <w:proofErr w:type="spellEnd"/>
      <w:r w:rsidRPr="00F24761">
        <w:rPr>
          <w:rStyle w:val="FootnoteReference"/>
          <w:rFonts w:ascii="Garamond" w:hAnsi="Garamond" w:cstheme="majorBidi"/>
          <w:sz w:val="24"/>
        </w:rPr>
        <w:footnoteReference w:id="14"/>
      </w:r>
      <w:r w:rsidRPr="00F24761">
        <w:rPr>
          <w:rFonts w:ascii="Garamond" w:hAnsi="Garamond" w:cstheme="majorBidi"/>
          <w:sz w:val="24"/>
        </w:rPr>
        <w:t xml:space="preserve">, </w:t>
      </w:r>
      <w:proofErr w:type="spellStart"/>
      <w:r w:rsidRPr="00F24761">
        <w:rPr>
          <w:rFonts w:ascii="Garamond" w:hAnsi="Garamond" w:cstheme="majorBidi"/>
          <w:sz w:val="24"/>
        </w:rPr>
        <w:t>yaitu</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phassing</w:t>
      </w:r>
      <w:proofErr w:type="spellEnd"/>
      <w:r w:rsidRPr="00F24761">
        <w:rPr>
          <w:rFonts w:ascii="Garamond" w:hAnsi="Garamond" w:cstheme="majorBidi"/>
          <w:i/>
          <w:iCs/>
          <w:sz w:val="24"/>
        </w:rPr>
        <w:t xml:space="preserve"> language</w:t>
      </w:r>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meninggal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terlepas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beragam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istilah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diartikan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sehari-hari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Tercatat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sekitar</w:t>
      </w:r>
      <w:proofErr w:type="spellEnd"/>
      <w:r w:rsidRPr="00F24761">
        <w:rPr>
          <w:rFonts w:ascii="Garamond" w:hAnsi="Garamond" w:cstheme="majorBidi"/>
          <w:sz w:val="24"/>
        </w:rPr>
        <w:t xml:space="preserve"> 6500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di </w:t>
      </w:r>
      <w:proofErr w:type="spellStart"/>
      <w:r w:rsidRPr="00F24761">
        <w:rPr>
          <w:rFonts w:ascii="Garamond" w:hAnsi="Garamond" w:cstheme="majorBidi"/>
          <w:sz w:val="24"/>
        </w:rPr>
        <w:t>dunia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w:t>
      </w:r>
      <w:r w:rsidRPr="00F24761">
        <w:rPr>
          <w:rStyle w:val="FootnoteReference"/>
          <w:rFonts w:ascii="Garamond" w:hAnsi="Garamond" w:cstheme="majorBidi"/>
          <w:sz w:val="24"/>
        </w:rPr>
        <w:footnoteReference w:id="15"/>
      </w:r>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disebabkan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faktor</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perubahan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hidup</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globalisasi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semangat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konsumsi</w:t>
      </w:r>
      <w:proofErr w:type="spellEnd"/>
      <w:r w:rsidRPr="00F24761">
        <w:rPr>
          <w:rFonts w:ascii="Garamond" w:hAnsi="Garamond" w:cstheme="majorBidi"/>
          <w:sz w:val="24"/>
        </w:rPr>
        <w:t xml:space="preserve"> AI yang </w:t>
      </w:r>
      <w:proofErr w:type="spellStart"/>
      <w:r w:rsidRPr="00F24761">
        <w:rPr>
          <w:rFonts w:ascii="Garamond" w:hAnsi="Garamond" w:cstheme="majorBidi"/>
          <w:sz w:val="24"/>
        </w:rPr>
        <w:t>mengglobal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akhirnya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menerbitkan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hidup</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populer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maka</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menggeser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hidup</w:t>
      </w:r>
      <w:proofErr w:type="spellEnd"/>
      <w:r w:rsidRPr="00F24761">
        <w:rPr>
          <w:rFonts w:ascii="Garamond" w:hAnsi="Garamond" w:cstheme="majorBidi"/>
          <w:sz w:val="24"/>
        </w:rPr>
        <w:t xml:space="preserve"> lama,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lama-</w:t>
      </w:r>
      <w:proofErr w:type="spellStart"/>
      <w:r w:rsidRPr="00F24761">
        <w:rPr>
          <w:rFonts w:ascii="Garamond" w:hAnsi="Garamond" w:cstheme="majorBidi"/>
          <w:sz w:val="24"/>
        </w:rPr>
        <w:t>kelamaan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meminorkan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lama pula. </w:t>
      </w:r>
      <w:proofErr w:type="spellStart"/>
      <w:r w:rsidRPr="00F24761">
        <w:rPr>
          <w:rFonts w:ascii="Garamond" w:hAnsi="Garamond" w:cstheme="majorBidi"/>
          <w:sz w:val="24"/>
        </w:rPr>
        <w:t>Disinilah</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sebuah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penyebab</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kemampuan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memproses</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informasi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cepat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akurat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lainnya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kemampuan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simulacra effect. Simulacra effect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efek</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ketika</w:t>
      </w:r>
      <w:proofErr w:type="spellEnd"/>
      <w:r w:rsidRPr="00F24761">
        <w:rPr>
          <w:rFonts w:ascii="Garamond" w:hAnsi="Garamond" w:cstheme="majorBidi"/>
          <w:sz w:val="24"/>
        </w:rPr>
        <w:t xml:space="preserve"> data digital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mencerminkan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realitas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sehingga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menghasilkan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kebingungan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realitas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replika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kebingungan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termanifestasi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kesadaran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hanya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mengidamkan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hidup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konsumerisme</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Semangat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konsumerisme</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hanya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menginginkan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efisiensi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kendali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Sehingga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melupakan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lanjutan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seterusnya</w:t>
      </w:r>
      <w:proofErr w:type="spellEnd"/>
      <w:r w:rsidRPr="00F24761">
        <w:rPr>
          <w:rFonts w:ascii="Garamond" w:hAnsi="Garamond" w:cstheme="majorBidi"/>
          <w:sz w:val="24"/>
        </w:rPr>
        <w:t xml:space="preserve">. </w:t>
      </w:r>
    </w:p>
    <w:p w:rsidR="0040571B" w:rsidRPr="00F24761" w:rsidRDefault="0040571B" w:rsidP="0040571B">
      <w:pPr>
        <w:ind w:left="360" w:firstLine="720"/>
        <w:rPr>
          <w:rFonts w:ascii="Garamond" w:hAnsi="Garamond" w:cstheme="majorBidi"/>
          <w:sz w:val="24"/>
        </w:rPr>
      </w:pPr>
      <w:r w:rsidRPr="00F24761">
        <w:rPr>
          <w:rFonts w:ascii="Garamond" w:hAnsi="Garamond" w:cstheme="majorBidi"/>
          <w:sz w:val="24"/>
        </w:rPr>
        <w:t xml:space="preserve">Salah </w:t>
      </w:r>
      <w:proofErr w:type="spellStart"/>
      <w:r w:rsidRPr="00F24761">
        <w:rPr>
          <w:rFonts w:ascii="Garamond" w:hAnsi="Garamond" w:cstheme="majorBidi"/>
          <w:sz w:val="24"/>
        </w:rPr>
        <w:t>satu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lanjutan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berupa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pengurangan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memunculkan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berbeda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dihasilkan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Meskipun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berpotensi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langsung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meminorkan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perlahan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jangka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panjang</w:t>
      </w:r>
      <w:proofErr w:type="spellEnd"/>
      <w:r w:rsidRPr="00F24761">
        <w:rPr>
          <w:rFonts w:ascii="Garamond" w:hAnsi="Garamond" w:cstheme="majorBidi"/>
          <w:sz w:val="24"/>
        </w:rPr>
        <w:t>.</w:t>
      </w:r>
    </w:p>
    <w:p w:rsidR="0040571B" w:rsidRPr="00F24761" w:rsidRDefault="0040571B" w:rsidP="0040571B">
      <w:pPr>
        <w:ind w:left="360" w:firstLine="720"/>
        <w:rPr>
          <w:rFonts w:ascii="Garamond" w:hAnsi="Garamond" w:cstheme="majorBidi"/>
          <w:sz w:val="24"/>
        </w:rPr>
      </w:pP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AI yang </w:t>
      </w:r>
      <w:proofErr w:type="spellStart"/>
      <w:r w:rsidRPr="00F24761">
        <w:rPr>
          <w:rFonts w:ascii="Garamond" w:hAnsi="Garamond" w:cstheme="majorBidi"/>
          <w:sz w:val="24"/>
        </w:rPr>
        <w:t>berpotensi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menimbulkan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efek</w:t>
      </w:r>
      <w:proofErr w:type="spellEnd"/>
      <w:r w:rsidRPr="00F24761">
        <w:rPr>
          <w:rFonts w:ascii="Garamond" w:hAnsi="Garamond" w:cstheme="majorBidi"/>
          <w:sz w:val="24"/>
        </w:rPr>
        <w:t xml:space="preserve"> </w:t>
      </w:r>
      <w:r w:rsidRPr="00F24761">
        <w:rPr>
          <w:rFonts w:ascii="Garamond" w:hAnsi="Garamond" w:cstheme="majorBidi"/>
          <w:i/>
          <w:iCs/>
          <w:sz w:val="24"/>
        </w:rPr>
        <w:t>simulacra</w:t>
      </w:r>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berkontribusi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lain:</w:t>
      </w:r>
    </w:p>
    <w:p w:rsidR="0040571B" w:rsidRPr="00F24761" w:rsidRDefault="0040571B" w:rsidP="0040571B">
      <w:pPr>
        <w:pStyle w:val="ListParagraph"/>
        <w:numPr>
          <w:ilvl w:val="0"/>
          <w:numId w:val="15"/>
        </w:numPr>
        <w:spacing w:after="160" w:line="259" w:lineRule="auto"/>
        <w:ind w:left="1440" w:hanging="450"/>
        <w:rPr>
          <w:rFonts w:ascii="Garamond" w:hAnsi="Garamond" w:cstheme="majorBidi"/>
          <w:sz w:val="24"/>
        </w:rPr>
      </w:pPr>
      <w:r w:rsidRPr="00F24761">
        <w:rPr>
          <w:rFonts w:ascii="Garamond" w:hAnsi="Garamond" w:cstheme="majorBidi"/>
          <w:i/>
          <w:iCs/>
          <w:sz w:val="24"/>
        </w:rPr>
        <w:t>Voice assistants</w:t>
      </w:r>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chatbots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asisten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chatbot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canggih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luas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menggantikan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manusia-ke-manusia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mengurangi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kemahiran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mengurangi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kesadaran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pentingnya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kekayaan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minoritas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w:t>
      </w:r>
    </w:p>
    <w:p w:rsidR="0040571B" w:rsidRPr="00F24761" w:rsidRDefault="0040571B" w:rsidP="0040571B">
      <w:pPr>
        <w:pStyle w:val="ListParagraph"/>
        <w:numPr>
          <w:ilvl w:val="0"/>
          <w:numId w:val="15"/>
        </w:numPr>
        <w:spacing w:after="160" w:line="259" w:lineRule="auto"/>
        <w:ind w:left="1440" w:hanging="450"/>
        <w:rPr>
          <w:rFonts w:ascii="Garamond" w:hAnsi="Garamond" w:cstheme="majorBidi"/>
          <w:sz w:val="24"/>
        </w:rPr>
      </w:pPr>
      <w:r w:rsidRPr="00F24761">
        <w:rPr>
          <w:rFonts w:ascii="Garamond" w:hAnsi="Garamond" w:cstheme="majorBidi"/>
          <w:i/>
          <w:iCs/>
          <w:sz w:val="24"/>
        </w:rPr>
        <w:t>Machine translation</w:t>
      </w:r>
      <w:r w:rsidRPr="00F24761">
        <w:rPr>
          <w:rFonts w:ascii="Garamond" w:hAnsi="Garamond" w:cstheme="majorBidi"/>
          <w:sz w:val="24"/>
        </w:rPr>
        <w:t xml:space="preserve">: </w:t>
      </w:r>
      <w:proofErr w:type="spellStart"/>
      <w:r w:rsidRPr="00F24761">
        <w:rPr>
          <w:rFonts w:ascii="Garamond" w:hAnsi="Garamond" w:cstheme="majorBidi"/>
          <w:sz w:val="24"/>
        </w:rPr>
        <w:t>Sementara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penterjemah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mempermudah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kemahiran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signifikansi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Terjemahan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mempermudah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dominan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penurunan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w:t>
      </w:r>
    </w:p>
    <w:p w:rsidR="0040571B" w:rsidRPr="00F24761" w:rsidRDefault="0040571B" w:rsidP="0040571B">
      <w:pPr>
        <w:pStyle w:val="ListParagraph"/>
        <w:numPr>
          <w:ilvl w:val="0"/>
          <w:numId w:val="15"/>
        </w:numPr>
        <w:spacing w:after="160" w:line="259" w:lineRule="auto"/>
        <w:ind w:left="1440" w:hanging="450"/>
        <w:rPr>
          <w:rFonts w:ascii="Garamond" w:hAnsi="Garamond" w:cstheme="majorBidi"/>
          <w:sz w:val="24"/>
        </w:rPr>
      </w:pPr>
      <w:r w:rsidRPr="00F24761">
        <w:rPr>
          <w:rFonts w:ascii="Garamond" w:hAnsi="Garamond" w:cstheme="majorBidi"/>
          <w:i/>
          <w:iCs/>
          <w:sz w:val="24"/>
        </w:rPr>
        <w:t>Language modeling</w:t>
      </w:r>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r w:rsidRPr="00F24761">
        <w:rPr>
          <w:rFonts w:ascii="Garamond" w:hAnsi="Garamond" w:cstheme="majorBidi"/>
          <w:i/>
          <w:iCs/>
          <w:sz w:val="24"/>
        </w:rPr>
        <w:t>generation</w:t>
      </w:r>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pemodelan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generator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menghasilkan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ucapan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meniru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program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kemungkinan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menghilangkan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nuansa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signifikansi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kecakapan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kepentingan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w:t>
      </w:r>
    </w:p>
    <w:p w:rsidR="0040571B" w:rsidRPr="00F24761" w:rsidRDefault="0040571B" w:rsidP="0040571B">
      <w:pPr>
        <w:pStyle w:val="ListParagraph"/>
        <w:numPr>
          <w:ilvl w:val="0"/>
          <w:numId w:val="15"/>
        </w:numPr>
        <w:spacing w:after="160" w:line="259" w:lineRule="auto"/>
        <w:ind w:left="1440" w:hanging="450"/>
        <w:rPr>
          <w:rFonts w:ascii="Garamond" w:hAnsi="Garamond" w:cstheme="majorBidi"/>
          <w:sz w:val="24"/>
        </w:rPr>
      </w:pPr>
      <w:r w:rsidRPr="00F24761">
        <w:rPr>
          <w:rFonts w:ascii="Garamond" w:hAnsi="Garamond" w:cstheme="majorBidi"/>
          <w:i/>
          <w:iCs/>
          <w:sz w:val="24"/>
        </w:rPr>
        <w:t>Sentiment analysis</w:t>
      </w:r>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r w:rsidRPr="00F24761">
        <w:rPr>
          <w:rFonts w:ascii="Garamond" w:hAnsi="Garamond" w:cstheme="majorBidi"/>
          <w:i/>
          <w:iCs/>
          <w:sz w:val="24"/>
        </w:rPr>
        <w:t>natural language processing</w:t>
      </w:r>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AI yang </w:t>
      </w:r>
      <w:proofErr w:type="spellStart"/>
      <w:r w:rsidRPr="00F24761">
        <w:rPr>
          <w:rFonts w:ascii="Garamond" w:hAnsi="Garamond" w:cstheme="majorBidi"/>
          <w:sz w:val="24"/>
        </w:rPr>
        <w:t>termasuk</w:t>
      </w:r>
      <w:proofErr w:type="spellEnd"/>
      <w:r w:rsidRPr="00F24761">
        <w:rPr>
          <w:rFonts w:ascii="Garamond" w:hAnsi="Garamond" w:cstheme="majorBidi"/>
          <w:sz w:val="24"/>
        </w:rPr>
        <w:t xml:space="preserve"> paling </w:t>
      </w:r>
      <w:proofErr w:type="spellStart"/>
      <w:r w:rsidRPr="00F24761">
        <w:rPr>
          <w:rFonts w:ascii="Garamond" w:hAnsi="Garamond" w:cstheme="majorBidi"/>
          <w:sz w:val="24"/>
        </w:rPr>
        <w:t>mutakhir</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menganalisis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memahami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walaupun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mungkin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belum</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sepenuhnya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mampu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menangkap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nuansa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signifikansi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kemampuan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tetap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berpotensi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pemahaman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pentingnya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daerah</w:t>
      </w:r>
      <w:proofErr w:type="spellEnd"/>
      <w:r w:rsidRPr="00F24761">
        <w:rPr>
          <w:rFonts w:ascii="Garamond" w:hAnsi="Garamond" w:cstheme="majorBidi"/>
          <w:sz w:val="24"/>
        </w:rPr>
        <w:t>.</w:t>
      </w:r>
    </w:p>
    <w:p w:rsidR="0040571B" w:rsidRPr="00F24761" w:rsidRDefault="0040571B" w:rsidP="0040571B">
      <w:pPr>
        <w:rPr>
          <w:rFonts w:ascii="Garamond" w:hAnsi="Garamond"/>
          <w:sz w:val="24"/>
        </w:rPr>
      </w:pPr>
    </w:p>
    <w:p w:rsidR="00282CB7" w:rsidRPr="00F24761" w:rsidRDefault="00D027B1" w:rsidP="00D027B1">
      <w:pPr>
        <w:pStyle w:val="Heading1"/>
        <w:rPr>
          <w:rFonts w:ascii="Garamond" w:hAnsi="Garamond"/>
          <w:sz w:val="24"/>
          <w:szCs w:val="24"/>
        </w:rPr>
      </w:pPr>
      <w:r w:rsidRPr="00F24761">
        <w:rPr>
          <w:rFonts w:ascii="Garamond" w:hAnsi="Garamond"/>
          <w:sz w:val="24"/>
          <w:szCs w:val="24"/>
        </w:rPr>
        <w:t>Dampak Kematian Bahasa Terhadap Ekologi</w:t>
      </w:r>
    </w:p>
    <w:p w:rsidR="0075329C" w:rsidRPr="00F24761" w:rsidRDefault="0075329C" w:rsidP="0075329C">
      <w:pPr>
        <w:ind w:left="360" w:firstLine="720"/>
        <w:rPr>
          <w:rFonts w:ascii="Garamond" w:hAnsi="Garamond" w:cstheme="majorBidi"/>
          <w:sz w:val="24"/>
        </w:rPr>
      </w:pPr>
      <w:proofErr w:type="spellStart"/>
      <w:r w:rsidRPr="00F24761">
        <w:rPr>
          <w:rFonts w:ascii="Garamond" w:hAnsi="Garamond" w:cstheme="majorBidi"/>
          <w:sz w:val="24"/>
        </w:rPr>
        <w:t>Hubugan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metodologis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sebenarnya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sangat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erat</w:t>
      </w:r>
      <w:proofErr w:type="spellEnd"/>
      <w:r w:rsidRPr="00F24761">
        <w:rPr>
          <w:rStyle w:val="FootnoteReference"/>
          <w:rFonts w:ascii="Garamond" w:hAnsi="Garamond" w:cstheme="majorBidi"/>
          <w:sz w:val="24"/>
        </w:rPr>
        <w:footnoteReference w:id="16"/>
      </w:r>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para </w:t>
      </w:r>
      <w:proofErr w:type="spellStart"/>
      <w:r w:rsidRPr="00F24761">
        <w:rPr>
          <w:rFonts w:ascii="Garamond" w:hAnsi="Garamond" w:cstheme="majorBidi"/>
          <w:sz w:val="24"/>
        </w:rPr>
        <w:t>ahli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Style w:val="FootnoteReference"/>
          <w:rFonts w:ascii="Garamond" w:hAnsi="Garamond" w:cstheme="majorBidi"/>
          <w:sz w:val="24"/>
        </w:rPr>
        <w:footnoteReference w:id="17"/>
      </w:r>
      <w:r w:rsidRPr="00F24761">
        <w:rPr>
          <w:rFonts w:ascii="Garamond" w:hAnsi="Garamond" w:cstheme="majorBidi"/>
          <w:sz w:val="24"/>
        </w:rPr>
        <w:t xml:space="preserve"> </w:t>
      </w:r>
      <w:proofErr w:type="spellStart"/>
      <w:r w:rsidRPr="00F24761">
        <w:rPr>
          <w:rFonts w:ascii="Garamond" w:hAnsi="Garamond" w:cstheme="majorBidi"/>
          <w:sz w:val="24"/>
        </w:rPr>
        <w:t>percaya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w:t>
      </w:r>
      <w:r w:rsidRPr="00F24761">
        <w:rPr>
          <w:rStyle w:val="FootnoteReference"/>
          <w:rFonts w:ascii="Garamond" w:hAnsi="Garamond" w:cstheme="majorBidi"/>
          <w:sz w:val="24"/>
        </w:rPr>
        <w:footnoteReference w:id="18"/>
      </w:r>
      <w:r w:rsidRPr="00F24761">
        <w:rPr>
          <w:rFonts w:ascii="Garamond" w:hAnsi="Garamond" w:cstheme="majorBidi"/>
          <w:sz w:val="24"/>
        </w:rPr>
        <w:t xml:space="preserve"> </w:t>
      </w:r>
      <w:proofErr w:type="spellStart"/>
      <w:r w:rsidRPr="00F24761">
        <w:rPr>
          <w:rFonts w:ascii="Garamond" w:hAnsi="Garamond" w:cstheme="majorBidi"/>
          <w:sz w:val="24"/>
        </w:rPr>
        <w:t>Ketika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terkandung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ikut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mati</w:t>
      </w:r>
      <w:proofErr w:type="spellEnd"/>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mengancam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keberlangsungan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keseimbangan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Bahasa/ </w:t>
      </w:r>
      <w:proofErr w:type="spellStart"/>
      <w:r w:rsidRPr="00F24761">
        <w:rPr>
          <w:rFonts w:ascii="Garamond" w:hAnsi="Garamond" w:cstheme="majorBidi"/>
          <w:sz w:val="24"/>
        </w:rPr>
        <w:t>istilah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kosakata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terkait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praktik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tradisional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pertanian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pengobatan</w:t>
      </w:r>
      <w:proofErr w:type="spellEnd"/>
      <w:r w:rsidRPr="00F24761">
        <w:rPr>
          <w:rFonts w:ascii="Garamond" w:hAnsi="Garamond" w:cstheme="majorBidi"/>
          <w:sz w:val="24"/>
        </w:rPr>
        <w:t xml:space="preserve"> herbal,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lainnya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bersama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Style w:val="FootnoteReference"/>
          <w:rFonts w:ascii="Garamond" w:hAnsi="Garamond" w:cstheme="majorBidi"/>
          <w:sz w:val="24"/>
        </w:rPr>
        <w:footnoteReference w:id="19"/>
      </w:r>
      <w:r w:rsidRPr="00F24761">
        <w:rPr>
          <w:rFonts w:ascii="Garamond" w:hAnsi="Garamond" w:cstheme="majorBidi"/>
          <w:sz w:val="24"/>
        </w:rPr>
        <w:t xml:space="preserve">. </w:t>
      </w:r>
      <w:proofErr w:type="spellStart"/>
      <w:r w:rsidRPr="00F24761">
        <w:rPr>
          <w:rFonts w:ascii="Garamond" w:hAnsi="Garamond" w:cstheme="majorBidi"/>
          <w:sz w:val="24"/>
        </w:rPr>
        <w:t>Akibatnya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kehilangan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warisan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sekitar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w:t>
      </w:r>
    </w:p>
    <w:p w:rsidR="0075329C" w:rsidRPr="00F24761" w:rsidRDefault="0075329C" w:rsidP="0075329C">
      <w:pPr>
        <w:ind w:left="360" w:firstLine="720"/>
        <w:rPr>
          <w:rFonts w:ascii="Garamond" w:hAnsi="Garamond" w:cstheme="majorBidi"/>
          <w:sz w:val="24"/>
        </w:rPr>
      </w:pPr>
      <w:proofErr w:type="spellStart"/>
      <w:r w:rsidRPr="00F24761">
        <w:rPr>
          <w:rFonts w:ascii="Garamond" w:hAnsi="Garamond" w:cstheme="majorBidi"/>
          <w:sz w:val="24"/>
        </w:rPr>
        <w:t>Belum</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lagi</w:t>
      </w:r>
      <w:proofErr w:type="spellEnd"/>
      <w:r w:rsidRPr="00F24761">
        <w:rPr>
          <w:rFonts w:ascii="Garamond" w:hAnsi="Garamond" w:cstheme="majorBidi"/>
          <w:sz w:val="24"/>
        </w:rPr>
        <w:t xml:space="preserve"> di era </w:t>
      </w:r>
      <w:proofErr w:type="spellStart"/>
      <w:r w:rsidRPr="00F24761">
        <w:rPr>
          <w:rFonts w:ascii="Garamond" w:hAnsi="Garamond" w:cstheme="majorBidi"/>
          <w:sz w:val="24"/>
        </w:rPr>
        <w:t>digitalisasi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kalah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populer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Inggris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internasional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lainnya</w:t>
      </w:r>
      <w:proofErr w:type="spellEnd"/>
      <w:r w:rsidRPr="00F24761">
        <w:rPr>
          <w:rFonts w:ascii="Garamond" w:hAnsi="Garamond" w:cstheme="majorBidi"/>
          <w:sz w:val="24"/>
        </w:rPr>
        <w:t xml:space="preserve">.  Bahasa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jarang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di media </w:t>
      </w:r>
      <w:proofErr w:type="spellStart"/>
      <w:r w:rsidRPr="00F24761">
        <w:rPr>
          <w:rFonts w:ascii="Garamond" w:hAnsi="Garamond" w:cstheme="majorBidi"/>
          <w:sz w:val="24"/>
        </w:rPr>
        <w:t>sosial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digital </w:t>
      </w:r>
      <w:proofErr w:type="spellStart"/>
      <w:r w:rsidRPr="00F24761">
        <w:rPr>
          <w:rFonts w:ascii="Garamond" w:hAnsi="Garamond" w:cstheme="majorBidi"/>
          <w:sz w:val="24"/>
        </w:rPr>
        <w:t>lainnya</w:t>
      </w:r>
      <w:proofErr w:type="spellEnd"/>
      <w:r w:rsidRPr="00F24761">
        <w:rPr>
          <w:rFonts w:ascii="Garamond" w:hAnsi="Garamond" w:cstheme="majorBidi"/>
          <w:sz w:val="24"/>
        </w:rPr>
        <w:t>.</w:t>
      </w:r>
      <w:r w:rsidRPr="00F24761">
        <w:rPr>
          <w:rStyle w:val="FootnoteReference"/>
          <w:rFonts w:ascii="Garamond" w:hAnsi="Garamond" w:cstheme="majorBidi"/>
          <w:sz w:val="24"/>
        </w:rPr>
        <w:footnoteReference w:id="20"/>
      </w:r>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dianggap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kurang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relevan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kebutuhan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Selain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Inggris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mudah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diakses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dibanding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Inilah</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membuat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kurang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diminati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akhirnya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mati</w:t>
      </w:r>
      <w:proofErr w:type="spellEnd"/>
      <w:r w:rsidRPr="00F24761">
        <w:rPr>
          <w:rFonts w:ascii="Garamond" w:hAnsi="Garamond" w:cstheme="majorBidi"/>
          <w:sz w:val="24"/>
        </w:rPr>
        <w:t xml:space="preserve">. Nah, </w:t>
      </w:r>
      <w:proofErr w:type="spellStart"/>
      <w:r w:rsidRPr="00F24761">
        <w:rPr>
          <w:rFonts w:ascii="Garamond" w:hAnsi="Garamond" w:cstheme="majorBidi"/>
          <w:sz w:val="24"/>
        </w:rPr>
        <w:t>bagaimana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teknolgoi</w:t>
      </w:r>
      <w:proofErr w:type="spellEnd"/>
      <w:r w:rsidRPr="00F24761">
        <w:rPr>
          <w:rFonts w:ascii="Garamond" w:hAnsi="Garamond" w:cstheme="majorBidi"/>
          <w:sz w:val="24"/>
        </w:rPr>
        <w:t xml:space="preserve"> AI?</w:t>
      </w:r>
    </w:p>
    <w:p w:rsidR="0075329C" w:rsidRPr="00F24761" w:rsidRDefault="0075329C" w:rsidP="0075329C">
      <w:pPr>
        <w:ind w:left="360" w:firstLine="720"/>
        <w:rPr>
          <w:rFonts w:ascii="Garamond" w:hAnsi="Garamond" w:cstheme="majorBidi"/>
          <w:sz w:val="24"/>
        </w:rPr>
      </w:pP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mengubah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dunia</w:t>
      </w:r>
      <w:proofErr w:type="spellEnd"/>
      <w:r w:rsidRPr="00F24761">
        <w:rPr>
          <w:rFonts w:ascii="Garamond" w:hAnsi="Garamond" w:cstheme="majorBidi"/>
          <w:sz w:val="24"/>
        </w:rPr>
        <w:t xml:space="preserve">. Gaya </w:t>
      </w:r>
      <w:proofErr w:type="spellStart"/>
      <w:r w:rsidRPr="00F24761">
        <w:rPr>
          <w:rFonts w:ascii="Garamond" w:hAnsi="Garamond" w:cstheme="majorBidi"/>
          <w:sz w:val="24"/>
        </w:rPr>
        <w:t>hidup</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berubah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gegara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disediakan</w:t>
      </w:r>
      <w:proofErr w:type="spellEnd"/>
      <w:r w:rsidRPr="00F24761">
        <w:rPr>
          <w:rFonts w:ascii="Garamond" w:hAnsi="Garamond" w:cstheme="majorBidi"/>
          <w:sz w:val="24"/>
        </w:rPr>
        <w:t xml:space="preserve"> AI. Nah,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inilah</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pengenalan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cenderung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berbicara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misal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Inggris</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ada</w:t>
      </w:r>
      <w:proofErr w:type="spellEnd"/>
      <w:r w:rsidRPr="00F24761">
        <w:rPr>
          <w:rFonts w:ascii="Garamond" w:hAnsi="Garamond" w:cstheme="majorBidi"/>
          <w:sz w:val="24"/>
        </w:rPr>
        <w:t xml:space="preserve"> di Google Translate. </w:t>
      </w:r>
    </w:p>
    <w:p w:rsidR="0075329C" w:rsidRPr="00F24761" w:rsidRDefault="0075329C" w:rsidP="0075329C">
      <w:pPr>
        <w:ind w:left="360" w:firstLine="720"/>
        <w:rPr>
          <w:rFonts w:ascii="Garamond" w:hAnsi="Garamond" w:cstheme="majorBidi"/>
          <w:sz w:val="24"/>
        </w:rPr>
      </w:pP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AI lain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asisten</w:t>
      </w:r>
      <w:proofErr w:type="spellEnd"/>
      <w:r w:rsidRPr="00F24761">
        <w:rPr>
          <w:rFonts w:ascii="Garamond" w:hAnsi="Garamond" w:cstheme="majorBidi"/>
          <w:sz w:val="24"/>
        </w:rPr>
        <w:t xml:space="preserve"> virtual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Siri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Alexa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menggantikan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kebutuhan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berbicara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memahami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menjawab</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perintah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Inggris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populer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lainnya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Fitur-fitur</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mengurangi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kebutuhan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minat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lain. </w:t>
      </w:r>
      <w:proofErr w:type="spellStart"/>
      <w:r w:rsidRPr="00F24761">
        <w:rPr>
          <w:rFonts w:ascii="Garamond" w:hAnsi="Garamond" w:cstheme="majorBidi"/>
          <w:sz w:val="24"/>
        </w:rPr>
        <w:t>Kecenderungan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inilah</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gilirannya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w:t>
      </w:r>
    </w:p>
    <w:p w:rsidR="00134ED9" w:rsidRPr="00F24761" w:rsidRDefault="00134ED9" w:rsidP="00F87447">
      <w:pPr>
        <w:pStyle w:val="FootnoteText"/>
        <w:ind w:left="426" w:firstLine="567"/>
        <w:jc w:val="both"/>
        <w:rPr>
          <w:rFonts w:ascii="Garamond" w:hAnsi="Garamond"/>
          <w:sz w:val="24"/>
          <w:szCs w:val="24"/>
        </w:rPr>
      </w:pPr>
    </w:p>
    <w:p w:rsidR="0075329C" w:rsidRPr="00F24761" w:rsidRDefault="0075329C" w:rsidP="0075329C">
      <w:pPr>
        <w:pStyle w:val="Heading1"/>
        <w:rPr>
          <w:rFonts w:ascii="Garamond" w:hAnsi="Garamond"/>
          <w:sz w:val="24"/>
          <w:szCs w:val="24"/>
        </w:rPr>
      </w:pPr>
      <w:r w:rsidRPr="00F24761">
        <w:rPr>
          <w:rFonts w:ascii="Garamond" w:hAnsi="Garamond"/>
          <w:sz w:val="24"/>
          <w:szCs w:val="24"/>
        </w:rPr>
        <w:t>Upaya Penyelamatan Bahasa Dengan AI  untuk  Melindungi Ekologi</w:t>
      </w:r>
    </w:p>
    <w:p w:rsidR="000C2E01" w:rsidRPr="00F24761" w:rsidRDefault="000C2E01" w:rsidP="000C2E01">
      <w:pPr>
        <w:ind w:left="360" w:firstLine="720"/>
        <w:rPr>
          <w:rFonts w:ascii="Garamond" w:hAnsi="Garamond" w:cstheme="majorBidi"/>
          <w:sz w:val="24"/>
        </w:rPr>
      </w:pPr>
      <w:r w:rsidRPr="00F24761">
        <w:rPr>
          <w:rFonts w:ascii="Garamond" w:hAnsi="Garamond" w:cstheme="majorBidi"/>
          <w:sz w:val="24"/>
        </w:rPr>
        <w:t xml:space="preserve">Dari </w:t>
      </w:r>
      <w:proofErr w:type="spellStart"/>
      <w:r w:rsidRPr="00F24761">
        <w:rPr>
          <w:rFonts w:ascii="Garamond" w:hAnsi="Garamond" w:cstheme="majorBidi"/>
          <w:sz w:val="24"/>
        </w:rPr>
        <w:t>sederet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buruk</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tadi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ternyata</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dimanfaatkan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mencegah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mewujudkanya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langkah-langkah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konkrit</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diambil</w:t>
      </w:r>
      <w:proofErr w:type="spellEnd"/>
      <w:r w:rsidRPr="00F24761">
        <w:rPr>
          <w:rFonts w:ascii="Garamond" w:hAnsi="Garamond" w:cstheme="majorBidi"/>
          <w:sz w:val="24"/>
        </w:rPr>
        <w:t xml:space="preserve">. Salah </w:t>
      </w:r>
      <w:proofErr w:type="spellStart"/>
      <w:r w:rsidRPr="00F24761">
        <w:rPr>
          <w:rFonts w:ascii="Garamond" w:hAnsi="Garamond" w:cstheme="majorBidi"/>
          <w:sz w:val="24"/>
        </w:rPr>
        <w:t>satunya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mengembangkan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metode</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ekodigital</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ecodigital</w:t>
      </w:r>
      <w:proofErr w:type="spellEnd"/>
      <w:r w:rsidRPr="00F24761">
        <w:rPr>
          <w:rFonts w:ascii="Garamond" w:hAnsi="Garamond" w:cstheme="majorBidi"/>
          <w:i/>
          <w:iCs/>
          <w:sz w:val="24"/>
        </w:rPr>
        <w:t xml:space="preserve"> approach</w:t>
      </w:r>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ecolinguistic</w:t>
      </w:r>
      <w:proofErr w:type="spellEnd"/>
      <w:r w:rsidRPr="00F24761">
        <w:rPr>
          <w:rFonts w:ascii="Garamond" w:hAnsi="Garamond" w:cstheme="majorBidi"/>
          <w:i/>
          <w:iCs/>
          <w:sz w:val="24"/>
        </w:rPr>
        <w:t xml:space="preserve"> approach</w:t>
      </w:r>
      <w:r w:rsidRPr="00F24761">
        <w:rPr>
          <w:rFonts w:ascii="Garamond" w:hAnsi="Garamond" w:cstheme="majorBidi"/>
          <w:sz w:val="24"/>
        </w:rPr>
        <w:t>.</w:t>
      </w:r>
    </w:p>
    <w:p w:rsidR="000C2E01" w:rsidRPr="00F24761" w:rsidRDefault="000C2E01" w:rsidP="000C2E01">
      <w:pPr>
        <w:ind w:left="360" w:firstLine="720"/>
        <w:rPr>
          <w:rFonts w:ascii="Garamond" w:hAnsi="Garamond" w:cstheme="majorBidi"/>
          <w:sz w:val="24"/>
        </w:rPr>
      </w:pP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ekodigital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merupakan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mengintegrasikan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digital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pelestarian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Sedangkan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mengkaji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aspek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kebahasaan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kepentingan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menggabungkan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dua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pendukung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usaha</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minoritas</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terancam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punah</w:t>
      </w:r>
      <w:proofErr w:type="spellEnd"/>
      <w:r w:rsidRPr="00F24761">
        <w:rPr>
          <w:rFonts w:ascii="Garamond" w:hAnsi="Garamond" w:cstheme="majorBidi"/>
          <w:sz w:val="24"/>
        </w:rPr>
        <w:t xml:space="preserve">. </w:t>
      </w:r>
    </w:p>
    <w:p w:rsidR="000C2E01" w:rsidRPr="00F24761" w:rsidRDefault="000C2E01" w:rsidP="000C2E01">
      <w:pPr>
        <w:ind w:left="360" w:firstLine="720"/>
        <w:rPr>
          <w:rFonts w:ascii="Garamond" w:hAnsi="Garamond" w:cstheme="majorBidi"/>
          <w:sz w:val="24"/>
        </w:rPr>
      </w:pPr>
      <w:proofErr w:type="spellStart"/>
      <w:r w:rsidRPr="00F24761">
        <w:rPr>
          <w:rFonts w:ascii="Garamond" w:hAnsi="Garamond" w:cstheme="majorBidi"/>
          <w:sz w:val="24"/>
        </w:rPr>
        <w:t>Berikut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konkret</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mana</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mendukung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keanekaragaman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hayati</w:t>
      </w:r>
      <w:proofErr w:type="spellEnd"/>
      <w:r w:rsidRPr="00F24761">
        <w:rPr>
          <w:rFonts w:ascii="Garamond" w:hAnsi="Garamond" w:cstheme="majorBidi"/>
          <w:sz w:val="24"/>
        </w:rPr>
        <w:t>:</w:t>
      </w:r>
    </w:p>
    <w:p w:rsidR="000C2E01" w:rsidRPr="00F24761" w:rsidRDefault="000C2E01" w:rsidP="000C2E01">
      <w:pPr>
        <w:pStyle w:val="ListParagraph"/>
        <w:numPr>
          <w:ilvl w:val="0"/>
          <w:numId w:val="16"/>
        </w:numPr>
        <w:spacing w:after="160" w:line="259" w:lineRule="auto"/>
        <w:ind w:left="1440" w:hanging="450"/>
        <w:rPr>
          <w:rFonts w:ascii="Garamond" w:hAnsi="Garamond" w:cstheme="majorBidi"/>
          <w:sz w:val="24"/>
        </w:rPr>
      </w:pPr>
      <w:r w:rsidRPr="00F24761">
        <w:rPr>
          <w:rFonts w:ascii="Garamond" w:hAnsi="Garamond" w:cstheme="majorBidi"/>
          <w:i/>
          <w:iCs/>
          <w:sz w:val="24"/>
        </w:rPr>
        <w:t>Language documentation</w:t>
      </w:r>
      <w:r w:rsidRPr="00F24761">
        <w:rPr>
          <w:rFonts w:ascii="Garamond" w:hAnsi="Garamond" w:cstheme="majorBidi"/>
          <w:sz w:val="24"/>
        </w:rPr>
        <w:t xml:space="preserve">/ </w:t>
      </w:r>
      <w:proofErr w:type="spellStart"/>
      <w:r w:rsidRPr="00F24761">
        <w:rPr>
          <w:rFonts w:ascii="Garamond" w:hAnsi="Garamond" w:cstheme="majorBidi"/>
          <w:sz w:val="24"/>
        </w:rPr>
        <w:t>dokumentasi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arsip</w:t>
      </w:r>
      <w:proofErr w:type="spellEnd"/>
      <w:r w:rsidRPr="00F24761">
        <w:rPr>
          <w:rFonts w:ascii="Garamond" w:hAnsi="Garamond" w:cstheme="majorBidi"/>
          <w:sz w:val="24"/>
        </w:rPr>
        <w:t xml:space="preserve"> digital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tulisan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maupun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suara</w:t>
      </w:r>
      <w:proofErr w:type="spellEnd"/>
      <w:r w:rsidRPr="00F24761">
        <w:rPr>
          <w:rStyle w:val="FootnoteReference"/>
          <w:rFonts w:ascii="Garamond" w:hAnsi="Garamond" w:cstheme="majorBidi"/>
          <w:sz w:val="24"/>
        </w:rPr>
        <w:footnoteReference w:id="21"/>
      </w:r>
      <w:r w:rsidRPr="00F24761">
        <w:rPr>
          <w:rFonts w:ascii="Garamond" w:hAnsi="Garamond" w:cstheme="majorBidi"/>
          <w:sz w:val="24"/>
        </w:rPr>
        <w:t xml:space="preserve">), yang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melestarikan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dokumentasi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dilakukan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cara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menghormati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terlibat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drone yang </w:t>
      </w:r>
      <w:proofErr w:type="spellStart"/>
      <w:r w:rsidRPr="00F24761">
        <w:rPr>
          <w:rFonts w:ascii="Garamond" w:hAnsi="Garamond" w:cstheme="majorBidi"/>
          <w:sz w:val="24"/>
        </w:rPr>
        <w:t>dilengkapi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pengenalan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gambar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berkemampuan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mengidentifikasi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memetakan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penting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tanaman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obat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situs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keramat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didokumentasikan</w:t>
      </w:r>
      <w:proofErr w:type="spellEnd"/>
      <w:r w:rsidRPr="00F24761">
        <w:rPr>
          <w:rFonts w:ascii="Garamond" w:hAnsi="Garamond" w:cstheme="majorBidi"/>
          <w:sz w:val="24"/>
        </w:rPr>
        <w:t>.</w:t>
      </w:r>
    </w:p>
    <w:p w:rsidR="000C2E01" w:rsidRPr="00F24761" w:rsidRDefault="000C2E01" w:rsidP="000C2E01">
      <w:pPr>
        <w:pStyle w:val="ListParagraph"/>
        <w:numPr>
          <w:ilvl w:val="0"/>
          <w:numId w:val="16"/>
        </w:numPr>
        <w:spacing w:after="160" w:line="259" w:lineRule="auto"/>
        <w:ind w:left="1440" w:hanging="450"/>
        <w:rPr>
          <w:rFonts w:ascii="Garamond" w:hAnsi="Garamond" w:cstheme="majorBidi"/>
          <w:sz w:val="24"/>
        </w:rPr>
      </w:pPr>
      <w:r w:rsidRPr="00F24761">
        <w:rPr>
          <w:rFonts w:ascii="Garamond" w:hAnsi="Garamond" w:cstheme="majorBidi"/>
          <w:i/>
          <w:iCs/>
          <w:sz w:val="24"/>
        </w:rPr>
        <w:t>Language learning</w:t>
      </w:r>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mengembangkan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disesuaikan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kebutuhan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tertentu</w:t>
      </w:r>
      <w:proofErr w:type="spellEnd"/>
      <w:r w:rsidRPr="00F24761">
        <w:rPr>
          <w:rStyle w:val="FootnoteReference"/>
          <w:rFonts w:ascii="Garamond" w:hAnsi="Garamond" w:cstheme="majorBidi"/>
          <w:sz w:val="24"/>
        </w:rPr>
        <w:footnoteReference w:id="22"/>
      </w:r>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pengenalan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ucapan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mengembangkan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aplikasi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memberikan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umpan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balik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pelafalan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intonasi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ekodigital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materi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selaras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menggabungkan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praktik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w:t>
      </w:r>
      <w:r w:rsidRPr="00F24761">
        <w:rPr>
          <w:rStyle w:val="FootnoteReference"/>
          <w:rFonts w:ascii="Garamond" w:hAnsi="Garamond" w:cstheme="majorBidi"/>
          <w:sz w:val="24"/>
        </w:rPr>
        <w:footnoteReference w:id="23"/>
      </w:r>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aplikasi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mata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pencahariannya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bergantung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penangkapan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menggabungkan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informasi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praktik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penangkapan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berkelanjutan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spesies</w:t>
      </w:r>
      <w:proofErr w:type="spellEnd"/>
      <w:r w:rsidRPr="00F24761">
        <w:rPr>
          <w:rFonts w:ascii="Garamond" w:hAnsi="Garamond" w:cstheme="majorBidi"/>
          <w:sz w:val="24"/>
        </w:rPr>
        <w:t xml:space="preserve"> </w:t>
      </w:r>
      <w:proofErr w:type="spellStart"/>
      <w:r w:rsidRPr="00F24761">
        <w:rPr>
          <w:rFonts w:ascii="Garamond" w:hAnsi="Garamond" w:cstheme="majorBidi"/>
          <w:sz w:val="24"/>
        </w:rPr>
        <w: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w:t>
      </w:r>
    </w:p>
    <w:p w:rsidR="000C2E01" w:rsidRPr="00F24761" w:rsidRDefault="000C2E01" w:rsidP="000C2E01">
      <w:pPr>
        <w:pStyle w:val="ListParagraph"/>
        <w:numPr>
          <w:ilvl w:val="0"/>
          <w:numId w:val="16"/>
        </w:numPr>
        <w:spacing w:after="160" w:line="259" w:lineRule="auto"/>
        <w:ind w:left="1440" w:hanging="450"/>
        <w:rPr>
          <w:rFonts w:ascii="Garamond" w:hAnsi="Garamond" w:cstheme="majorBidi"/>
          <w:sz w:val="24"/>
        </w:rPr>
      </w:pPr>
      <w:r w:rsidRPr="00F24761">
        <w:rPr>
          <w:rFonts w:ascii="Garamond" w:hAnsi="Garamond" w:cstheme="majorBidi"/>
          <w:i/>
          <w:iCs/>
          <w:sz w:val="24"/>
        </w:rPr>
        <w:t>Community building</w:t>
      </w:r>
      <w:r w:rsidRPr="00F24761">
        <w:rPr>
          <w:rFonts w:ascii="Garamond" w:hAnsi="Garamond" w:cstheme="majorBidi"/>
          <w:sz w:val="24"/>
        </w:rPr>
        <w:t xml:space="preserve">/ </w:t>
      </w:r>
      <w:proofErr w:type="spellStart"/>
      <w:r w:rsidRPr="00F24761">
        <w:rPr>
          <w:rFonts w:ascii="Garamond" w:hAnsi="Garamond" w:cstheme="majorBidi"/>
          <w:sz w:val="24"/>
        </w:rPr>
        <w:t>Mendirikan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Style w:val="FootnoteReference"/>
          <w:rFonts w:ascii="Garamond" w:hAnsi="Garamond" w:cstheme="majorBidi"/>
          <w:sz w:val="24"/>
        </w:rPr>
        <w:footnoteReference w:id="24"/>
      </w:r>
      <w:r w:rsidRPr="00F24761">
        <w:rPr>
          <w:rFonts w:ascii="Garamond" w:hAnsi="Garamond" w:cstheme="majorBidi"/>
          <w:sz w:val="24"/>
        </w:rPr>
        <w:t xml:space="preserve"> </w:t>
      </w:r>
      <w:proofErr w:type="spellStart"/>
      <w:r w:rsidRPr="00F24761">
        <w:rPr>
          <w:rFonts w:ascii="Garamond" w:hAnsi="Garamond" w:cstheme="majorBidi"/>
          <w:sz w:val="24"/>
        </w:rPr>
        <w:t>pecinta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dipercepat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Disini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memfasilitasi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kolaborasi</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membantu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memperkuat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mempromosikan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daya</w:t>
      </w:r>
      <w:proofErr w:type="spellEnd"/>
      <w:r w:rsidRPr="00F24761">
        <w:rPr>
          <w:rFonts w:ascii="Garamond" w:hAnsi="Garamond" w:cstheme="majorBidi"/>
          <w:sz w:val="24"/>
        </w:rPr>
        <w:t xml:space="preserve">. Platform media </w:t>
      </w:r>
      <w:proofErr w:type="spellStart"/>
      <w:r w:rsidRPr="00F24761">
        <w:rPr>
          <w:rFonts w:ascii="Garamond" w:hAnsi="Garamond" w:cstheme="majorBidi"/>
          <w:sz w:val="24"/>
        </w:rPr>
        <w:t>sosial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chatbot</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dilengkapi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pemrosesan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online </w:t>
      </w:r>
      <w:proofErr w:type="spellStart"/>
      <w:r w:rsidRPr="00F24761">
        <w:rPr>
          <w:rFonts w:ascii="Garamond" w:hAnsi="Garamond" w:cstheme="majorBidi"/>
          <w:sz w:val="24"/>
        </w:rPr>
        <w:t>tempat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pelajar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penutur</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terhubung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informasi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platform </w:t>
      </w:r>
      <w:proofErr w:type="spellStart"/>
      <w:r w:rsidRPr="00F24761">
        <w:rPr>
          <w:rFonts w:ascii="Garamond" w:hAnsi="Garamond" w:cstheme="majorBidi"/>
          <w:sz w:val="24"/>
        </w:rPr>
        <w:t>komunikasi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menghormati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norma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chatbots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diprogram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inklusif</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menghindari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gender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sensitif</w:t>
      </w:r>
      <w:proofErr w:type="spellEnd"/>
      <w:r w:rsidRPr="00F24761">
        <w:rPr>
          <w:rFonts w:ascii="Garamond" w:hAnsi="Garamond" w:cstheme="majorBidi"/>
          <w:sz w:val="24"/>
        </w:rPr>
        <w:t>.</w:t>
      </w:r>
    </w:p>
    <w:p w:rsidR="000C2E01" w:rsidRPr="00F24761" w:rsidRDefault="000C2E01" w:rsidP="000C2E01">
      <w:pPr>
        <w:ind w:left="360" w:firstLine="720"/>
        <w:rPr>
          <w:rFonts w:ascii="Garamond" w:hAnsi="Garamond" w:cstheme="majorBidi"/>
          <w:sz w:val="24"/>
        </w:rPr>
      </w:pPr>
      <w:proofErr w:type="spellStart"/>
      <w:r w:rsidRPr="00F24761">
        <w:rPr>
          <w:rFonts w:ascii="Garamond" w:hAnsi="Garamond" w:cstheme="majorBidi"/>
          <w:sz w:val="24"/>
        </w:rPr>
        <w:t>Setidaknya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langkah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konkrit</w:t>
      </w:r>
      <w:proofErr w:type="spellEnd"/>
      <w:r w:rsidRPr="00F24761">
        <w:rPr>
          <w:rFonts w:ascii="Garamond" w:hAnsi="Garamond" w:cstheme="majorBidi"/>
          <w:sz w:val="24"/>
        </w:rPr>
        <w:t xml:space="preserve"> di </w:t>
      </w:r>
      <w:proofErr w:type="spellStart"/>
      <w:r w:rsidRPr="00F24761">
        <w:rPr>
          <w:rFonts w:ascii="Garamond" w:hAnsi="Garamond" w:cstheme="majorBidi"/>
          <w:sz w:val="24"/>
        </w:rPr>
        <w:t>ataslah</w:t>
      </w:r>
      <w:proofErr w:type="spellEnd"/>
      <w:r w:rsidRPr="00F24761">
        <w:rPr>
          <w:rFonts w:ascii="Garamond" w:hAnsi="Garamond" w:cstheme="majorBidi"/>
          <w:sz w:val="24"/>
        </w:rPr>
        <w:t xml:space="preserve"> yang paling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menunjang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usaha</w:t>
      </w:r>
      <w:proofErr w:type="spellEnd"/>
      <w:r w:rsidRPr="00F24761">
        <w:rPr>
          <w:rFonts w:ascii="Garamond" w:hAnsi="Garamond" w:cstheme="majorBidi"/>
          <w:sz w:val="24"/>
        </w:rPr>
        <w:t xml:space="preserve"> lain yang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dilakukan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memanfaatkan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adalah</w:t>
      </w:r>
      <w:proofErr w:type="spellEnd"/>
      <w:r w:rsidRPr="00F24761">
        <w:rPr>
          <w:rFonts w:ascii="Garamond" w:hAnsi="Garamond" w:cstheme="majorBidi"/>
          <w:sz w:val="24"/>
        </w:rPr>
        <w:t>:</w:t>
      </w:r>
    </w:p>
    <w:p w:rsidR="000C2E01" w:rsidRPr="00F24761" w:rsidRDefault="000C2E01" w:rsidP="000C2E01">
      <w:pPr>
        <w:pStyle w:val="ListParagraph"/>
        <w:numPr>
          <w:ilvl w:val="0"/>
          <w:numId w:val="16"/>
        </w:numPr>
        <w:spacing w:after="160" w:line="259" w:lineRule="auto"/>
        <w:ind w:left="1440" w:hanging="450"/>
        <w:rPr>
          <w:rFonts w:ascii="Garamond" w:hAnsi="Garamond" w:cstheme="majorBidi"/>
          <w:sz w:val="24"/>
        </w:rPr>
      </w:pPr>
      <w:r w:rsidRPr="00F24761">
        <w:rPr>
          <w:rFonts w:ascii="Garamond" w:hAnsi="Garamond" w:cstheme="majorBidi"/>
          <w:i/>
          <w:iCs/>
          <w:sz w:val="24"/>
        </w:rPr>
        <w:t>Natural language processing (NLP) for language analysis</w:t>
      </w:r>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subbidang</w:t>
      </w:r>
      <w:proofErr w:type="spellEnd"/>
      <w:r w:rsidRPr="00F24761">
        <w:rPr>
          <w:rFonts w:ascii="Garamond" w:hAnsi="Garamond" w:cstheme="majorBidi"/>
          <w:sz w:val="24"/>
        </w:rPr>
        <w:t xml:space="preserve"> AI yang </w:t>
      </w:r>
      <w:proofErr w:type="spellStart"/>
      <w:r w:rsidRPr="00F24761">
        <w:rPr>
          <w:rFonts w:ascii="Garamond" w:hAnsi="Garamond" w:cstheme="majorBidi"/>
          <w:sz w:val="24"/>
        </w:rPr>
        <w:t>berhubungan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komputer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Teknik</w:t>
      </w:r>
      <w:proofErr w:type="spellEnd"/>
      <w:r w:rsidRPr="00F24761">
        <w:rPr>
          <w:rFonts w:ascii="Garamond" w:hAnsi="Garamond" w:cstheme="majorBidi"/>
          <w:sz w:val="24"/>
        </w:rPr>
        <w:t xml:space="preserve"> NLP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menganalisis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mengidentifikasi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pola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linguistik</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spesifik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domain </w:t>
      </w:r>
      <w:proofErr w:type="spellStart"/>
      <w:r w:rsidRPr="00F24761">
        <w:rPr>
          <w:rFonts w:ascii="Garamond" w:hAnsi="Garamond" w:cstheme="majorBidi"/>
          <w:sz w:val="24"/>
        </w:rPr>
        <w:t>tertentu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pertanian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pengobatan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tradisional</w:t>
      </w:r>
      <w:proofErr w:type="spellEnd"/>
      <w:r w:rsidRPr="00F24761">
        <w:rPr>
          <w:rFonts w:ascii="Garamond" w:hAnsi="Garamond" w:cstheme="majorBidi"/>
          <w:sz w:val="24"/>
        </w:rPr>
        <w:t>.</w:t>
      </w:r>
      <w:r w:rsidRPr="00F24761">
        <w:rPr>
          <w:rStyle w:val="FootnoteReference"/>
          <w:rFonts w:ascii="Garamond" w:hAnsi="Garamond" w:cstheme="majorBidi"/>
          <w:sz w:val="24"/>
        </w:rPr>
        <w:footnoteReference w:id="25"/>
      </w:r>
      <w:r w:rsidRPr="00F24761">
        <w:rPr>
          <w:rFonts w:ascii="Garamond" w:hAnsi="Garamond" w:cstheme="majorBidi"/>
          <w:sz w:val="24"/>
        </w:rPr>
        <w:t xml:space="preserve">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membantu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mengidentifikasi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istilah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ungkapan</w:t>
      </w:r>
      <w:proofErr w:type="spellEnd"/>
      <w:r w:rsidRPr="00F24761">
        <w:rPr>
          <w:rFonts w:ascii="Garamond" w:hAnsi="Garamond" w:cstheme="majorBidi"/>
          <w:sz w:val="24"/>
        </w:rPr>
        <w:t xml:space="preserve"> yang paling </w:t>
      </w:r>
      <w:proofErr w:type="spellStart"/>
      <w:r w:rsidRPr="00F24761">
        <w:rPr>
          <w:rFonts w:ascii="Garamond" w:hAnsi="Garamond" w:cstheme="majorBidi"/>
          <w:sz w:val="24"/>
        </w:rPr>
        <w:t>relevan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memfasilitasi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materi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disesuaikan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kebutuhan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masyarakat</w:t>
      </w:r>
      <w:proofErr w:type="spellEnd"/>
      <w:r w:rsidRPr="00F24761">
        <w:rPr>
          <w:rFonts w:ascii="Garamond" w:hAnsi="Garamond" w:cstheme="majorBidi"/>
          <w:sz w:val="24"/>
        </w:rPr>
        <w:t>.</w:t>
      </w:r>
    </w:p>
    <w:p w:rsidR="000C2E01" w:rsidRPr="00F24761" w:rsidRDefault="000C2E01" w:rsidP="000C2E01">
      <w:pPr>
        <w:pStyle w:val="ListParagraph"/>
        <w:numPr>
          <w:ilvl w:val="0"/>
          <w:numId w:val="16"/>
        </w:numPr>
        <w:spacing w:after="160" w:line="259" w:lineRule="auto"/>
        <w:ind w:left="1440" w:hanging="450"/>
        <w:rPr>
          <w:rFonts w:ascii="Garamond" w:hAnsi="Garamond" w:cstheme="majorBidi"/>
          <w:i/>
          <w:iCs/>
          <w:sz w:val="24"/>
        </w:rPr>
      </w:pPr>
      <w:r w:rsidRPr="00F24761">
        <w:rPr>
          <w:rFonts w:ascii="Garamond" w:hAnsi="Garamond" w:cstheme="majorBidi"/>
          <w:i/>
          <w:iCs/>
          <w:sz w:val="24"/>
        </w:rPr>
        <w:t xml:space="preserve">Machine translation (MT),  </w:t>
      </w:r>
      <w:proofErr w:type="spellStart"/>
      <w:r w:rsidRPr="00F24761">
        <w:rPr>
          <w:rFonts w:ascii="Garamond" w:hAnsi="Garamond" w:cstheme="majorBidi"/>
          <w:sz w:val="24"/>
        </w:rPr>
        <w:t>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penterjemah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bidang</w:t>
      </w:r>
      <w:proofErr w:type="spellEnd"/>
      <w:r w:rsidRPr="00F24761">
        <w:rPr>
          <w:rFonts w:ascii="Garamond" w:hAnsi="Garamond" w:cstheme="majorBidi"/>
          <w:sz w:val="24"/>
        </w:rPr>
        <w:t xml:space="preserve"> AI lain yang </w:t>
      </w:r>
      <w:proofErr w:type="spellStart"/>
      <w:r w:rsidRPr="00F24761">
        <w:rPr>
          <w:rFonts w:ascii="Garamond" w:hAnsi="Garamond" w:cstheme="majorBidi"/>
          <w:sz w:val="24"/>
        </w:rPr>
        <w:t>berhubungan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terjemahan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otomatis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lain. MT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memfasilitasi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membantu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menjembatani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hambatan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berbeda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terjemahan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menghormati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target.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MT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dilatih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memprioritaskan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penerjemahan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istilah</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berkaitan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konservasi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kelestarian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w:t>
      </w:r>
    </w:p>
    <w:p w:rsidR="000C2E01" w:rsidRPr="00F24761" w:rsidRDefault="000C2E01" w:rsidP="000C2E01">
      <w:pPr>
        <w:pStyle w:val="ListParagraph"/>
        <w:numPr>
          <w:ilvl w:val="0"/>
          <w:numId w:val="16"/>
        </w:numPr>
        <w:spacing w:after="160" w:line="259" w:lineRule="auto"/>
        <w:ind w:left="1440" w:hanging="450"/>
        <w:rPr>
          <w:rFonts w:ascii="Garamond" w:hAnsi="Garamond" w:cstheme="majorBidi"/>
          <w:i/>
          <w:iCs/>
          <w:sz w:val="24"/>
        </w:rPr>
      </w:pPr>
      <w:r w:rsidRPr="00F24761">
        <w:rPr>
          <w:rFonts w:ascii="Garamond" w:hAnsi="Garamond" w:cstheme="majorBidi"/>
          <w:sz w:val="24"/>
        </w:rPr>
        <w:t xml:space="preserve">Dan yang </w:t>
      </w:r>
      <w:proofErr w:type="spellStart"/>
      <w:r w:rsidRPr="00F24761">
        <w:rPr>
          <w:rFonts w:ascii="Garamond" w:hAnsi="Garamond" w:cstheme="majorBidi"/>
          <w:sz w:val="24"/>
        </w:rPr>
        <w:t>terakhir</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r w:rsidRPr="00F24761">
        <w:rPr>
          <w:rFonts w:ascii="Garamond" w:hAnsi="Garamond" w:cstheme="majorBidi"/>
          <w:i/>
          <w:iCs/>
          <w:sz w:val="24"/>
        </w:rPr>
        <w:t xml:space="preserve">Gamification for language learning. </w:t>
      </w:r>
      <w:proofErr w:type="spellStart"/>
      <w:r w:rsidRPr="00F24761">
        <w:rPr>
          <w:rFonts w:ascii="Garamond" w:hAnsi="Garamond" w:cstheme="majorBidi"/>
          <w:sz w:val="24"/>
        </w:rPr>
        <w:t>Gamifikasi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prinsip</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desain</w:t>
      </w:r>
      <w:proofErr w:type="spellEnd"/>
      <w:r w:rsidRPr="00F24761">
        <w:rPr>
          <w:rFonts w:ascii="Garamond" w:hAnsi="Garamond" w:cstheme="majorBidi"/>
          <w:sz w:val="24"/>
        </w:rPr>
        <w:t xml:space="preserve"> </w:t>
      </w:r>
      <w:r w:rsidRPr="00F24761">
        <w:rPr>
          <w:rFonts w:ascii="Garamond" w:hAnsi="Garamond" w:cstheme="majorBidi"/>
          <w:i/>
          <w:iCs/>
          <w:sz w:val="24"/>
        </w:rPr>
        <w:t>game</w:t>
      </w:r>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konteks</w:t>
      </w:r>
      <w:proofErr w:type="spellEnd"/>
      <w:r w:rsidRPr="00F24761">
        <w:rPr>
          <w:rFonts w:ascii="Garamond" w:hAnsi="Garamond" w:cstheme="majorBidi"/>
          <w:sz w:val="24"/>
        </w:rPr>
        <w:t xml:space="preserve"> </w:t>
      </w:r>
      <w:r w:rsidRPr="00F24761">
        <w:rPr>
          <w:rFonts w:ascii="Garamond" w:hAnsi="Garamond" w:cstheme="majorBidi"/>
          <w:i/>
          <w:iCs/>
          <w:sz w:val="24"/>
        </w:rPr>
        <w:t>non-game</w:t>
      </w:r>
      <w:r w:rsidRPr="00F24761">
        <w:rPr>
          <w:rFonts w:ascii="Garamond" w:hAnsi="Garamond" w:cstheme="majorBidi"/>
          <w:sz w:val="24"/>
        </w:rPr>
        <w:t xml:space="preserve">, </w:t>
      </w:r>
      <w:proofErr w:type="spellStart"/>
      <w:r w:rsidRPr="00F24761">
        <w:rPr>
          <w:rFonts w:ascii="Garamond" w:hAnsi="Garamond" w:cstheme="majorBidi"/>
          <w:sz w:val="24"/>
        </w:rPr>
        <w:t>yakni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pendidikan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pendidikan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permainan</w:t>
      </w:r>
      <w:proofErr w:type="spellEnd"/>
      <w:r w:rsidRPr="00F24761">
        <w:rPr>
          <w:rFonts w:ascii="Garamond" w:hAnsi="Garamond" w:cstheme="majorBidi"/>
          <w:sz w:val="24"/>
        </w:rPr>
        <w:t xml:space="preserve"> ‘</w:t>
      </w:r>
      <w:r w:rsidRPr="00F24761">
        <w:rPr>
          <w:rFonts w:ascii="Garamond" w:hAnsi="Garamond" w:cstheme="majorBidi"/>
          <w:i/>
          <w:iCs/>
          <w:sz w:val="24"/>
        </w:rPr>
        <w:t>the Werewolf game</w:t>
      </w:r>
      <w:r w:rsidRPr="00F24761">
        <w:rPr>
          <w:rFonts w:ascii="Garamond" w:hAnsi="Garamond" w:cstheme="majorBidi"/>
          <w:sz w:val="24"/>
        </w:rPr>
        <w:t>’</w:t>
      </w:r>
      <w:r w:rsidRPr="00F24761">
        <w:rPr>
          <w:rStyle w:val="FootnoteReference"/>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pemahaman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Style w:val="FootnoteReference"/>
          <w:rFonts w:ascii="Garamond" w:hAnsi="Garamond" w:cstheme="majorBidi"/>
          <w:sz w:val="24"/>
        </w:rPr>
        <w:footnoteReference w:id="26"/>
      </w:r>
      <w:r w:rsidRPr="00F24761">
        <w:rPr>
          <w:rFonts w:ascii="Garamond" w:hAnsi="Garamond" w:cstheme="majorBidi"/>
          <w:sz w:val="24"/>
        </w:rPr>
        <w:t xml:space="preserve">. </w:t>
      </w:r>
      <w:proofErr w:type="spellStart"/>
      <w:r w:rsidRPr="00F24761">
        <w:rPr>
          <w:rFonts w:ascii="Garamond" w:hAnsi="Garamond" w:cstheme="majorBidi"/>
          <w:sz w:val="24"/>
        </w:rPr>
        <w:t>Demikianlah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gamifikasi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menarik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memotivasi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pelajar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ekodigital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elemen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gamifikasi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diselaraskan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mempromosikan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kesadaran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kelestarian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permainan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tugas-tugas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mengidentifikasi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tumbuhan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hewan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belajar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praktik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tradisional</w:t>
      </w:r>
      <w:proofErr w:type="spellEnd"/>
      <w:r w:rsidRPr="00F24761">
        <w:rPr>
          <w:rFonts w:ascii="Garamond" w:hAnsi="Garamond" w:cstheme="majorBidi"/>
          <w:sz w:val="24"/>
        </w:rPr>
        <w:t>.</w:t>
      </w:r>
    </w:p>
    <w:p w:rsidR="000C2E01" w:rsidRPr="00F24761" w:rsidRDefault="000C2E01" w:rsidP="000C2E01">
      <w:pPr>
        <w:pStyle w:val="ListParagraph"/>
        <w:ind w:left="1080"/>
        <w:rPr>
          <w:rFonts w:ascii="Garamond" w:hAnsi="Garamond" w:cstheme="majorBidi"/>
          <w:i/>
          <w:iCs/>
          <w:sz w:val="24"/>
        </w:rPr>
      </w:pPr>
    </w:p>
    <w:p w:rsidR="000C2E01" w:rsidRPr="00F24761" w:rsidRDefault="000C2E01" w:rsidP="000C2E01">
      <w:pPr>
        <w:pStyle w:val="ListParagraph"/>
        <w:ind w:left="360" w:firstLine="720"/>
        <w:rPr>
          <w:rFonts w:ascii="Garamond" w:hAnsi="Garamond" w:cstheme="majorBidi"/>
          <w:sz w:val="24"/>
        </w:rPr>
      </w:pPr>
      <w:proofErr w:type="spellStart"/>
      <w:r w:rsidRPr="00F24761">
        <w:rPr>
          <w:rFonts w:ascii="Garamond" w:hAnsi="Garamond" w:cstheme="majorBidi"/>
          <w:sz w:val="24"/>
        </w:rPr>
        <w:t>Semua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umum</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termasuk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mencegah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Berdasarkan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usulan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langkah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konkrit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kajian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memanfaatkan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computational </w:t>
      </w:r>
      <w:proofErr w:type="spellStart"/>
      <w:r w:rsidRPr="00F24761">
        <w:rPr>
          <w:rFonts w:ascii="Garamond" w:hAnsi="Garamond" w:cstheme="majorBidi"/>
          <w:sz w:val="24"/>
        </w:rPr>
        <w:t>linguistik</w:t>
      </w:r>
      <w:proofErr w:type="spellEnd"/>
      <w:r w:rsidRPr="00F24761">
        <w:rPr>
          <w:rStyle w:val="FootnoteReference"/>
          <w:rFonts w:ascii="Garamond" w:hAnsi="Garamond" w:cstheme="majorBidi"/>
          <w:sz w:val="24"/>
        </w:rPr>
        <w:footnoteReference w:id="27"/>
      </w:r>
      <w:r w:rsidRPr="00F24761">
        <w:rPr>
          <w:rFonts w:ascii="Garamond" w:hAnsi="Garamond" w:cstheme="majorBidi"/>
          <w:sz w:val="24"/>
        </w:rPr>
        <w:t xml:space="preserve">. Para programmer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mengembangkan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algoritma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dimanfaatkan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penyelamatan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usaha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komputasi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sendiri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menemukan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penelitian-penelitian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mengungkapkan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tantangan</w:t>
      </w:r>
      <w:proofErr w:type="spellEnd"/>
      <w:r w:rsidRPr="00F24761">
        <w:rPr>
          <w:rFonts w:ascii="Garamond" w:hAnsi="Garamond" w:cstheme="majorBidi"/>
          <w:sz w:val="24"/>
        </w:rPr>
        <w:t xml:space="preserve"> lain </w:t>
      </w:r>
      <w:proofErr w:type="spellStart"/>
      <w:r w:rsidRPr="00F24761">
        <w:rPr>
          <w:rFonts w:ascii="Garamond" w:hAnsi="Garamond" w:cstheme="majorBidi"/>
          <w:sz w:val="24"/>
        </w:rPr>
        <w:t>diluar</w:t>
      </w:r>
      <w:proofErr w:type="spellEnd"/>
      <w:r w:rsidRPr="00F24761">
        <w:rPr>
          <w:rFonts w:ascii="Garamond" w:hAnsi="Garamond" w:cstheme="majorBidi"/>
          <w:sz w:val="24"/>
        </w:rPr>
        <w:t xml:space="preserve"> proses </w:t>
      </w:r>
      <w:proofErr w:type="spellStart"/>
      <w:r w:rsidRPr="00F24761">
        <w:rPr>
          <w:rFonts w:ascii="Garamond" w:hAnsi="Garamond" w:cstheme="majorBidi"/>
          <w:sz w:val="24"/>
        </w:rPr>
        <w:t>pemograman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sendiri</w:t>
      </w:r>
      <w:proofErr w:type="spellEnd"/>
      <w:r w:rsidRPr="00F24761">
        <w:rPr>
          <w:rFonts w:ascii="Garamond" w:hAnsi="Garamond" w:cstheme="majorBidi"/>
          <w:sz w:val="24"/>
        </w:rPr>
        <w:t xml:space="preserve">. </w:t>
      </w:r>
    </w:p>
    <w:p w:rsidR="000C2E01" w:rsidRPr="00F24761" w:rsidRDefault="000C2E01" w:rsidP="000C2E01">
      <w:pPr>
        <w:rPr>
          <w:rFonts w:ascii="Garamond" w:hAnsi="Garamond"/>
          <w:sz w:val="24"/>
        </w:rPr>
      </w:pPr>
    </w:p>
    <w:p w:rsidR="00F24761" w:rsidRPr="00F24761" w:rsidRDefault="00195259" w:rsidP="00F24761">
      <w:pPr>
        <w:pStyle w:val="Heading1"/>
        <w:rPr>
          <w:rFonts w:ascii="Garamond" w:hAnsi="Garamond"/>
          <w:sz w:val="24"/>
          <w:szCs w:val="24"/>
        </w:rPr>
      </w:pPr>
      <w:r w:rsidRPr="00F24761">
        <w:rPr>
          <w:rFonts w:ascii="Garamond" w:hAnsi="Garamond"/>
          <w:sz w:val="24"/>
          <w:szCs w:val="24"/>
        </w:rPr>
        <w:t xml:space="preserve"> </w:t>
      </w:r>
      <w:r w:rsidR="00F24761" w:rsidRPr="00F24761">
        <w:rPr>
          <w:rFonts w:ascii="Garamond" w:hAnsi="Garamond"/>
          <w:sz w:val="24"/>
          <w:szCs w:val="24"/>
        </w:rPr>
        <w:t xml:space="preserve">Upaya Penunjang Lain dalam Penggunaan AI </w:t>
      </w:r>
    </w:p>
    <w:p w:rsidR="00F24761" w:rsidRPr="00F24761" w:rsidRDefault="00F24761" w:rsidP="00F24761">
      <w:pPr>
        <w:pStyle w:val="ListParagraph"/>
        <w:ind w:left="360" w:firstLine="720"/>
        <w:rPr>
          <w:rFonts w:ascii="Garamond" w:hAnsi="Garamond" w:cstheme="majorBidi"/>
          <w:sz w:val="24"/>
        </w:rPr>
      </w:pP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diimbangi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nyata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mempertahankan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mengembangkan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terkait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melalui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promosi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serta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melalui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proyek-proyek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konservasi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keanekaragaman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hayati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dua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usaha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saling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membutuhkan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saling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mempengaruhi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keberhasilan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lainnya</w:t>
      </w:r>
      <w:proofErr w:type="spellEnd"/>
      <w:r w:rsidRPr="00F24761">
        <w:rPr>
          <w:rFonts w:ascii="Garamond" w:hAnsi="Garamond" w:cstheme="majorBidi"/>
          <w:sz w:val="24"/>
        </w:rPr>
        <w:t>.</w:t>
      </w:r>
    </w:p>
    <w:p w:rsidR="00F24761" w:rsidRPr="00F24761" w:rsidRDefault="00F24761" w:rsidP="00F24761">
      <w:pPr>
        <w:pStyle w:val="ListParagraph"/>
        <w:ind w:left="360" w:firstLine="720"/>
        <w:rPr>
          <w:rFonts w:ascii="Garamond" w:hAnsi="Garamond" w:cstheme="majorBidi"/>
          <w:sz w:val="24"/>
        </w:rPr>
      </w:pPr>
      <w:proofErr w:type="spellStart"/>
      <w:r w:rsidRPr="00F24761">
        <w:rPr>
          <w:rFonts w:ascii="Garamond" w:hAnsi="Garamond" w:cstheme="majorBidi"/>
          <w:sz w:val="24"/>
        </w:rPr>
        <w:t>Penelitian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dilakukan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Mirza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Sundaram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menyimpulkan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penyelamatan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digital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dilakukan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kesadaran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w:t>
      </w:r>
      <w:r w:rsidRPr="00F24761">
        <w:rPr>
          <w:rStyle w:val="FootnoteReference"/>
          <w:rFonts w:ascii="Garamond" w:hAnsi="Garamond" w:cstheme="majorBidi"/>
          <w:sz w:val="24"/>
        </w:rPr>
        <w:footnoteReference w:id="28"/>
      </w:r>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metode</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berbasis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bersama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diimplementasikan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Save Lingo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Learn Lingo,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bekerja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melestarikan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w:t>
      </w:r>
    </w:p>
    <w:p w:rsidR="00F24761" w:rsidRPr="00F24761" w:rsidRDefault="00F24761" w:rsidP="00F24761">
      <w:pPr>
        <w:pStyle w:val="ListParagraph"/>
        <w:ind w:left="360" w:firstLine="720"/>
        <w:rPr>
          <w:rFonts w:ascii="Garamond" w:hAnsi="Garamond" w:cstheme="majorBidi"/>
          <w:sz w:val="24"/>
        </w:rPr>
      </w:pPr>
      <w:proofErr w:type="spellStart"/>
      <w:r w:rsidRPr="00F24761">
        <w:rPr>
          <w:rFonts w:ascii="Garamond" w:hAnsi="Garamond" w:cstheme="majorBidi"/>
          <w:sz w:val="24"/>
        </w:rPr>
        <w:t>Selain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penelitian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menunjukkan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kerangka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model yang </w:t>
      </w:r>
      <w:proofErr w:type="spellStart"/>
      <w:r w:rsidRPr="00F24761">
        <w:rPr>
          <w:rFonts w:ascii="Garamond" w:hAnsi="Garamond" w:cstheme="majorBidi"/>
          <w:sz w:val="24"/>
        </w:rPr>
        <w:t>diusulkan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diterapkan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macam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termasuk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aksara</w:t>
      </w:r>
      <w:proofErr w:type="spellEnd"/>
      <w:r w:rsidRPr="00F24761">
        <w:rPr>
          <w:rFonts w:ascii="Garamond" w:hAnsi="Garamond" w:cstheme="majorBidi"/>
          <w:sz w:val="24"/>
        </w:rPr>
        <w:t xml:space="preserve"> Latin. Hal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menunjukkan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diusulkan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potensi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berguna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Selain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itu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Proyek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konservasi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berkelanjutan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hingga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langkah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pencegahan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perhatian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banyak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pihak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Senada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kesimpulan</w:t>
      </w:r>
      <w:proofErr w:type="spellEnd"/>
      <w:r w:rsidRPr="00F24761">
        <w:rPr>
          <w:rFonts w:ascii="Garamond" w:hAnsi="Garamond" w:cstheme="majorBidi"/>
          <w:sz w:val="24"/>
        </w:rPr>
        <w:t xml:space="preserve"> Lane </w:t>
      </w:r>
      <w:proofErr w:type="spellStart"/>
      <w:r w:rsidRPr="00F24761">
        <w:rPr>
          <w:rFonts w:ascii="Garamond" w:hAnsi="Garamond" w:cstheme="majorBidi"/>
          <w:sz w:val="24"/>
        </w:rPr>
        <w:t>dkk</w:t>
      </w:r>
      <w:proofErr w:type="spellEnd"/>
      <w:r w:rsidRPr="00F24761">
        <w:rPr>
          <w:rStyle w:val="FootnoteReference"/>
          <w:rFonts w:ascii="Garamond" w:hAnsi="Garamond" w:cstheme="majorBidi"/>
          <w:sz w:val="24"/>
        </w:rPr>
        <w:footnoteReference w:id="29"/>
      </w:r>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pengerjaan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pendataan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projek</w:t>
      </w:r>
      <w:proofErr w:type="spellEnd"/>
      <w:r w:rsidRPr="00F24761">
        <w:rPr>
          <w:rFonts w:ascii="Garamond" w:hAnsi="Garamond" w:cstheme="majorBidi"/>
          <w:sz w:val="24"/>
        </w:rPr>
        <w:t xml:space="preserve"> masa </w:t>
      </w:r>
      <w:proofErr w:type="spellStart"/>
      <w:r w:rsidRPr="00F24761">
        <w:rPr>
          <w:rFonts w:ascii="Garamond" w:hAnsi="Garamond" w:cstheme="majorBidi"/>
          <w:sz w:val="24"/>
        </w:rPr>
        <w:t>depan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semacam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kaum</w:t>
      </w:r>
      <w:proofErr w:type="spellEnd"/>
      <w:r w:rsidRPr="00F24761">
        <w:rPr>
          <w:rFonts w:ascii="Garamond" w:hAnsi="Garamond" w:cstheme="majorBidi"/>
          <w:sz w:val="24"/>
        </w:rPr>
        <w:t xml:space="preserve"> </w:t>
      </w:r>
      <w:proofErr w:type="spellStart"/>
      <w:r w:rsidRPr="00F24761">
        <w:rPr>
          <w:rFonts w:ascii="Garamond" w:hAnsi="Garamond" w:cstheme="majorBidi"/>
          <w:sz w:val="24"/>
        </w:rPr>
        <w:t>akademis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tetapi</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masyarakat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minoritas</w:t>
      </w:r>
      <w:proofErr w:type="spellEnd"/>
      <w:r w:rsidRPr="00F24761">
        <w:rPr>
          <w:rFonts w:ascii="Garamond" w:hAnsi="Garamond" w:cstheme="majorBidi"/>
          <w:sz w:val="24"/>
        </w:rPr>
        <w:t>.</w:t>
      </w:r>
    </w:p>
    <w:p w:rsidR="00F24761" w:rsidRPr="00F24761" w:rsidRDefault="00F24761" w:rsidP="00F24761">
      <w:pPr>
        <w:pStyle w:val="ListParagraph"/>
        <w:ind w:left="360" w:firstLine="720"/>
        <w:rPr>
          <w:rFonts w:ascii="Garamond" w:hAnsi="Garamond" w:cstheme="majorBidi"/>
          <w:sz w:val="24"/>
        </w:rPr>
      </w:pPr>
      <w:proofErr w:type="spellStart"/>
      <w:r w:rsidRPr="00F24761">
        <w:rPr>
          <w:rFonts w:ascii="Garamond" w:hAnsi="Garamond" w:cstheme="majorBidi"/>
          <w:sz w:val="24"/>
        </w:rPr>
        <w:t>Upaya</w:t>
      </w:r>
      <w:proofErr w:type="spellEnd"/>
      <w:r w:rsidRPr="00F24761">
        <w:rPr>
          <w:rFonts w:ascii="Garamond" w:hAnsi="Garamond" w:cstheme="majorBidi"/>
          <w:sz w:val="24"/>
        </w:rPr>
        <w:t xml:space="preserve"> lain yang </w:t>
      </w:r>
      <w:proofErr w:type="spellStart"/>
      <w:r w:rsidRPr="00F24761">
        <w:rPr>
          <w:rFonts w:ascii="Garamond" w:hAnsi="Garamond" w:cstheme="majorBidi"/>
          <w:sz w:val="24"/>
        </w:rPr>
        <w:t>perlu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dilakukan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penyeragaman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standar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metodologi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mendokumentasikan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korpus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sederhana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catatan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tertulis</w:t>
      </w:r>
      <w:proofErr w:type="spellEnd"/>
      <w:r w:rsidRPr="00F24761">
        <w:rPr>
          <w:rFonts w:ascii="Garamond" w:hAnsi="Garamond" w:cstheme="majorBidi"/>
          <w:sz w:val="24"/>
        </w:rPr>
        <w:t xml:space="preserve"> lama </w:t>
      </w:r>
      <w:proofErr w:type="spellStart"/>
      <w:r w:rsidRPr="00F24761">
        <w:rPr>
          <w:rFonts w:ascii="Garamond" w:hAnsi="Garamond" w:cstheme="majorBidi"/>
          <w:sz w:val="24"/>
        </w:rPr>
        <w:t>sebelum</w:t>
      </w:r>
      <w:proofErr w:type="spellEnd"/>
      <w:r w:rsidRPr="00F24761">
        <w:rPr>
          <w:rFonts w:ascii="Garamond" w:hAnsi="Garamond" w:cstheme="majorBidi"/>
          <w:sz w:val="24"/>
        </w:rPr>
        <w:t xml:space="preserve"> zaman digital </w:t>
      </w:r>
      <w:proofErr w:type="spellStart"/>
      <w:r w:rsidRPr="00F24761">
        <w:rPr>
          <w:rFonts w:ascii="Garamond" w:hAnsi="Garamond" w:cstheme="majorBidi"/>
          <w:sz w:val="24"/>
        </w:rPr>
        <w:t>memang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sangat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membantu</w:t>
      </w:r>
      <w:proofErr w:type="spellEnd"/>
      <w:r w:rsidRPr="00F24761">
        <w:rPr>
          <w:rFonts w:ascii="Garamond" w:hAnsi="Garamond" w:cstheme="majorBidi"/>
          <w:sz w:val="24"/>
        </w:rPr>
        <w:t xml:space="preserve"> para </w:t>
      </w:r>
      <w:proofErr w:type="spellStart"/>
      <w:r w:rsidRPr="00F24761">
        <w:rPr>
          <w:rFonts w:ascii="Garamond" w:hAnsi="Garamond" w:cstheme="majorBidi"/>
          <w:sz w:val="24"/>
        </w:rPr>
        <w:t>peneliti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mempelajari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lanjut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menggunakannya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baru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seperti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sekarang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mudah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mengubah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catatan</w:t>
      </w:r>
      <w:proofErr w:type="spellEnd"/>
      <w:r w:rsidRPr="00F24761">
        <w:rPr>
          <w:rFonts w:ascii="Garamond" w:hAnsi="Garamond" w:cstheme="majorBidi"/>
          <w:sz w:val="24"/>
        </w:rPr>
        <w:t xml:space="preserve"> lama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data digital yang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penelitian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Namun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menggunakan</w:t>
      </w:r>
      <w:proofErr w:type="spellEnd"/>
      <w:r w:rsidRPr="00F24761">
        <w:rPr>
          <w:rFonts w:ascii="Garamond" w:hAnsi="Garamond" w:cstheme="majorBidi"/>
          <w:sz w:val="24"/>
        </w:rPr>
        <w:t xml:space="preserve"> data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benar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perlu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diproses</w:t>
      </w:r>
      <w:proofErr w:type="spellEnd"/>
      <w:r w:rsidRPr="00F24761">
        <w:rPr>
          <w:rFonts w:ascii="Garamond" w:hAnsi="Garamond" w:cstheme="majorBidi"/>
          <w:sz w:val="24"/>
        </w:rPr>
        <w:t xml:space="preserve"> </w:t>
      </w:r>
      <w:proofErr w:type="spellStart"/>
      <w:r w:rsidRPr="00F24761">
        <w:rPr>
          <w:rFonts w:ascii="Garamond" w:hAnsi="Garamond" w:cstheme="majorBidi"/>
          <w:sz w:val="24"/>
        </w:rPr>
        <w:t>lebih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lanjut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lainnya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Tujuannya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menciptakan</w:t>
      </w:r>
      <w:proofErr w:type="spellEnd"/>
      <w:r w:rsidRPr="00F24761">
        <w:rPr>
          <w:rFonts w:ascii="Garamond" w:hAnsi="Garamond" w:cstheme="majorBidi"/>
          <w:sz w:val="24"/>
        </w:rPr>
        <w:t xml:space="preserve"> format data </w:t>
      </w:r>
      <w:proofErr w:type="spellStart"/>
      <w:r w:rsidRPr="00F24761">
        <w:rPr>
          <w:rFonts w:ascii="Garamond" w:hAnsi="Garamond" w:cstheme="majorBidi"/>
          <w:sz w:val="24"/>
        </w:rPr>
        <w:t>warisan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diperbandingkan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Menurut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Blokland</w:t>
      </w:r>
      <w:proofErr w:type="spellEnd"/>
      <w:r w:rsidRPr="00F24761">
        <w:rPr>
          <w:rFonts w:ascii="Garamond" w:hAnsi="Garamond" w:cstheme="majorBidi"/>
          <w:sz w:val="24"/>
        </w:rPr>
        <w:t xml:space="preserve"> </w:t>
      </w:r>
      <w:proofErr w:type="spellStart"/>
      <w:r w:rsidRPr="00F24761">
        <w:rPr>
          <w:rFonts w:ascii="Garamond" w:hAnsi="Garamond" w:cstheme="majorBidi"/>
          <w:sz w:val="24"/>
        </w:rPr>
        <w:t>dkk</w:t>
      </w:r>
      <w:proofErr w:type="spellEnd"/>
      <w:r w:rsidRPr="00F24761">
        <w:rPr>
          <w:rStyle w:val="FootnoteReference"/>
          <w:rFonts w:ascii="Garamond" w:hAnsi="Garamond" w:cstheme="majorBidi"/>
          <w:sz w:val="24"/>
        </w:rPr>
        <w:footnoteReference w:id="30"/>
      </w:r>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belum</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w:t>
      </w:r>
      <w:proofErr w:type="spellEnd"/>
      <w:r w:rsidRPr="00F24761">
        <w:rPr>
          <w:rFonts w:ascii="Garamond" w:hAnsi="Garamond" w:cstheme="majorBidi"/>
          <w:sz w:val="24"/>
        </w:rPr>
        <w:t xml:space="preserve"> format </w:t>
      </w:r>
      <w:proofErr w:type="spellStart"/>
      <w:r w:rsidRPr="00F24761">
        <w:rPr>
          <w:rFonts w:ascii="Garamond" w:hAnsi="Garamond" w:cstheme="majorBidi"/>
          <w:sz w:val="24"/>
        </w:rPr>
        <w:t>baku</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sepenuhnya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terorganisir</w:t>
      </w:r>
      <w:proofErr w:type="spellEnd"/>
      <w:r w:rsidRPr="00F24761">
        <w:rPr>
          <w:rFonts w:ascii="Garamond" w:hAnsi="Garamond" w:cstheme="majorBidi"/>
          <w:sz w:val="24"/>
        </w:rPr>
        <w:t>.</w:t>
      </w:r>
    </w:p>
    <w:p w:rsidR="00F24761" w:rsidRPr="00F24761" w:rsidRDefault="00F24761" w:rsidP="00F24761">
      <w:pPr>
        <w:pStyle w:val="ListParagraph"/>
        <w:ind w:left="360" w:firstLine="720"/>
        <w:rPr>
          <w:rFonts w:ascii="Garamond" w:hAnsi="Garamond" w:cstheme="majorBidi"/>
          <w:sz w:val="24"/>
        </w:rPr>
      </w:pPr>
      <w:r w:rsidRPr="00F24761">
        <w:rPr>
          <w:rFonts w:ascii="Garamond" w:hAnsi="Garamond" w:cstheme="majorBidi"/>
          <w:sz w:val="24"/>
        </w:rPr>
        <w:t xml:space="preserve"> </w:t>
      </w:r>
      <w:proofErr w:type="spellStart"/>
      <w:r w:rsidRPr="00F24761">
        <w:rPr>
          <w:rFonts w:ascii="Garamond" w:hAnsi="Garamond" w:cstheme="majorBidi"/>
          <w:sz w:val="24"/>
        </w:rPr>
        <w:t>Bahkan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persoalan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nuansa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pribadi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sangat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politis</w:t>
      </w:r>
      <w:proofErr w:type="spellEnd"/>
      <w:r w:rsidRPr="00F24761">
        <w:rPr>
          <w:rStyle w:val="FootnoteReference"/>
          <w:rFonts w:ascii="Garamond" w:hAnsi="Garamond" w:cstheme="majorBidi"/>
          <w:sz w:val="24"/>
        </w:rPr>
        <w:footnoteReference w:id="31"/>
      </w:r>
      <w:r w:rsidRPr="00F24761">
        <w:rPr>
          <w:rFonts w:ascii="Garamond" w:hAnsi="Garamond" w:cstheme="majorBidi"/>
          <w:sz w:val="24"/>
        </w:rPr>
        <w:t xml:space="preserve">. </w:t>
      </w:r>
      <w:proofErr w:type="spellStart"/>
      <w:r w:rsidRPr="00F24761">
        <w:rPr>
          <w:rFonts w:ascii="Garamond" w:hAnsi="Garamond" w:cstheme="majorBidi"/>
          <w:sz w:val="24"/>
        </w:rPr>
        <w:t>Misalnya</w:t>
      </w:r>
      <w:proofErr w:type="spellEnd"/>
      <w:r w:rsidRPr="00F24761">
        <w:rPr>
          <w:rFonts w:ascii="Garamond" w:hAnsi="Garamond" w:cstheme="majorBidi"/>
          <w:sz w:val="24"/>
        </w:rPr>
        <w:t xml:space="preserve">, Low </w:t>
      </w:r>
      <w:proofErr w:type="spellStart"/>
      <w:r w:rsidRPr="00F24761">
        <w:rPr>
          <w:rFonts w:ascii="Garamond" w:hAnsi="Garamond" w:cstheme="majorBidi"/>
          <w:sz w:val="24"/>
        </w:rPr>
        <w:t>dkk</w:t>
      </w:r>
      <w:proofErr w:type="spellEnd"/>
      <w:r w:rsidRPr="00F24761">
        <w:rPr>
          <w:rStyle w:val="FootnoteReference"/>
          <w:rFonts w:ascii="Garamond" w:hAnsi="Garamond" w:cstheme="majorBidi"/>
          <w:sz w:val="24"/>
        </w:rPr>
        <w:footnoteReference w:id="32"/>
      </w:r>
      <w:r w:rsidRPr="00F24761">
        <w:rPr>
          <w:rFonts w:ascii="Garamond" w:hAnsi="Garamond" w:cstheme="majorBidi"/>
          <w:sz w:val="24"/>
        </w:rPr>
        <w:t xml:space="preserve">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menjelaskan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seringkali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disebabkan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mendominasi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politik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berakar</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kolonialisme</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neokolonialisme</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mengakibatkan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hilangnya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implikasi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sosial-politik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sosio-ekologis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merupakan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suatu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titik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berhenti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evolusi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biologi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ekspresi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menghapus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tradisi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garis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keturunan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membuat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serta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sistem</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dianggap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diinginkan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kekuatan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kolonial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neokolonial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terpinggirkan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artikelnya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mempresentasikan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sebuah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studi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kasus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Māori di </w:t>
      </w:r>
      <w:proofErr w:type="spellStart"/>
      <w:r w:rsidRPr="00F24761">
        <w:rPr>
          <w:rFonts w:ascii="Garamond" w:hAnsi="Garamond" w:cstheme="majorBidi"/>
          <w:sz w:val="24"/>
        </w:rPr>
        <w:t>Aotearoa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Selandia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Baru</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menunjukkan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pentingnya</w:t>
      </w:r>
      <w:proofErr w:type="spellEnd"/>
      <w:r w:rsidRPr="00F24761">
        <w:rPr>
          <w:rFonts w:ascii="Garamond" w:hAnsi="Garamond" w:cstheme="majorBidi"/>
          <w:sz w:val="24"/>
        </w:rPr>
        <w:t xml:space="preserve"> anti-</w:t>
      </w:r>
      <w:proofErr w:type="spellStart"/>
      <w:r w:rsidRPr="00F24761">
        <w:rPr>
          <w:rFonts w:ascii="Garamond" w:hAnsi="Garamond" w:cstheme="majorBidi"/>
          <w:sz w:val="24"/>
        </w:rPr>
        <w:t>kolonialisme</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penyesuaian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konteks</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terutama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melalui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digital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melawan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erosi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w:t>
      </w:r>
    </w:p>
    <w:p w:rsidR="00F24761" w:rsidRPr="00F24761" w:rsidRDefault="00F24761" w:rsidP="00F24761">
      <w:pPr>
        <w:pStyle w:val="ListParagraph"/>
        <w:ind w:left="360" w:firstLine="720"/>
        <w:rPr>
          <w:rFonts w:ascii="Garamond" w:hAnsi="Garamond" w:cstheme="majorBidi"/>
          <w:sz w:val="24"/>
        </w:rPr>
      </w:pPr>
      <w:proofErr w:type="spellStart"/>
      <w:r w:rsidRPr="00F24761">
        <w:rPr>
          <w:rFonts w:ascii="Garamond" w:hAnsi="Garamond" w:cstheme="majorBidi"/>
          <w:sz w:val="24"/>
        </w:rPr>
        <w:t>Akhirnya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berniat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mengadopsi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harus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Pertama</w:t>
      </w:r>
      <w:proofErr w:type="spellEnd"/>
      <w:r w:rsidRPr="00F24761">
        <w:rPr>
          <w:rFonts w:ascii="Garamond" w:hAnsi="Garamond" w:cstheme="majorBidi"/>
          <w:sz w:val="24"/>
        </w:rPr>
        <w:t xml:space="preserve">-tama,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harus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yang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mempertahankan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mempromosikan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ciri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khas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Kedua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harus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memperhatikan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masalah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keamanan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privasi</w:t>
      </w:r>
      <w:proofErr w:type="spellEnd"/>
      <w:r w:rsidRPr="00F24761">
        <w:rPr>
          <w:rFonts w:ascii="Garamond" w:hAnsi="Garamond" w:cstheme="majorBidi"/>
          <w:sz w:val="24"/>
        </w:rPr>
        <w:t xml:space="preserve"> data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karena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nuansa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pribadi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politis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Terakhir</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harus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memfasilitasi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memperkuat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manusia-ke-manusia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rangka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pengganti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w:t>
      </w:r>
    </w:p>
    <w:p w:rsidR="00F24761" w:rsidRPr="00F24761" w:rsidRDefault="00F24761" w:rsidP="00F24761">
      <w:pPr>
        <w:rPr>
          <w:rFonts w:ascii="Garamond" w:hAnsi="Garamond"/>
          <w:sz w:val="24"/>
        </w:rPr>
      </w:pPr>
    </w:p>
    <w:p w:rsidR="00F24761" w:rsidRPr="00F24761" w:rsidRDefault="00F24761" w:rsidP="00F24761">
      <w:pPr>
        <w:pStyle w:val="Heading1"/>
        <w:rPr>
          <w:rFonts w:ascii="Garamond" w:hAnsi="Garamond"/>
          <w:sz w:val="24"/>
          <w:szCs w:val="24"/>
        </w:rPr>
      </w:pPr>
      <w:r w:rsidRPr="00F24761">
        <w:rPr>
          <w:rFonts w:ascii="Garamond" w:hAnsi="Garamond"/>
          <w:sz w:val="24"/>
          <w:szCs w:val="24"/>
        </w:rPr>
        <w:t>Kesimpulan dan Saran</w:t>
      </w:r>
    </w:p>
    <w:p w:rsidR="00F24761" w:rsidRPr="00F24761" w:rsidRDefault="00F24761" w:rsidP="00F24761">
      <w:pPr>
        <w:ind w:left="360" w:firstLine="720"/>
        <w:rPr>
          <w:rFonts w:ascii="Garamond" w:hAnsi="Garamond" w:cstheme="majorBidi"/>
          <w:sz w:val="24"/>
        </w:rPr>
      </w:pPr>
      <w:proofErr w:type="spellStart"/>
      <w:r w:rsidRPr="00F24761">
        <w:rPr>
          <w:rFonts w:ascii="Garamond" w:hAnsi="Garamond" w:cstheme="majorBidi"/>
          <w:sz w:val="24"/>
        </w:rPr>
        <w:t>Menginisiasi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prediksi</w:t>
      </w:r>
      <w:proofErr w:type="spellEnd"/>
      <w:r w:rsidRPr="00F24761">
        <w:rPr>
          <w:rFonts w:ascii="Garamond" w:hAnsi="Garamond" w:cstheme="majorBidi"/>
          <w:sz w:val="24"/>
        </w:rPr>
        <w:t xml:space="preserve"> Mumford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Baudrillard</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menyimpulkan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pengembangan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memiliki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signifikan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pada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Karakter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megamesin</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menekankan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kontrol</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efisiensi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produktivitas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keterasingan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eksploitasi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dehumanisasi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Sedangkan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konsep</w:t>
      </w:r>
      <w:proofErr w:type="spellEnd"/>
      <w:r w:rsidRPr="00F24761">
        <w:rPr>
          <w:rFonts w:ascii="Garamond" w:hAnsi="Garamond" w:cstheme="majorBidi"/>
          <w:sz w:val="24"/>
        </w:rPr>
        <w:t xml:space="preserve"> </w:t>
      </w:r>
      <w:proofErr w:type="spellStart"/>
      <w:r w:rsidRPr="00F24761">
        <w:rPr>
          <w:rFonts w:ascii="Garamond" w:hAnsi="Garamond" w:cstheme="majorBidi"/>
          <w:i/>
          <w:iCs/>
          <w:sz w:val="24"/>
        </w:rPr>
        <w:t>hyperreality</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kelanjutan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simulakrum</w:t>
      </w:r>
      <w:proofErr w:type="spellEnd"/>
      <w:r w:rsidRPr="00F24761">
        <w:rPr>
          <w:rFonts w:ascii="Garamond" w:hAnsi="Garamond" w:cstheme="majorBidi"/>
          <w:sz w:val="24"/>
        </w:rPr>
        <w:t xml:space="preserve">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memperburuk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kerusakan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memutuskan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koneksi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langsung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ekosistem</w:t>
      </w:r>
      <w:proofErr w:type="spellEnd"/>
      <w:r w:rsidRPr="00F24761">
        <w:rPr>
          <w:rFonts w:ascii="Garamond" w:hAnsi="Garamond" w:cstheme="majorBidi"/>
          <w:sz w:val="24"/>
        </w:rPr>
        <w:t xml:space="preserve">. Salah </w:t>
      </w:r>
      <w:proofErr w:type="spellStart"/>
      <w:r w:rsidRPr="00F24761">
        <w:rPr>
          <w:rFonts w:ascii="Garamond" w:hAnsi="Garamond" w:cstheme="majorBidi"/>
          <w:sz w:val="24"/>
        </w:rPr>
        <w:t>satunya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efek</w:t>
      </w:r>
      <w:proofErr w:type="spellEnd"/>
      <w:r w:rsidRPr="00F24761">
        <w:rPr>
          <w:rFonts w:ascii="Garamond" w:hAnsi="Garamond" w:cstheme="majorBidi"/>
          <w:sz w:val="24"/>
        </w:rPr>
        <w:t xml:space="preserve"> </w:t>
      </w:r>
      <w:proofErr w:type="spellStart"/>
      <w:r w:rsidRPr="00F24761">
        <w:rPr>
          <w:rFonts w:ascii="Garamond" w:hAnsi="Garamond" w:cstheme="majorBidi"/>
          <w:sz w:val="24"/>
        </w:rPr>
        <w:t>jangka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panjang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dari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tergerusnya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w:t>
      </w:r>
    </w:p>
    <w:p w:rsidR="00F24761" w:rsidRPr="00F24761" w:rsidRDefault="00F24761" w:rsidP="00F24761">
      <w:pPr>
        <w:ind w:left="360" w:firstLine="720"/>
        <w:rPr>
          <w:rFonts w:ascii="Garamond" w:hAnsi="Garamond" w:cstheme="majorBidi"/>
          <w:sz w:val="24"/>
        </w:rPr>
      </w:pPr>
      <w:proofErr w:type="spellStart"/>
      <w:r w:rsidRPr="00F24761">
        <w:rPr>
          <w:rFonts w:ascii="Garamond" w:hAnsi="Garamond" w:cstheme="majorBidi"/>
          <w:sz w:val="24"/>
        </w:rPr>
        <w:t>Selanjutnya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r w:rsidRPr="00F24761">
        <w:rPr>
          <w:rFonts w:ascii="Garamond" w:hAnsi="Garamond" w:cstheme="majorBidi"/>
          <w:i/>
          <w:iCs/>
          <w:sz w:val="24"/>
        </w:rPr>
        <w:t>language death</w:t>
      </w:r>
      <w:r w:rsidRPr="00F24761">
        <w:rPr>
          <w:rFonts w:ascii="Garamond" w:hAnsi="Garamond" w:cstheme="majorBidi"/>
          <w:sz w:val="24"/>
        </w:rPr>
        <w:t xml:space="preserve"> </w:t>
      </w:r>
      <w:proofErr w:type="spellStart"/>
      <w:r w:rsidRPr="00F24761">
        <w:rPr>
          <w:rFonts w:ascii="Garamond" w:hAnsi="Garamond" w:cstheme="majorBidi"/>
          <w:sz w:val="24"/>
        </w:rPr>
        <w:t>adalah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fenomena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semakin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meningkat</w:t>
      </w:r>
      <w:proofErr w:type="spellEnd"/>
      <w:r w:rsidRPr="00F24761">
        <w:rPr>
          <w:rFonts w:ascii="Garamond" w:hAnsi="Garamond" w:cstheme="majorBidi"/>
          <w:sz w:val="24"/>
        </w:rPr>
        <w:t xml:space="preserve"> di era </w:t>
      </w:r>
      <w:proofErr w:type="spellStart"/>
      <w:r w:rsidRPr="00F24761">
        <w:rPr>
          <w:rFonts w:ascii="Garamond" w:hAnsi="Garamond" w:cstheme="majorBidi"/>
          <w:sz w:val="24"/>
        </w:rPr>
        <w:t>globalisasi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canggih</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Meskipun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tidak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langsung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menjadi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penyebab</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beberapa</w:t>
      </w:r>
      <w:proofErr w:type="spellEnd"/>
      <w:r w:rsidRPr="00F24761">
        <w:rPr>
          <w:rFonts w:ascii="Garamond" w:hAnsi="Garamond" w:cstheme="majorBidi"/>
          <w:sz w:val="24"/>
        </w:rPr>
        <w:t xml:space="preserve"> </w:t>
      </w:r>
      <w:proofErr w:type="spellStart"/>
      <w:r w:rsidRPr="00F24761">
        <w:rPr>
          <w:rFonts w:ascii="Garamond" w:hAnsi="Garamond" w:cstheme="majorBidi"/>
          <w:sz w:val="24"/>
        </w:rPr>
        <w:t>fitur</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mengurangi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menghasilkan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efek</w:t>
      </w:r>
      <w:proofErr w:type="spellEnd"/>
      <w:r w:rsidRPr="00F24761">
        <w:rPr>
          <w:rFonts w:ascii="Garamond" w:hAnsi="Garamond" w:cstheme="majorBidi"/>
          <w:sz w:val="24"/>
        </w:rPr>
        <w:t xml:space="preserve"> simulacra yang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menyebabkan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kebingungan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realitas</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replika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sehingga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mengurangi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penggunaan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asli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memunculkan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pengganti</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mungkin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dihasilkan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oleh</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Bagaimana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kemudian</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punya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dampak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jangka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panjang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terhadap</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w:t>
      </w:r>
    </w:p>
    <w:p w:rsidR="00F24761" w:rsidRPr="00F24761" w:rsidRDefault="00F24761" w:rsidP="00F24761">
      <w:pPr>
        <w:ind w:left="360" w:firstLine="720"/>
        <w:rPr>
          <w:rFonts w:ascii="Garamond" w:hAnsi="Garamond" w:cstheme="majorBidi"/>
          <w:sz w:val="24"/>
        </w:rPr>
      </w:pP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penulis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ecara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metodologis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hubungan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antara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sangat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erat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Kematian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merugikan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terkandung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mengancam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keberlangsungan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lingkungan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Hubungan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dijelaskan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fenomena</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jamak</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terjadi</w:t>
      </w:r>
      <w:proofErr w:type="spellEnd"/>
      <w:r w:rsidRPr="00F24761">
        <w:rPr>
          <w:rFonts w:ascii="Garamond" w:hAnsi="Garamond" w:cstheme="majorBidi"/>
          <w:sz w:val="24"/>
        </w:rPr>
        <w:t xml:space="preserve"> di era </w:t>
      </w:r>
      <w:proofErr w:type="spellStart"/>
      <w:r w:rsidRPr="00F24761">
        <w:rPr>
          <w:rFonts w:ascii="Garamond" w:hAnsi="Garamond" w:cstheme="majorBidi"/>
          <w:sz w:val="24"/>
        </w:rPr>
        <w:t>digitalisasi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dimana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cenderung</w:t>
      </w:r>
      <w:proofErr w:type="spellEnd"/>
      <w:r w:rsidRPr="00F24761">
        <w:rPr>
          <w:rFonts w:ascii="Garamond" w:hAnsi="Garamond" w:cstheme="majorBidi"/>
          <w:sz w:val="24"/>
        </w:rPr>
        <w:t xml:space="preserve"> </w:t>
      </w:r>
      <w:proofErr w:type="spellStart"/>
      <w:r w:rsidRPr="00F24761">
        <w:rPr>
          <w:rFonts w:ascii="Garamond" w:hAnsi="Garamond" w:cstheme="majorBidi"/>
          <w:sz w:val="24"/>
        </w:rPr>
        <w:t>kalah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populer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Inggris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atau</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internasional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lainnya</w:t>
      </w:r>
      <w:proofErr w:type="spellEnd"/>
      <w:r w:rsidRPr="00F24761">
        <w:rPr>
          <w:rFonts w:ascii="Garamond" w:hAnsi="Garamond" w:cstheme="majorBidi"/>
          <w:sz w:val="24"/>
        </w:rPr>
        <w:t>.</w:t>
      </w:r>
    </w:p>
    <w:p w:rsidR="00F24761" w:rsidRPr="00F24761" w:rsidRDefault="00F24761" w:rsidP="00F24761">
      <w:pPr>
        <w:ind w:left="360" w:firstLine="720"/>
        <w:rPr>
          <w:rFonts w:ascii="Garamond" w:hAnsi="Garamond" w:cstheme="majorBidi"/>
          <w:sz w:val="24"/>
        </w:rPr>
      </w:pP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menghadapi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kepunahan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tradisional</w:t>
      </w:r>
      <w:proofErr w:type="spellEnd"/>
      <w:r w:rsidRPr="00F24761">
        <w:rPr>
          <w:rFonts w:ascii="Garamond" w:hAnsi="Garamond" w:cstheme="majorBidi"/>
          <w:sz w:val="24"/>
        </w:rPr>
        <w:t xml:space="preserve"> yang </w:t>
      </w:r>
      <w:proofErr w:type="spellStart"/>
      <w:r w:rsidRPr="00F24761">
        <w:rPr>
          <w:rFonts w:ascii="Garamond" w:hAnsi="Garamond" w:cstheme="majorBidi"/>
          <w:sz w:val="24"/>
        </w:rPr>
        <w:t>dekat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lokakarya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alamiah</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teknologi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kecerdasan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Pendekatan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ekodigital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ekolinguistik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pengembangannya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termasuk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dokumentasi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pendirian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komunitas</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juga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menganalisis</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terjemahan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mesin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gamifikasi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pembelajaran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Dengan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cara</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ini</w:t>
      </w:r>
      <w:proofErr w:type="spellEnd"/>
      <w:r w:rsidRPr="00F24761">
        <w:rPr>
          <w:rFonts w:ascii="Garamond" w:hAnsi="Garamond" w:cstheme="majorBidi"/>
          <w:sz w:val="24"/>
        </w:rPr>
        <w:t xml:space="preserve">, </w:t>
      </w:r>
      <w:proofErr w:type="spellStart"/>
      <w:r w:rsidRPr="00F24761">
        <w:rPr>
          <w:rFonts w:ascii="Garamond" w:hAnsi="Garamond" w:cstheme="majorBidi"/>
          <w:sz w:val="24"/>
        </w:rPr>
        <w:t>kita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dapat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memperkuat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ikatan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mempromosikan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pengetahuan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sumber</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memperjuangkan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keberlangsungan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budaya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Meskipun</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tentu</w:t>
      </w:r>
      <w:proofErr w:type="spellEnd"/>
      <w:r w:rsidRPr="00F24761">
        <w:rPr>
          <w:rFonts w:ascii="Garamond" w:hAnsi="Garamond" w:cstheme="majorBidi"/>
          <w:sz w:val="24"/>
        </w:rPr>
        <w:t xml:space="preserve"> </w:t>
      </w:r>
      <w:proofErr w:type="spellStart"/>
      <w:r w:rsidRPr="00F24761">
        <w:rPr>
          <w:rFonts w:ascii="Garamond" w:hAnsi="Garamond" w:cstheme="majorBidi"/>
          <w:sz w:val="24"/>
        </w:rPr>
        <w:t>saja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berbagai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upaya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memastikan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bahwa</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AI </w:t>
      </w:r>
      <w:proofErr w:type="spellStart"/>
      <w:r w:rsidRPr="00F24761">
        <w:rPr>
          <w:rFonts w:ascii="Garamond" w:hAnsi="Garamond" w:cstheme="majorBidi"/>
          <w:sz w:val="24"/>
        </w:rPr>
        <w:t>hanyalah</w:t>
      </w:r>
      <w:proofErr w:type="spellEnd"/>
      <w:r w:rsidRPr="00F24761">
        <w:rPr>
          <w:rFonts w:ascii="Garamond" w:hAnsi="Garamond" w:cstheme="majorBidi"/>
          <w:sz w:val="24"/>
        </w:rPr>
        <w:t xml:space="preserve"> </w:t>
      </w:r>
      <w:r w:rsidRPr="00F24761">
        <w:rPr>
          <w:rFonts w:ascii="Garamond" w:hAnsi="Garamond" w:cstheme="majorBidi"/>
          <w:i/>
          <w:iCs/>
          <w:sz w:val="24"/>
        </w:rPr>
        <w:t>tools</w:t>
      </w:r>
      <w:r w:rsidRPr="00F24761">
        <w:rPr>
          <w:rFonts w:ascii="Garamond" w:hAnsi="Garamond" w:cstheme="majorBidi"/>
          <w:sz w:val="24"/>
        </w:rPr>
        <w:t xml:space="preserve">. </w:t>
      </w:r>
      <w:proofErr w:type="spellStart"/>
      <w:r w:rsidRPr="00F24761">
        <w:rPr>
          <w:rFonts w:ascii="Garamond" w:hAnsi="Garamond" w:cstheme="majorBidi"/>
          <w:sz w:val="24"/>
        </w:rPr>
        <w:t>Alat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digunakan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alat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untuk</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memfasilitasi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memperkuat</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manusia-ke-manusia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rangka</w:t>
      </w:r>
      <w:proofErr w:type="spellEnd"/>
      <w:r w:rsidRPr="00F24761">
        <w:rPr>
          <w:rFonts w:ascii="Garamond" w:hAnsi="Garamond" w:cstheme="majorBidi"/>
          <w:sz w:val="24"/>
        </w:rPr>
        <w:t xml:space="preserve"> </w:t>
      </w:r>
      <w:proofErr w:type="spellStart"/>
      <w:r w:rsidRPr="00F24761">
        <w:rPr>
          <w:rFonts w:ascii="Garamond" w:hAnsi="Garamond" w:cstheme="majorBidi"/>
          <w:sz w:val="24"/>
        </w:rPr>
        <w:t>merevitalisasi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bahasa</w:t>
      </w:r>
      <w:proofErr w:type="spellEnd"/>
      <w:r w:rsidRPr="00F24761">
        <w:rPr>
          <w:rFonts w:ascii="Garamond" w:hAnsi="Garamond" w:cstheme="majorBidi"/>
          <w:sz w:val="24"/>
        </w:rPr>
        <w:t xml:space="preserve"> </w:t>
      </w:r>
      <w:proofErr w:type="spellStart"/>
      <w:r w:rsidRPr="00F24761">
        <w:rPr>
          <w:rFonts w:ascii="Garamond" w:hAnsi="Garamond" w:cstheme="majorBidi"/>
          <w:sz w:val="24"/>
        </w:rPr>
        <w:t>lokal</w:t>
      </w:r>
      <w:proofErr w:type="spellEnd"/>
      <w:r w:rsidRPr="00F24761">
        <w:rPr>
          <w:rFonts w:ascii="Garamond" w:hAnsi="Garamond" w:cstheme="majorBidi"/>
          <w:sz w:val="24"/>
        </w:rPr>
        <w:t xml:space="preserve">, </w:t>
      </w:r>
      <w:proofErr w:type="spellStart"/>
      <w:r w:rsidRPr="00F24761">
        <w:rPr>
          <w:rFonts w:ascii="Garamond" w:hAnsi="Garamond" w:cstheme="majorBidi"/>
          <w:sz w:val="24"/>
        </w:rPr>
        <w:t>bukan</w:t>
      </w:r>
      <w:proofErr w:type="spellEnd"/>
      <w:r w:rsidRPr="00F24761">
        <w:rPr>
          <w:rFonts w:ascii="Garamond" w:hAnsi="Garamond" w:cstheme="majorBidi"/>
          <w:sz w:val="24"/>
        </w:rPr>
        <w:t xml:space="preserve"> </w:t>
      </w:r>
      <w:proofErr w:type="spellStart"/>
      <w:r w:rsidRPr="00F24761">
        <w:rPr>
          <w:rFonts w:ascii="Garamond" w:hAnsi="Garamond" w:cstheme="majorBidi"/>
          <w:sz w:val="24"/>
        </w:rPr>
        <w:t>sebagai</w:t>
      </w:r>
      <w:proofErr w:type="spellEnd"/>
      <w:r w:rsidRPr="00F24761">
        <w:rPr>
          <w:rFonts w:ascii="Garamond" w:hAnsi="Garamond" w:cstheme="majorBidi"/>
          <w:sz w:val="24"/>
        </w:rPr>
        <w:t xml:space="preserve"> </w:t>
      </w:r>
      <w:proofErr w:type="spellStart"/>
      <w:r w:rsidRPr="00F24761">
        <w:rPr>
          <w:rFonts w:ascii="Garamond" w:hAnsi="Garamond" w:cstheme="majorBidi"/>
          <w:sz w:val="24"/>
        </w:rPr>
        <w:t>pengganti</w:t>
      </w:r>
      <w:proofErr w:type="spellEnd"/>
      <w:r w:rsidRPr="00F24761">
        <w:rPr>
          <w:rFonts w:ascii="Garamond" w:hAnsi="Garamond" w:cstheme="majorBidi"/>
          <w:sz w:val="24"/>
        </w:rPr>
        <w:t xml:space="preserve"> </w:t>
      </w:r>
      <w:proofErr w:type="spellStart"/>
      <w:r w:rsidRPr="00F24761">
        <w:rPr>
          <w:rFonts w:ascii="Garamond" w:hAnsi="Garamond" w:cstheme="majorBidi"/>
          <w:sz w:val="24"/>
        </w:rPr>
        <w:t>manusia</w:t>
      </w:r>
      <w:proofErr w:type="spellEnd"/>
      <w:r w:rsidRPr="00F24761">
        <w:rPr>
          <w:rFonts w:ascii="Garamond" w:hAnsi="Garamond" w:cstheme="majorBidi"/>
          <w:sz w:val="24"/>
        </w:rPr>
        <w:t xml:space="preserve"> </w:t>
      </w:r>
      <w:proofErr w:type="spellStart"/>
      <w:r w:rsidRPr="00F24761">
        <w:rPr>
          <w:rFonts w:ascii="Garamond" w:hAnsi="Garamond" w:cstheme="majorBidi"/>
          <w:sz w:val="24"/>
        </w:rPr>
        <w:t>dalam</w:t>
      </w:r>
      <w:proofErr w:type="spellEnd"/>
      <w:r w:rsidRPr="00F24761">
        <w:rPr>
          <w:rFonts w:ascii="Garamond" w:hAnsi="Garamond" w:cstheme="majorBidi"/>
          <w:sz w:val="24"/>
        </w:rPr>
        <w:t xml:space="preserve"> </w:t>
      </w:r>
      <w:proofErr w:type="spellStart"/>
      <w:r w:rsidRPr="00F24761">
        <w:rPr>
          <w:rFonts w:ascii="Garamond" w:hAnsi="Garamond" w:cstheme="majorBidi"/>
          <w:sz w:val="24"/>
        </w:rPr>
        <w:t>interaksi</w:t>
      </w:r>
      <w:proofErr w:type="spellEnd"/>
      <w:r w:rsidRPr="00F24761">
        <w:rPr>
          <w:rFonts w:ascii="Garamond" w:hAnsi="Garamond" w:cstheme="majorBidi"/>
          <w:sz w:val="24"/>
        </w:rPr>
        <w:t xml:space="preserve"> </w:t>
      </w:r>
      <w:proofErr w:type="spellStart"/>
      <w:r w:rsidRPr="00F24761">
        <w:rPr>
          <w:rFonts w:ascii="Garamond" w:hAnsi="Garamond" w:cstheme="majorBidi"/>
          <w:sz w:val="24"/>
        </w:rPr>
        <w:t>tersebut</w:t>
      </w:r>
      <w:proofErr w:type="spellEnd"/>
      <w:r w:rsidRPr="00F24761">
        <w:rPr>
          <w:rFonts w:ascii="Garamond" w:hAnsi="Garamond" w:cstheme="majorBidi"/>
          <w:sz w:val="24"/>
        </w:rPr>
        <w:t>.</w:t>
      </w:r>
    </w:p>
    <w:p w:rsidR="00F24761" w:rsidRPr="00F24761" w:rsidRDefault="00F24761" w:rsidP="00F24761">
      <w:pPr>
        <w:rPr>
          <w:rFonts w:ascii="Garamond" w:hAnsi="Garamond"/>
          <w:sz w:val="24"/>
        </w:rPr>
      </w:pPr>
    </w:p>
    <w:p w:rsidR="00282CB7" w:rsidRPr="00F24761" w:rsidRDefault="00667DD6" w:rsidP="00E643EB">
      <w:pPr>
        <w:pStyle w:val="Acknowledgement"/>
        <w:spacing w:before="120" w:after="120"/>
        <w:rPr>
          <w:rFonts w:ascii="Garamond" w:hAnsi="Garamond"/>
          <w:sz w:val="24"/>
          <w:szCs w:val="24"/>
        </w:rPr>
      </w:pPr>
      <w:r w:rsidRPr="00F24761">
        <w:rPr>
          <w:rFonts w:ascii="Garamond" w:hAnsi="Garamond"/>
          <w:sz w:val="24"/>
          <w:szCs w:val="24"/>
        </w:rPr>
        <w:t>References</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sz w:val="24"/>
        </w:rPr>
        <w:fldChar w:fldCharType="begin" w:fldLock="1"/>
      </w:r>
      <w:r w:rsidRPr="00F24761">
        <w:rPr>
          <w:rFonts w:ascii="Garamond" w:hAnsi="Garamond" w:cstheme="majorBidi"/>
          <w:sz w:val="24"/>
        </w:rPr>
        <w:instrText xml:space="preserve">ADDIN Mendeley Bibliography CSL_BIBLIOGRAPHY </w:instrText>
      </w:r>
      <w:r w:rsidRPr="00F24761">
        <w:rPr>
          <w:rFonts w:ascii="Garamond" w:hAnsi="Garamond" w:cstheme="majorBidi"/>
          <w:sz w:val="24"/>
        </w:rPr>
        <w:fldChar w:fldCharType="separate"/>
      </w:r>
      <w:r w:rsidRPr="00F24761">
        <w:rPr>
          <w:rFonts w:ascii="Garamond" w:hAnsi="Garamond" w:cstheme="majorBidi"/>
          <w:noProof/>
          <w:sz w:val="24"/>
        </w:rPr>
        <w:t>Bartol, Brigham. “The Web of Technics: Education and Lewis Mumford in the Information Age.” Essays of Significance 2015. Ontario, 2015.</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Beever, Jonathan. “Baudrillard ’ s Simulated Ecology.” </w:t>
      </w:r>
      <w:r w:rsidRPr="00F24761">
        <w:rPr>
          <w:rFonts w:ascii="Garamond" w:hAnsi="Garamond" w:cstheme="majorBidi"/>
          <w:i/>
          <w:iCs/>
          <w:noProof/>
          <w:sz w:val="24"/>
        </w:rPr>
        <w:t>Sign Systems Studies</w:t>
      </w:r>
      <w:r w:rsidRPr="00F24761">
        <w:rPr>
          <w:rFonts w:ascii="Garamond" w:hAnsi="Garamond" w:cstheme="majorBidi"/>
          <w:noProof/>
          <w:sz w:val="24"/>
        </w:rPr>
        <w:t xml:space="preserve"> 41, no. 1 (2013): 82–92.</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Blake, Casey. “Lewis Mumford</w:t>
      </w:r>
      <w:r w:rsidRPr="00F24761">
        <w:rPr>
          <w:noProof/>
          <w:sz w:val="24"/>
        </w:rPr>
        <w:t> </w:t>
      </w:r>
      <w:r w:rsidRPr="00F24761">
        <w:rPr>
          <w:rFonts w:ascii="Garamond" w:hAnsi="Garamond" w:cstheme="majorBidi"/>
          <w:noProof/>
          <w:sz w:val="24"/>
        </w:rPr>
        <w:t>: Values over Technique.</w:t>
      </w:r>
      <w:r w:rsidRPr="00F24761">
        <w:rPr>
          <w:rFonts w:ascii="Garamond" w:hAnsi="Garamond" w:cs="Garamond"/>
          <w:noProof/>
          <w:sz w:val="24"/>
        </w:rPr>
        <w:t>”</w:t>
      </w:r>
      <w:r w:rsidRPr="00F24761">
        <w:rPr>
          <w:rFonts w:ascii="Garamond" w:hAnsi="Garamond" w:cstheme="majorBidi"/>
          <w:noProof/>
          <w:sz w:val="24"/>
        </w:rPr>
        <w:t xml:space="preserve"> </w:t>
      </w:r>
      <w:r w:rsidRPr="00F24761">
        <w:rPr>
          <w:rFonts w:ascii="Garamond" w:hAnsi="Garamond" w:cstheme="majorBidi"/>
          <w:i/>
          <w:iCs/>
          <w:noProof/>
          <w:sz w:val="24"/>
        </w:rPr>
        <w:t>Classics of Democracy</w:t>
      </w:r>
      <w:r w:rsidRPr="00F24761">
        <w:rPr>
          <w:rFonts w:ascii="Garamond" w:hAnsi="Garamond" w:cstheme="majorBidi"/>
          <w:noProof/>
          <w:sz w:val="24"/>
        </w:rPr>
        <w:t>. February 1, 1983.</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Blokland, Rogier, Niko Partanen, Michael Rießler, and Joshua Wilbur. “Using Computational Approaches to Integrate Endangered Language Legacy Data into Documentation Corpora: Past Experiences and Challenges Ahead.” </w:t>
      </w:r>
      <w:r w:rsidRPr="00F24761">
        <w:rPr>
          <w:rFonts w:ascii="Garamond" w:hAnsi="Garamond" w:cstheme="majorBidi"/>
          <w:i/>
          <w:iCs/>
          <w:noProof/>
          <w:sz w:val="24"/>
        </w:rPr>
        <w:t>Proceedings of the Workshop on Computational Methods for Endangered Languages</w:t>
      </w:r>
      <w:r w:rsidRPr="00F24761">
        <w:rPr>
          <w:rFonts w:ascii="Garamond" w:hAnsi="Garamond" w:cstheme="majorBidi"/>
          <w:noProof/>
          <w:sz w:val="24"/>
        </w:rPr>
        <w:t xml:space="preserve"> 2, no. 1 (2019). https://doi.org/10.33011/computel.v2i.451.</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Clist, Eleanor, Samuel Fulton, Graeme Gilloch, Shelan Holden, Tania Mergea, William Redman, Lea Rüegg, et al. “Cool Premonitions: Jean Baudrillard’s America Version 2.0.” </w:t>
      </w:r>
      <w:r w:rsidRPr="00F24761">
        <w:rPr>
          <w:rFonts w:ascii="Garamond" w:hAnsi="Garamond" w:cstheme="majorBidi"/>
          <w:i/>
          <w:iCs/>
          <w:noProof/>
          <w:sz w:val="24"/>
        </w:rPr>
        <w:t>Sociological Review</w:t>
      </w:r>
      <w:r w:rsidRPr="00F24761">
        <w:rPr>
          <w:rFonts w:ascii="Garamond" w:hAnsi="Garamond" w:cstheme="majorBidi"/>
          <w:noProof/>
          <w:sz w:val="24"/>
        </w:rPr>
        <w:t xml:space="preserve"> 70, no. 4 (2022): 832–55. https://doi.org/10.1177/00380261221109043.</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Doncker, Alexis Den. “Visual Indexicality in the Private Tomb Chapels of the Theban Necropolis: On Flipping Iconographic Units as a Compositional Tool.” </w:t>
      </w:r>
      <w:r w:rsidRPr="00F24761">
        <w:rPr>
          <w:rFonts w:ascii="Garamond" w:hAnsi="Garamond" w:cstheme="majorBidi"/>
          <w:i/>
          <w:iCs/>
          <w:noProof/>
          <w:sz w:val="24"/>
        </w:rPr>
        <w:t>PRAGUE EGYPTOLOGICAL STUDIES</w:t>
      </w:r>
      <w:r w:rsidRPr="00F24761">
        <w:rPr>
          <w:rFonts w:ascii="Garamond" w:hAnsi="Garamond" w:cstheme="majorBidi"/>
          <w:noProof/>
          <w:sz w:val="24"/>
        </w:rPr>
        <w:t xml:space="preserve"> XXIX (2022): 43–73. https://doaj.org/article/35a296fb48b74d98b8f763db6708fd11.</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Drew, Clifford, Michael Hardman, and John Hosp. “Ethical Issues in Conducting Linguistic Research on Endangered Languages.” </w:t>
      </w:r>
      <w:r w:rsidRPr="00F24761">
        <w:rPr>
          <w:rFonts w:ascii="Garamond" w:hAnsi="Garamond" w:cstheme="majorBidi"/>
          <w:i/>
          <w:iCs/>
          <w:noProof/>
          <w:sz w:val="24"/>
        </w:rPr>
        <w:t>Designing and Conducting Research in Education</w:t>
      </w:r>
      <w:r w:rsidRPr="00F24761">
        <w:rPr>
          <w:rFonts w:ascii="Garamond" w:hAnsi="Garamond" w:cstheme="majorBidi"/>
          <w:noProof/>
          <w:sz w:val="24"/>
        </w:rPr>
        <w:t xml:space="preserve"> 18, no. 49042 (2014): 55–80. https://doi.org/10.4135/9781483385648.n3.</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Fostar, Jonathan Blake. “Like Death but Without Death: The Language-Death-Metaphor and Another Option.” </w:t>
      </w:r>
      <w:r w:rsidRPr="00F24761">
        <w:rPr>
          <w:rFonts w:ascii="Garamond" w:hAnsi="Garamond" w:cstheme="majorBidi"/>
          <w:i/>
          <w:iCs/>
          <w:noProof/>
          <w:sz w:val="24"/>
        </w:rPr>
        <w:t>Linguaculture</w:t>
      </w:r>
      <w:r w:rsidRPr="00F24761">
        <w:rPr>
          <w:rFonts w:ascii="Garamond" w:hAnsi="Garamond" w:cstheme="majorBidi"/>
          <w:noProof/>
          <w:sz w:val="24"/>
        </w:rPr>
        <w:t xml:space="preserve"> 12, no. 2 (2021): 85–101. https://doi.org/10.47743/lincu-2021-2-0200.</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Graaf, Tjeerd De. “Endangered Languages and the Use of Sound Archives and Fieldwork Data for Their Documentation and Revitalisation: Voices from Tundra and Taiga.” </w:t>
      </w:r>
      <w:r w:rsidRPr="00F24761">
        <w:rPr>
          <w:rFonts w:ascii="Garamond" w:hAnsi="Garamond" w:cstheme="majorBidi"/>
          <w:i/>
          <w:iCs/>
          <w:noProof/>
          <w:sz w:val="24"/>
        </w:rPr>
        <w:t>International Journal of Asia-Pacific Studies</w:t>
      </w:r>
      <w:r w:rsidRPr="00F24761">
        <w:rPr>
          <w:rFonts w:ascii="Garamond" w:hAnsi="Garamond" w:cstheme="majorBidi"/>
          <w:noProof/>
          <w:sz w:val="24"/>
        </w:rPr>
        <w:t xml:space="preserve"> 7, no. 1 (2011): 27–46.</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Hodge, Gabrielle, and Sara A. Goico. “Natural and Elicited: Sign Language Corpus Linguistics and Linguistic Ethnography as Complementary Methodologies.” </w:t>
      </w:r>
      <w:r w:rsidRPr="00F24761">
        <w:rPr>
          <w:rFonts w:ascii="Garamond" w:hAnsi="Garamond" w:cstheme="majorBidi"/>
          <w:i/>
          <w:iCs/>
          <w:noProof/>
          <w:sz w:val="24"/>
        </w:rPr>
        <w:t>Journal of Sociolinguistics</w:t>
      </w:r>
      <w:r w:rsidRPr="00F24761">
        <w:rPr>
          <w:rFonts w:ascii="Garamond" w:hAnsi="Garamond" w:cstheme="majorBidi"/>
          <w:noProof/>
          <w:sz w:val="24"/>
        </w:rPr>
        <w:t xml:space="preserve"> 26, no. 1 (2022): 126–36. https://doi.org/10.1111/josl.12523.</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Holmes, Jack E., Carl Mitcham, and Robert Mackey. </w:t>
      </w:r>
      <w:r w:rsidRPr="00F24761">
        <w:rPr>
          <w:rFonts w:ascii="Garamond" w:hAnsi="Garamond" w:cstheme="majorBidi"/>
          <w:i/>
          <w:iCs/>
          <w:noProof/>
          <w:sz w:val="24"/>
        </w:rPr>
        <w:t>Philosophy and Technology: Readings in the Philosophical Problems of Technology</w:t>
      </w:r>
      <w:r w:rsidRPr="00F24761">
        <w:rPr>
          <w:rFonts w:ascii="Garamond" w:hAnsi="Garamond" w:cstheme="majorBidi"/>
          <w:noProof/>
          <w:sz w:val="24"/>
        </w:rPr>
        <w:t xml:space="preserve">. </w:t>
      </w:r>
      <w:r w:rsidRPr="00F24761">
        <w:rPr>
          <w:rFonts w:ascii="Garamond" w:hAnsi="Garamond" w:cstheme="majorBidi"/>
          <w:i/>
          <w:iCs/>
          <w:noProof/>
          <w:sz w:val="24"/>
        </w:rPr>
        <w:t>The Western Political Quarterly</w:t>
      </w:r>
      <w:r w:rsidRPr="00F24761">
        <w:rPr>
          <w:rFonts w:ascii="Garamond" w:hAnsi="Garamond" w:cstheme="majorBidi"/>
          <w:noProof/>
          <w:sz w:val="24"/>
        </w:rPr>
        <w:t>. Vol. 27. New York: The Free Press, 1974. https://doi.org/10.2307/447783.</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Jalilov, Bakhtiyar, Stefano Valentini, Safar Ashurov, Muzaffar Huseynov, Lola Huseynova, Nicola Laneri, Simona Raneri, et al. “Preliminary X-Ray Fluorescence Analysis of Metallic Samples from the Chovdar Necropolis in Azerbaijan.” </w:t>
      </w:r>
      <w:r w:rsidRPr="00F24761">
        <w:rPr>
          <w:rFonts w:ascii="Garamond" w:hAnsi="Garamond" w:cstheme="majorBidi"/>
          <w:i/>
          <w:iCs/>
          <w:noProof/>
          <w:sz w:val="24"/>
        </w:rPr>
        <w:t>Heritage</w:t>
      </w:r>
      <w:r w:rsidRPr="00F24761">
        <w:rPr>
          <w:rFonts w:ascii="Garamond" w:hAnsi="Garamond" w:cstheme="majorBidi"/>
          <w:noProof/>
          <w:sz w:val="24"/>
        </w:rPr>
        <w:t xml:space="preserve"> 6 (2022): 199–211. https://doi.org/10.3390/heritage6010010.</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King, Kendall A. “Challenges in Doing Research to Support Language Revitalization Aims.” </w:t>
      </w:r>
      <w:r w:rsidRPr="00F24761">
        <w:rPr>
          <w:rFonts w:ascii="Garamond" w:hAnsi="Garamond" w:cstheme="majorBidi"/>
          <w:i/>
          <w:iCs/>
          <w:noProof/>
          <w:sz w:val="24"/>
        </w:rPr>
        <w:t>Linguistic Approaches to Bilingualism</w:t>
      </w:r>
      <w:r w:rsidRPr="00F24761">
        <w:rPr>
          <w:rFonts w:ascii="Garamond" w:hAnsi="Garamond" w:cstheme="majorBidi"/>
          <w:noProof/>
          <w:sz w:val="24"/>
        </w:rPr>
        <w:t xml:space="preserve"> 13, no. 1 (2023): 56–59. https://doi.org/10.1075/lab.22056.kin.</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Klein, Naomi, and Tony Mcmichael. “Climate.” </w:t>
      </w:r>
      <w:r w:rsidRPr="00F24761">
        <w:rPr>
          <w:rFonts w:ascii="Garamond" w:hAnsi="Garamond" w:cstheme="majorBidi"/>
          <w:i/>
          <w:iCs/>
          <w:noProof/>
          <w:sz w:val="24"/>
        </w:rPr>
        <w:t>Journal of the World Public Health Nutrition Association</w:t>
      </w:r>
      <w:r w:rsidRPr="00F24761">
        <w:rPr>
          <w:rFonts w:ascii="Garamond" w:hAnsi="Garamond" w:cstheme="majorBidi"/>
          <w:noProof/>
          <w:sz w:val="24"/>
        </w:rPr>
        <w:t xml:space="preserve"> 5, no. 10 (2014): 839–69. www.wphna.org/worldnutrition/.</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Lane, Pia, Kristin Hagen, Anders Nøklestad, and Joel Priestley. “Creating a Corpus for Kven, a Minority Language in Norway.” </w:t>
      </w:r>
      <w:r w:rsidRPr="00F24761">
        <w:rPr>
          <w:rFonts w:ascii="Garamond" w:hAnsi="Garamond" w:cstheme="majorBidi"/>
          <w:i/>
          <w:iCs/>
          <w:noProof/>
          <w:sz w:val="24"/>
        </w:rPr>
        <w:t>Nordlyd</w:t>
      </w:r>
      <w:r w:rsidRPr="00F24761">
        <w:rPr>
          <w:rFonts w:ascii="Garamond" w:hAnsi="Garamond" w:cstheme="majorBidi"/>
          <w:noProof/>
          <w:sz w:val="24"/>
        </w:rPr>
        <w:t xml:space="preserve"> 46, no. 1 (2022): 159–70. https://doi.org/10.7557/12.6345.</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Low, Dylan Scott, Saac Mcneill, and Michael James Day. “ENDANGERED LANGUAGES: A SOCIOCOGNITIVE APPROACH TO LANGUAGE DEATH, IDENTITY LOSS, AND PRESERVATION IN THE AGE OF ARTIFICIAL INTELLIGENCE.” </w:t>
      </w:r>
      <w:r w:rsidRPr="00F24761">
        <w:rPr>
          <w:rFonts w:ascii="Garamond" w:hAnsi="Garamond" w:cstheme="majorBidi"/>
          <w:i/>
          <w:iCs/>
          <w:noProof/>
          <w:sz w:val="24"/>
        </w:rPr>
        <w:t>Sciendo</w:t>
      </w:r>
      <w:r w:rsidRPr="00F24761">
        <w:rPr>
          <w:rFonts w:ascii="Garamond" w:hAnsi="Garamond" w:cstheme="majorBidi"/>
          <w:noProof/>
          <w:sz w:val="24"/>
        </w:rPr>
        <w:t xml:space="preserve"> Sustainabl (2022): 1–23. https://doi.org/https://doi.org/10.2478/sm-2022-0011.</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Meighan, Paul J. “Respecting the Territory: Self-Determined and Relational Technology in Indigenous Language Revitalization” 17, no. 2021 (n.d.): 397–405.</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Miletskiy, V. P., and O. A. Nikifоrova. “Evolution of Political Simulacra in Digital Society (on the Examples of ‘Fake News’ and ‘Post-Truth’).” </w:t>
      </w:r>
      <w:r w:rsidRPr="00F24761">
        <w:rPr>
          <w:rFonts w:ascii="Garamond" w:hAnsi="Garamond" w:cstheme="majorBidi"/>
          <w:i/>
          <w:iCs/>
          <w:noProof/>
          <w:sz w:val="24"/>
        </w:rPr>
        <w:t>Discourse</w:t>
      </w:r>
      <w:r w:rsidRPr="00F24761">
        <w:rPr>
          <w:rFonts w:ascii="Garamond" w:hAnsi="Garamond" w:cstheme="majorBidi"/>
          <w:noProof/>
          <w:sz w:val="24"/>
        </w:rPr>
        <w:t xml:space="preserve"> 6, no. 3 (2020): 64–77. https://doi.org/10.32603/2412-8562-2020-6-3-64-77.</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Miller, Donald L. “The Myth of the Machine: 1. Technics and Human Development.” In </w:t>
      </w:r>
      <w:r w:rsidRPr="00F24761">
        <w:rPr>
          <w:rFonts w:ascii="Garamond" w:hAnsi="Garamond" w:cstheme="majorBidi"/>
          <w:i/>
          <w:iCs/>
          <w:noProof/>
          <w:sz w:val="24"/>
        </w:rPr>
        <w:t>Lewis Mumford; Public Intellectual</w:t>
      </w:r>
      <w:r w:rsidRPr="00F24761">
        <w:rPr>
          <w:rFonts w:ascii="Garamond" w:hAnsi="Garamond" w:cstheme="majorBidi"/>
          <w:noProof/>
          <w:sz w:val="24"/>
        </w:rPr>
        <w:t>, edited by Thomas P.Hughes and Agatha C. Hughes, 152–63. New York, 1990.</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Mirza, Asfahaan, and David Sundaram. “Collective Intelligence Based Endangered Language Revitalisation Systems: Design, Implementation, and Evaluation.” </w:t>
      </w:r>
      <w:r w:rsidRPr="00F24761">
        <w:rPr>
          <w:rFonts w:ascii="Garamond" w:hAnsi="Garamond" w:cstheme="majorBidi"/>
          <w:i/>
          <w:iCs/>
          <w:noProof/>
          <w:sz w:val="24"/>
        </w:rPr>
        <w:t>EAI Endorsed Transactions on Context-Aware Systems and Applications</w:t>
      </w:r>
      <w:r w:rsidRPr="00F24761">
        <w:rPr>
          <w:rFonts w:ascii="Garamond" w:hAnsi="Garamond" w:cstheme="majorBidi"/>
          <w:noProof/>
          <w:sz w:val="24"/>
        </w:rPr>
        <w:t xml:space="preserve"> 4, no. 11 (2017): 152338. https://doi.org/10.4108/eai.6-3-2017.152338.</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Mumford, Lewis. </w:t>
      </w:r>
      <w:r w:rsidRPr="00F24761">
        <w:rPr>
          <w:rFonts w:ascii="Garamond" w:hAnsi="Garamond" w:cstheme="majorBidi"/>
          <w:i/>
          <w:iCs/>
          <w:noProof/>
          <w:sz w:val="24"/>
        </w:rPr>
        <w:t>Technics and Human Development: Myth of the Machine, Vol. 1.</w:t>
      </w:r>
      <w:r w:rsidRPr="00F24761">
        <w:rPr>
          <w:rFonts w:ascii="Garamond" w:hAnsi="Garamond" w:cstheme="majorBidi"/>
          <w:noProof/>
          <w:sz w:val="24"/>
        </w:rPr>
        <w:t xml:space="preserve"> New York: Harcourt Brace Jovanovich, 1967.</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Nowakowski, Karol, Michal Ptaszynski, and Fumito Masui. “MiNgMatch-A Fast n-Gram Model for Word Segmentation of the Ainu Language.” </w:t>
      </w:r>
      <w:r w:rsidRPr="00F24761">
        <w:rPr>
          <w:rFonts w:ascii="Garamond" w:hAnsi="Garamond" w:cstheme="majorBidi"/>
          <w:i/>
          <w:iCs/>
          <w:noProof/>
          <w:sz w:val="24"/>
        </w:rPr>
        <w:t>Information (Switzerland)</w:t>
      </w:r>
      <w:r w:rsidRPr="00F24761">
        <w:rPr>
          <w:rFonts w:ascii="Garamond" w:hAnsi="Garamond" w:cstheme="majorBidi"/>
          <w:noProof/>
          <w:sz w:val="24"/>
        </w:rPr>
        <w:t xml:space="preserve"> 10, no. 10 (2019). https://doi.org/10.3390/info10100317.</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Rasheed, Nareeman Jabbar. “Language Ecology or Ecolinguistics</w:t>
      </w:r>
      <w:r w:rsidRPr="00F24761">
        <w:rPr>
          <w:noProof/>
          <w:sz w:val="24"/>
        </w:rPr>
        <w:t> </w:t>
      </w:r>
      <w:r w:rsidRPr="00F24761">
        <w:rPr>
          <w:rFonts w:ascii="Garamond" w:hAnsi="Garamond" w:cstheme="majorBidi"/>
          <w:noProof/>
          <w:sz w:val="24"/>
        </w:rPr>
        <w:t>: Conceptual and Theoretical Discussions</w:t>
      </w:r>
      <w:r w:rsidRPr="00F24761">
        <w:rPr>
          <w:rFonts w:ascii="Garamond" w:hAnsi="Garamond" w:cs="Garamond"/>
          <w:noProof/>
          <w:sz w:val="24"/>
        </w:rPr>
        <w:t>”</w:t>
      </w:r>
      <w:r w:rsidRPr="00F24761">
        <w:rPr>
          <w:rFonts w:ascii="Garamond" w:hAnsi="Garamond" w:cstheme="majorBidi"/>
          <w:noProof/>
          <w:sz w:val="24"/>
        </w:rPr>
        <w:t xml:space="preserve"> 34, no. 1 (2023): 1–9. https://doi.org/https://doi.org/10.36231/coedw.v34i1.1650.</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Shibata, Hisaichi, Soichiro Miki, and Yuta Nakamura. “Playing the Werewolf Game with Artificial Intelligence for Language Understanding,” 2023, 1–14. http://arxiv.org/abs/2302.10646.</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Strate, Lance, and Casey Man Kong Lum. “Lewis Mumford and the Ecology of Technics.” </w:t>
      </w:r>
      <w:r w:rsidRPr="00F24761">
        <w:rPr>
          <w:rFonts w:ascii="Garamond" w:hAnsi="Garamond" w:cstheme="majorBidi"/>
          <w:i/>
          <w:iCs/>
          <w:noProof/>
          <w:sz w:val="24"/>
        </w:rPr>
        <w:t>New Jersey Journal of Communication</w:t>
      </w:r>
      <w:r w:rsidRPr="00F24761">
        <w:rPr>
          <w:rFonts w:ascii="Garamond" w:hAnsi="Garamond" w:cstheme="majorBidi"/>
          <w:noProof/>
          <w:sz w:val="24"/>
        </w:rPr>
        <w:t xml:space="preserve"> 8, no. No.1 (2000): 56–78. https://doi.org/DOI: 10.1080/15456870009367379.</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Suri, Kunal, Atul Singh, Prakhar Mishra, Swapna Sourav Rout, and Rajesh Sabapathy. “Language Models Sounds the Death Knell of Knowledge Graphs.” </w:t>
      </w:r>
      <w:r w:rsidRPr="00F24761">
        <w:rPr>
          <w:rFonts w:ascii="Garamond" w:hAnsi="Garamond" w:cstheme="majorBidi"/>
          <w:i/>
          <w:iCs/>
          <w:noProof/>
          <w:sz w:val="24"/>
        </w:rPr>
        <w:t>Computer Science</w:t>
      </w:r>
      <w:r w:rsidRPr="00F24761">
        <w:rPr>
          <w:rFonts w:ascii="Garamond" w:hAnsi="Garamond" w:cstheme="majorBidi"/>
          <w:noProof/>
          <w:sz w:val="24"/>
        </w:rPr>
        <w:t>, no. Computation and Language (2023).</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Swer, Gregory Morgan. “The Road to Necropolis: Technics and Death in the Philosophy of Lewis Mumford.” </w:t>
      </w:r>
      <w:r w:rsidRPr="00F24761">
        <w:rPr>
          <w:rFonts w:ascii="Garamond" w:hAnsi="Garamond" w:cstheme="majorBidi"/>
          <w:i/>
          <w:iCs/>
          <w:noProof/>
          <w:sz w:val="24"/>
        </w:rPr>
        <w:t>History of the Human Sciences</w:t>
      </w:r>
      <w:r w:rsidRPr="00F24761">
        <w:rPr>
          <w:rFonts w:ascii="Garamond" w:hAnsi="Garamond" w:cstheme="majorBidi"/>
          <w:noProof/>
          <w:sz w:val="24"/>
        </w:rPr>
        <w:t xml:space="preserve"> 16, no. No. 4 (2003): 39–59.</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Turin, Mark. “Voices of Vanishing Worlds: Endangered Languages, Orality, and Cognition.” </w:t>
      </w:r>
      <w:r w:rsidRPr="00F24761">
        <w:rPr>
          <w:rFonts w:ascii="Garamond" w:hAnsi="Garamond" w:cstheme="majorBidi"/>
          <w:i/>
          <w:iCs/>
          <w:noProof/>
          <w:sz w:val="24"/>
        </w:rPr>
        <w:t>Analise Social</w:t>
      </w:r>
      <w:r w:rsidRPr="00F24761">
        <w:rPr>
          <w:rFonts w:ascii="Garamond" w:hAnsi="Garamond" w:cstheme="majorBidi"/>
          <w:noProof/>
          <w:sz w:val="24"/>
        </w:rPr>
        <w:t xml:space="preserve"> 47, no. 4 (2012): 846–69.</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Walia, Ivneet Kaur. “Artificial Intelligence and Its Interaction with Environmental Sustainability</w:t>
      </w:r>
      <w:r w:rsidRPr="00F24761">
        <w:rPr>
          <w:noProof/>
          <w:sz w:val="24"/>
        </w:rPr>
        <w:t> </w:t>
      </w:r>
      <w:r w:rsidRPr="00F24761">
        <w:rPr>
          <w:rFonts w:ascii="Garamond" w:hAnsi="Garamond" w:cstheme="majorBidi"/>
          <w:noProof/>
          <w:sz w:val="24"/>
        </w:rPr>
        <w:t>: Reconstructing the Ecosystem.</w:t>
      </w:r>
      <w:r w:rsidRPr="00F24761">
        <w:rPr>
          <w:rFonts w:ascii="Garamond" w:hAnsi="Garamond" w:cs="Garamond"/>
          <w:noProof/>
          <w:sz w:val="24"/>
        </w:rPr>
        <w:t>”</w:t>
      </w:r>
      <w:r w:rsidRPr="00F24761">
        <w:rPr>
          <w:rFonts w:ascii="Garamond" w:hAnsi="Garamond" w:cstheme="majorBidi"/>
          <w:noProof/>
          <w:sz w:val="24"/>
        </w:rPr>
        <w:t xml:space="preserve"> </w:t>
      </w:r>
      <w:r w:rsidRPr="00F24761">
        <w:rPr>
          <w:rFonts w:ascii="Garamond" w:hAnsi="Garamond" w:cstheme="majorBidi"/>
          <w:i/>
          <w:iCs/>
          <w:noProof/>
          <w:sz w:val="24"/>
        </w:rPr>
        <w:t>Turkish Online Journal of Qualitative Inquiry (TOJQI)</w:t>
      </w:r>
      <w:r w:rsidRPr="00F24761">
        <w:rPr>
          <w:rFonts w:ascii="Garamond" w:hAnsi="Garamond" w:cstheme="majorBidi"/>
          <w:noProof/>
          <w:sz w:val="24"/>
        </w:rPr>
        <w:t xml:space="preserve"> 12, no. 8 (2021): 6905–9.</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 xml:space="preserve">Williams, Rosalind. “Lewis Mumford as a Historian of Technology in Technics and Civilization.” In </w:t>
      </w:r>
      <w:r w:rsidRPr="00F24761">
        <w:rPr>
          <w:rFonts w:ascii="Garamond" w:hAnsi="Garamond" w:cstheme="majorBidi"/>
          <w:i/>
          <w:iCs/>
          <w:noProof/>
          <w:sz w:val="24"/>
        </w:rPr>
        <w:t>Lewis Mumford; Public Intellectual</w:t>
      </w:r>
      <w:r w:rsidRPr="00F24761">
        <w:rPr>
          <w:rFonts w:ascii="Garamond" w:hAnsi="Garamond" w:cstheme="majorBidi"/>
          <w:noProof/>
          <w:sz w:val="24"/>
        </w:rPr>
        <w:t>, edited by Thomas P. Hughes and Agatha C. Hughes, 43–65. New York: Oxford University Press, 1990.</w:t>
      </w:r>
    </w:p>
    <w:p w:rsidR="00F24761" w:rsidRPr="00F24761" w:rsidRDefault="00F24761" w:rsidP="00F24761">
      <w:pPr>
        <w:widowControl w:val="0"/>
        <w:autoSpaceDE w:val="0"/>
        <w:autoSpaceDN w:val="0"/>
        <w:adjustRightInd w:val="0"/>
        <w:spacing w:line="240" w:lineRule="auto"/>
        <w:ind w:left="480" w:hanging="480"/>
        <w:rPr>
          <w:rFonts w:ascii="Garamond" w:hAnsi="Garamond" w:cstheme="majorBidi"/>
          <w:noProof/>
          <w:sz w:val="24"/>
        </w:rPr>
      </w:pPr>
      <w:r w:rsidRPr="00F24761">
        <w:rPr>
          <w:rFonts w:ascii="Garamond" w:hAnsi="Garamond" w:cstheme="majorBidi"/>
          <w:noProof/>
          <w:sz w:val="24"/>
        </w:rPr>
        <w:t>Yang, Hongzhi. “The Current Research Trend of Artificial Intelligence in Language Learning</w:t>
      </w:r>
      <w:r w:rsidRPr="00F24761">
        <w:rPr>
          <w:noProof/>
          <w:sz w:val="24"/>
        </w:rPr>
        <w:t> </w:t>
      </w:r>
      <w:r w:rsidRPr="00F24761">
        <w:rPr>
          <w:rFonts w:ascii="Garamond" w:hAnsi="Garamond" w:cstheme="majorBidi"/>
          <w:noProof/>
          <w:sz w:val="24"/>
        </w:rPr>
        <w:t>: A Systematic Empirical Literature Review from an Activity Theory Perspective.</w:t>
      </w:r>
      <w:r w:rsidRPr="00F24761">
        <w:rPr>
          <w:rFonts w:ascii="Garamond" w:hAnsi="Garamond" w:cs="Garamond"/>
          <w:noProof/>
          <w:sz w:val="24"/>
        </w:rPr>
        <w:t>”</w:t>
      </w:r>
      <w:r w:rsidRPr="00F24761">
        <w:rPr>
          <w:rFonts w:ascii="Garamond" w:hAnsi="Garamond" w:cstheme="majorBidi"/>
          <w:noProof/>
          <w:sz w:val="24"/>
        </w:rPr>
        <w:t xml:space="preserve"> </w:t>
      </w:r>
      <w:r w:rsidRPr="00F24761">
        <w:rPr>
          <w:rFonts w:ascii="Garamond" w:hAnsi="Garamond" w:cstheme="majorBidi"/>
          <w:i/>
          <w:iCs/>
          <w:noProof/>
          <w:sz w:val="24"/>
        </w:rPr>
        <w:t>Australasian Journal of Educational Technology</w:t>
      </w:r>
      <w:r w:rsidRPr="00F24761">
        <w:rPr>
          <w:rFonts w:ascii="Garamond" w:hAnsi="Garamond" w:cstheme="majorBidi"/>
          <w:noProof/>
          <w:sz w:val="24"/>
        </w:rPr>
        <w:t xml:space="preserve"> 38, no. 5 (2022): 180–210.</w:t>
      </w:r>
    </w:p>
    <w:p w:rsidR="00D8571C" w:rsidRPr="00F24761" w:rsidRDefault="00F24761" w:rsidP="00F24761">
      <w:pPr>
        <w:pStyle w:val="BodyText"/>
        <w:spacing w:line="240" w:lineRule="auto"/>
        <w:rPr>
          <w:rFonts w:ascii="Garamond" w:hAnsi="Garamond"/>
          <w:b/>
          <w:bCs/>
          <w:i/>
          <w:iCs/>
          <w:noProof/>
          <w:sz w:val="24"/>
        </w:rPr>
      </w:pPr>
      <w:r w:rsidRPr="00F24761">
        <w:rPr>
          <w:rFonts w:ascii="Garamond" w:hAnsi="Garamond" w:cstheme="majorBidi"/>
          <w:sz w:val="24"/>
        </w:rPr>
        <w:fldChar w:fldCharType="end"/>
      </w:r>
    </w:p>
    <w:sectPr w:rsidR="00D8571C" w:rsidRPr="00F24761" w:rsidSect="00C54C6F">
      <w:headerReference w:type="even" r:id="rId14"/>
      <w:type w:val="continuous"/>
      <w:pgSz w:w="11900" w:h="16840"/>
      <w:pgMar w:top="1134" w:right="1418" w:bottom="1701" w:left="1418"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143" w:rsidRDefault="00714143" w:rsidP="00F94815">
      <w:r>
        <w:separator/>
      </w:r>
    </w:p>
  </w:endnote>
  <w:endnote w:type="continuationSeparator" w:id="0">
    <w:p w:rsidR="00714143" w:rsidRDefault="00714143"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D88" w:rsidRDefault="00485D88" w:rsidP="00485D88">
    <w:pPr>
      <w:autoSpaceDE w:val="0"/>
      <w:autoSpaceDN w:val="0"/>
      <w:adjustRightInd w:val="0"/>
      <w:rPr>
        <w:rFonts w:ascii="Book Antiqua" w:hAnsi="Book Antiqua"/>
        <w:i/>
        <w:iCs/>
        <w:lang w:val="id-ID"/>
      </w:rPr>
    </w:pPr>
  </w:p>
  <w:p w:rsidR="00D40B2A" w:rsidRPr="00485D88" w:rsidRDefault="00485D88" w:rsidP="00485D88">
    <w:pPr>
      <w:autoSpaceDE w:val="0"/>
      <w:autoSpaceDN w:val="0"/>
      <w:adjustRightInd w:val="0"/>
      <w:rPr>
        <w:rFonts w:ascii="Book Antiqua" w:hAnsi="Book Antiqua"/>
        <w:i/>
        <w:iCs/>
      </w:rPr>
    </w:pPr>
    <w:r>
      <w:rPr>
        <w:rFonts w:ascii="Book Antiqua" w:hAnsi="Book Antiqua"/>
        <w:i/>
        <w:iCs/>
      </w:rPr>
      <w:t xml:space="preserve">The Author’s Name (Book Antique 9, Italic)                     </w:t>
    </w:r>
    <w:r>
      <w:t xml:space="preserve"> </w:t>
    </w:r>
    <w:r>
      <w:fldChar w:fldCharType="begin"/>
    </w:r>
    <w:r>
      <w:instrText xml:space="preserve"> PAGE   \* MERGEFORMAT </w:instrText>
    </w:r>
    <w:r>
      <w:fldChar w:fldCharType="separate"/>
    </w:r>
    <w:r w:rsidR="004A7848">
      <w:rPr>
        <w:noProof/>
      </w:rPr>
      <w:t>10</w:t>
    </w:r>
    <w:r>
      <w:fldChar w:fldCharType="end"/>
    </w:r>
    <w:r>
      <w:t xml:space="preserve">                 </w:t>
    </w:r>
    <w:r w:rsidR="00A226D0">
      <w:t xml:space="preserve">                         </w:t>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 xml:space="preserve">Antique </w:t>
    </w:r>
    <w:r w:rsidR="00682A17">
      <w:rPr>
        <w:rFonts w:ascii="Book Antiqua" w:hAnsi="Book Antiqua"/>
        <w:i/>
        <w:iCs/>
      </w:rPr>
      <w:t>9</w:t>
    </w:r>
    <w:r>
      <w:rPr>
        <w:rFonts w:ascii="Book Antiqua" w:hAnsi="Book Antiqua"/>
        <w:i/>
        <w:iCs/>
      </w:rPr>
      <w:t xml:space="preserve"> Italic)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D88" w:rsidRDefault="00485D88" w:rsidP="00485D88">
    <w:pPr>
      <w:autoSpaceDE w:val="0"/>
      <w:autoSpaceDN w:val="0"/>
      <w:adjustRightInd w:val="0"/>
      <w:rPr>
        <w:rFonts w:ascii="Book Antiqua" w:hAnsi="Book Antiqua"/>
        <w:i/>
        <w:iCs/>
        <w:lang w:val="id-ID"/>
      </w:rPr>
    </w:pPr>
  </w:p>
  <w:p w:rsidR="00D40B2A" w:rsidRPr="00485D88" w:rsidRDefault="00485D88" w:rsidP="00485D88">
    <w:pPr>
      <w:autoSpaceDE w:val="0"/>
      <w:autoSpaceDN w:val="0"/>
      <w:adjustRightInd w:val="0"/>
      <w:rPr>
        <w:rFonts w:ascii="Book Antiqua" w:hAnsi="Book Antiqua"/>
        <w:i/>
        <w:iCs/>
      </w:rPr>
    </w:pPr>
    <w:r>
      <w:rPr>
        <w:rFonts w:ascii="Book Antiqua" w:hAnsi="Book Antiqua"/>
        <w:i/>
        <w:iCs/>
      </w:rPr>
      <w:t xml:space="preserve">The Author’s Name (Book Antique 9, Italic)                     </w:t>
    </w:r>
    <w:r>
      <w:t xml:space="preserve"> </w:t>
    </w:r>
    <w:r>
      <w:fldChar w:fldCharType="begin"/>
    </w:r>
    <w:r>
      <w:instrText xml:space="preserve"> PAGE   \* MERGEFORMAT </w:instrText>
    </w:r>
    <w:r>
      <w:fldChar w:fldCharType="separate"/>
    </w:r>
    <w:r w:rsidR="004A7848">
      <w:rPr>
        <w:noProof/>
      </w:rPr>
      <w:t>11</w:t>
    </w:r>
    <w:r>
      <w:fldChar w:fldCharType="end"/>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 xml:space="preserve">Antique </w:t>
    </w:r>
    <w:r w:rsidR="00682A17">
      <w:rPr>
        <w:rFonts w:ascii="Book Antiqua" w:hAnsi="Book Antiqua"/>
        <w:i/>
        <w:iCs/>
      </w:rPr>
      <w:t>9</w:t>
    </w:r>
    <w:r>
      <w:rPr>
        <w:rFonts w:ascii="Book Antiqua" w:hAnsi="Book Antiqua"/>
        <w:i/>
        <w:iCs/>
      </w:rPr>
      <w:t xml:space="preserve"> Italic)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81B" w:rsidRDefault="0026481B" w:rsidP="0026481B">
    <w:pPr>
      <w:autoSpaceDE w:val="0"/>
      <w:autoSpaceDN w:val="0"/>
      <w:adjustRightInd w:val="0"/>
      <w:rPr>
        <w:rFonts w:ascii="Book Antiqua" w:hAnsi="Book Antiqua"/>
        <w:i/>
        <w:iCs/>
        <w:lang w:val="id-ID"/>
      </w:rPr>
    </w:pPr>
  </w:p>
  <w:p w:rsidR="0026481B" w:rsidRPr="00ED615E" w:rsidRDefault="004A7848" w:rsidP="004A7848">
    <w:pPr>
      <w:autoSpaceDE w:val="0"/>
      <w:autoSpaceDN w:val="0"/>
      <w:adjustRightInd w:val="0"/>
      <w:rPr>
        <w:rFonts w:ascii="Book Antiqua" w:hAnsi="Book Antiqua"/>
        <w:i/>
        <w:iCs/>
      </w:rPr>
    </w:pPr>
    <w:r>
      <w:rPr>
        <w:rFonts w:ascii="Book Antiqua" w:hAnsi="Book Antiqua"/>
        <w:i/>
        <w:iCs/>
        <w:lang w:val="id-ID"/>
      </w:rPr>
      <w:t>Julhelmi Erlanda</w:t>
    </w:r>
    <w:r>
      <w:t xml:space="preserve">   </w:t>
    </w:r>
    <w:r w:rsidR="0026481B">
      <w:t xml:space="preserve">              </w:t>
    </w:r>
    <w:r w:rsidR="0026481B" w:rsidRPr="005951BD">
      <w:rPr>
        <w:rFonts w:ascii="Book Antiqua" w:hAnsi="Book Antiqua"/>
        <w:i/>
        <w:iCs/>
      </w:rPr>
      <w:t xml:space="preserve"> </w:t>
    </w: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i/>
        <w:iCs/>
      </w:rPr>
      <w:tab/>
    </w:r>
    <w:r w:rsidRPr="004A7848">
      <w:rPr>
        <w:rFonts w:ascii="Book Antiqua" w:hAnsi="Book Antiqua"/>
        <w:i/>
        <w:iCs/>
      </w:rPr>
      <w:t>P</w:t>
    </w:r>
    <w:r>
      <w:rPr>
        <w:rFonts w:ascii="Book Antiqua" w:hAnsi="Book Antiqua"/>
        <w:i/>
        <w:iCs/>
      </w:rPr>
      <w:t>enyelamatan Lingkungan Dengan A</w:t>
    </w:r>
    <w:r>
      <w:rPr>
        <w:rFonts w:ascii="Book Antiqua" w:hAnsi="Book Antiqua"/>
        <w:i/>
        <w:iCs/>
        <w:lang w:val="id-ID"/>
      </w:rPr>
      <w:t>I</w:t>
    </w:r>
    <w:r>
      <w:rPr>
        <w:rFonts w:ascii="Book Antiqua" w:hAnsi="Book Antiqua"/>
        <w:i/>
        <w:iCs/>
      </w:rPr>
      <w:t xml:space="preserve"> </w:t>
    </w:r>
    <w:r>
      <w:rPr>
        <w:rFonts w:ascii="Book Antiqua" w:hAnsi="Book Antiqua"/>
        <w:i/>
        <w:iCs/>
        <w:lang w:val="id-ID"/>
      </w:rPr>
      <w:t>d</w:t>
    </w:r>
    <w:r w:rsidRPr="004A7848">
      <w:rPr>
        <w:rFonts w:ascii="Book Antiqua" w:hAnsi="Book Antiqua"/>
        <w:i/>
        <w:iCs/>
      </w:rPr>
      <w:t>i Era Kematian Bahasa</w:t>
    </w:r>
  </w:p>
  <w:p w:rsidR="00677457" w:rsidRPr="0026481B" w:rsidRDefault="00677457" w:rsidP="0026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143" w:rsidRDefault="00714143" w:rsidP="00F94815">
      <w:r>
        <w:separator/>
      </w:r>
    </w:p>
  </w:footnote>
  <w:footnote w:type="continuationSeparator" w:id="0">
    <w:p w:rsidR="00714143" w:rsidRDefault="00714143" w:rsidP="00F94815">
      <w:r>
        <w:continuationSeparator/>
      </w:r>
    </w:p>
  </w:footnote>
  <w:footnote w:id="1">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{"citationItems":[{"id":"ITEM-1","itemData":{"author":[{"dropping-particle":"","family":"Williams","given":"Rosalind","non-dropping-particle":"","parse-names":false,"suffix":""}],"chapter-number":"Technology","container-title":"Lewis Mumford; Public Intellectual","editor":[{"dropping-particle":"","family":"Hughes","given":"Thomas P.","non-dropping-particle":"","parse-names":false,"suffix":""},{"dropping-particle":"","family":"Hughes","given":"Agatha C.","non-dropping-particle":"","parse-names":false,"suffix":""}],"id":"ITEM-1","issued":{"date-parts":[["1990"]]},"page":"43-65","publisher":"Oxford University Press","publisher-place":"New York","title":"Lewis Mumford as a Historian of Technology in Technics and Civilization","type":"chapter"},"uris":["http://www.mendeley.com/documents/?uuid=0e071176-76fa-4262-8063-583add0550c1"]}],"mendeley":{"formattedCitation":"Rosalind Williams, “Lewis Mumford as a Historian of Technology in Technics and Civilization,” in &lt;i&gt;Lewis Mumford; Public Intellectual&lt;/i&gt;, ed. Thomas P. Hughes and Agatha C. Hughes (New York: Oxford University Press, 1990), 43–65.","plainTextFormattedCitation":"Rosalind Williams, “Lewis Mumford as a Historian of Technology in Technics and Civilization,” in Lewis Mumford; Public Intellectual, ed. Thomas P. Hughes and Agatha C. Hughes (New York: Oxford University Press, 1990), 43–65.","previouslyFormattedCitation":"Rosalind Williams, “Lewis Mumford as a Historian of Technology in Technics and Civilization,” in &lt;i&gt;Lewis Mumford; Public Intellectual&lt;/i&gt;, ed. Thomas P. Hughes and Agatha C. Hughes (New York: Oxford University Press, 1990), 43–65."},"properties":{"noteIndex":1},"schema":"https://github.com/citation-style-language/schema/raw/master/csl-citation.json"}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Rosalind Williams, “Lewis Mumford as a Historian of Technology in Technics and Civilization,” in </w:t>
      </w:r>
      <w:r w:rsidRPr="0040571B">
        <w:rPr>
          <w:rFonts w:ascii="Garamond" w:hAnsi="Garamond" w:cstheme="majorBidi"/>
          <w:i/>
          <w:noProof/>
        </w:rPr>
        <w:t>Lewis Mumford; Public Intellectual</w:t>
      </w:r>
      <w:r w:rsidRPr="0040571B">
        <w:rPr>
          <w:rFonts w:ascii="Garamond" w:hAnsi="Garamond" w:cstheme="majorBidi"/>
          <w:noProof/>
        </w:rPr>
        <w:t>, ed. Thomas P. Hughes and Agatha C. Hughes (New York: Oxford University Press, 1990), 43–65.</w:t>
      </w:r>
      <w:r w:rsidRPr="0040571B">
        <w:rPr>
          <w:rFonts w:ascii="Garamond" w:hAnsi="Garamond" w:cstheme="majorBidi"/>
        </w:rPr>
        <w:fldChar w:fldCharType="end"/>
      </w:r>
    </w:p>
  </w:footnote>
  <w:footnote w:id="2">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{"citationItems":[{"id":"ITEM-1","itemData":{"author":[{"dropping-particle":"","family":"Mumford","given":"Lewis","non-dropping-particle":"","parse-names":false,"suffix":""}],"id":"ITEM-1","issued":{"date-parts":[["1967"]]},"publisher":"Harcourt Brace Jovanovich","publisher-place":"New York","title":"Technics and Human Development: Myth of the Machine, Vol. 1.","type":"book"},"uris":["http://www.mendeley.com/documents/?uuid=e9209653-b31f-4c70-84c0-2310500e63a0"]}],"mendeley":{"formattedCitation":"Lewis Mumford, &lt;i&gt;Technics and Human Development: Myth of the Machine, Vol. 1.&lt;/i&gt; (New York: Harcourt Brace Jovanovich, 1967).","plainTextFormattedCitation":"Lewis Mumford, Technics and Human Development: Myth of the Machine, Vol. 1. (New York: Harcourt Brace Jovanovich, 1967).","previouslyFormattedCitation":"Lewis Mumford, &lt;i&gt;Technics and Human Development: Myth of the Machine, Vol. 1.&lt;/i&gt; (New York: Harcourt Brace Jovanovich, 1967)."},"properties":{"noteIndex":2},"schema":"https://github.com/citation-style-language/schema/raw/master/csl-citation.json"}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Lewis Mumford, </w:t>
      </w:r>
      <w:r w:rsidRPr="0040571B">
        <w:rPr>
          <w:rFonts w:ascii="Garamond" w:hAnsi="Garamond" w:cstheme="majorBidi"/>
          <w:i/>
          <w:noProof/>
        </w:rPr>
        <w:t>Technics and Human Development: Myth of the Machine, Vol. 1.</w:t>
      </w:r>
      <w:r w:rsidRPr="0040571B">
        <w:rPr>
          <w:rFonts w:ascii="Garamond" w:hAnsi="Garamond" w:cstheme="majorBidi"/>
          <w:noProof/>
        </w:rPr>
        <w:t xml:space="preserve"> (New York: Harcourt Brace Jovanovich, 1967).</w:t>
      </w:r>
      <w:r w:rsidRPr="0040571B">
        <w:rPr>
          <w:rFonts w:ascii="Garamond" w:hAnsi="Garamond" w:cstheme="majorBidi"/>
        </w:rPr>
        <w:fldChar w:fldCharType="end"/>
      </w:r>
    </w:p>
  </w:footnote>
  <w:footnote w:id="3">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{"citationItems":[{"id":"ITEM-1","itemData":{"DOI":"DOI: 10.1080/15456870009367379","author":[{"dropping-particle":"","family":"Strate","given":"Lance","non-dropping-particle":"","parse-names":false,"suffix":""},{"dropping-particle":"","family":"Lum","given":"Casey Man Kong","non-dropping-particle":"","parse-names":false,"suffix":""}],"container-title":"New Jersey Journal of Communication","id":"ITEM-1","issue":"No.1","issued":{"date-parts":[["2000"]]},"page":"56-78","title":"Lewis Mumford and the ecology of technics","type":"article-journal","volume":"8"},"uris":["http://www.mendeley.com/documents/?uuid=986a290b-de84-48be-9531-074fde16ccb9"]}],"mendeley":{"formattedCitation":"Lance Strate and Casey Man Kong Lum, “Lewis Mumford and the Ecology of Technics,” &lt;i&gt;New Jersey Journal of Communication&lt;/i&gt; 8, no. No.1 (2000): 56–78, https://doi.org/DOI: 10.1080/15456870009367379.","plainTextFormattedCitation":"Lance Strate and Casey Man Kong Lum, “Lewis Mumford and the Ecology of Technics,” New Jersey Journal of Communication 8, no. No.1 (2000): 56–78, https://doi.org/DOI: 10.1080/15456870009367379.","previouslyFormattedCitation":"Lance Strate and Casey Man Kong Lum, “Lewis Mumford and the Ecology of Technics,” &lt;i&gt;New Jersey Journal of Communication&lt;/i&gt; 8, no. No.1 (2000): 56–78, https://doi.org/DOI: 10.1080/15456870009367379."},"properties":{"noteIndex":3},"schema":"https://github.com/citation-style-language/schema/raw/master/csl-citation.json"}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Lance Strate and Casey Man Kong Lum, “Lewis Mumford and the Ecology of Technics,” </w:t>
      </w:r>
      <w:r w:rsidRPr="0040571B">
        <w:rPr>
          <w:rFonts w:ascii="Garamond" w:hAnsi="Garamond" w:cstheme="majorBidi"/>
          <w:i/>
          <w:noProof/>
        </w:rPr>
        <w:t>New Jersey Journal of Communication</w:t>
      </w:r>
      <w:r w:rsidRPr="0040571B">
        <w:rPr>
          <w:rFonts w:ascii="Garamond" w:hAnsi="Garamond" w:cstheme="majorBidi"/>
          <w:noProof/>
        </w:rPr>
        <w:t xml:space="preserve"> 8, no. No.1 (2000): 56–78, https://doi.org/DOI: 10.1080/15456870009367379.</w:t>
      </w:r>
      <w:r w:rsidRPr="0040571B">
        <w:rPr>
          <w:rFonts w:ascii="Garamond" w:hAnsi="Garamond" w:cstheme="majorBidi"/>
        </w:rPr>
        <w:fldChar w:fldCharType="end"/>
      </w:r>
    </w:p>
  </w:footnote>
  <w:footnote w:id="4">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{"citationItems":[{"id":"ITEM-1","itemData":{"author":[{"dropping-particle":"","family":"Miller","given":"Donald L.","non-dropping-particle":"","parse-names":false,"suffix":""}],"chapter-number":"Megamachin","container-title":"Lewis Mumford; Public Intellectual","editor":[{"dropping-particle":"","family":"P.Hughes","given":"Thomas","non-dropping-particle":"","parse-names":false,"suffix":""},{"dropping-particle":"","family":"Hughes","given":"Agatha C.","non-dropping-particle":"","parse-names":false,"suffix":""}],"id":"ITEM-1","issued":{"date-parts":[["1990"]]},"page":"152-163","publisher-place":"New York","title":"The Myth of the Machine: 1. Technics and Human Development","type":"chapter"},"uris":["http://www.mendeley.com/documents/?uuid=8d8e0754-9964-4c14-96e2-4a5be2b684c0"]}],"mendeley":{"formattedCitation":"Donald L. Miller, “The Myth of the Machine: 1. Technics and Human Development,” in &lt;i&gt;Lewis Mumford; Public Intellectual&lt;/i&gt;, ed. Thomas P.Hughes and Agatha C. Hughes (New York, 1990), 152–63.","plainTextFormattedCitation":"Donald L. Miller, “The Myth of the Machine: 1. Technics and Human Development,” in Lewis Mumford; Public Intellectual, ed. Thomas P.Hughes and Agatha C. Hughes (New York, 1990), 152–63.","previouslyFormattedCitation":"Donald L. Miller, “The Myth of the Machine: 1. Technics and Human Development,” in &lt;i&gt;Lewis Mumford; Public Intellectual&lt;/i&gt;, ed. Thomas P.Hughes and Agatha C. Hughes (New York, 1990), 152–63."},"properties":{"noteIndex":4},"schema":"https://github.com/citation-style-language/schema/raw/master/csl-citation.json"}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Donald L. Miller, “The Myth of the Machine: 1. Technics and Human Development,” in </w:t>
      </w:r>
      <w:r w:rsidRPr="0040571B">
        <w:rPr>
          <w:rFonts w:ascii="Garamond" w:hAnsi="Garamond" w:cstheme="majorBidi"/>
          <w:i/>
          <w:noProof/>
        </w:rPr>
        <w:t>Lewis Mumford; Public Intellectual</w:t>
      </w:r>
      <w:r w:rsidRPr="0040571B">
        <w:rPr>
          <w:rFonts w:ascii="Garamond" w:hAnsi="Garamond" w:cstheme="majorBidi"/>
          <w:noProof/>
        </w:rPr>
        <w:t>, ed. Thomas P.Hughes and Agatha C. Hughes (New York, 1990), 152–63.</w:t>
      </w:r>
      <w:r w:rsidRPr="0040571B">
        <w:rPr>
          <w:rFonts w:ascii="Garamond" w:hAnsi="Garamond" w:cstheme="majorBidi"/>
        </w:rPr>
        <w:fldChar w:fldCharType="end"/>
      </w:r>
    </w:p>
  </w:footnote>
  <w:footnote w:id="5">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{"citationItems":[{"id":"ITEM-1","itemData":{"author":[{"dropping-particle":"","family":"Mumford","given":"Lewis","non-dropping-particle":"","parse-names":false,"suffix":""}],"id":"ITEM-1","issued":{"date-parts":[["1967"]]},"publisher":"Harcourt Brace Jovanovich","publisher-place":"New York","title":"Technics and Human Development: Myth of the Machine, Vol. 1.","type":"book"},"uris":["http://www.mendeley.com/documents/?uuid=e9209653-b31f-4c70-84c0-2310500e63a0"]}],"mendeley":{"formattedCitation":"Mumford, &lt;i&gt;Technics and Human Development: Myth of the Machine, Vol. 1.&lt;/i&gt;","plainTextFormattedCitation":"Mumford, Technics and Human Development: Myth of the Machine, Vol. 1.","previouslyFormattedCitation":"Mumford, &lt;i&gt;Technics and Human Development: Myth of the Machine, Vol. 1.&lt;/i&gt;"},"properties":{"noteIndex":5},"schema":"https://github.com/citation-style-language/schema/raw/master/csl-citation.json"}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Mumford, </w:t>
      </w:r>
      <w:r w:rsidRPr="0040571B">
        <w:rPr>
          <w:rFonts w:ascii="Garamond" w:hAnsi="Garamond" w:cstheme="majorBidi"/>
          <w:i/>
          <w:noProof/>
        </w:rPr>
        <w:t>Technics and Human Development: Myth of the Machine, Vol. 1.</w:t>
      </w:r>
      <w:r w:rsidRPr="0040571B">
        <w:rPr>
          <w:rFonts w:ascii="Garamond" w:hAnsi="Garamond" w:cstheme="majorBidi"/>
        </w:rPr>
        <w:fldChar w:fldCharType="end"/>
      </w:r>
    </w:p>
  </w:footnote>
  <w:footnote w:id="6">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{"citationItems":[{"id":"ITEM-1","itemData":{"author":[{"dropping-particle":"","family":"Swer","given":"Gregory Morgan","non-dropping-particle":"","parse-names":false,"suffix":""}],"container-title":"History of the Human Sciences","id":"ITEM-1","issue":"No. 4","issued":{"date-parts":[["2003"]]},"page":"39-59","title":"The road to Necropolis: technics and death in the philosophy of Lewis Mumford","type":"article-journal","volume":"16"},"uris":["http://www.mendeley.com/documents/?uuid=7a997c41-4e80-4d17-8ca1-acb870d8a4bc"]}],"mendeley":{"formattedCitation":"Gregory Morgan Swer, “The Road to Necropolis: Technics and Death in the Philosophy of Lewis Mumford,” &lt;i&gt;History of the Human Sciences&lt;/i&gt; 16, no. No. 4 (2003): 39–59.","plainTextFormattedCitation":"Gregory Morgan Swer, “The Road to Necropolis: Technics and Death in the Philosophy of Lewis Mumford,” History of the Human Sciences 16, no. No. 4 (2003): 39–59.","previouslyFormattedCitation":"Gregory Morgan Swer, “The Road to Necropolis: Technics and Death in the Philosophy of Lewis Mumford,” &lt;i&gt;History of the Human Sciences&lt;/i&gt; 16, no. No. 4 (2003): 39–59."},"properties":{"noteIndex":6},"schema":"https://github.com/citation-style-language/schema/raw/master/csl-citation.json"}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Gregory Morgan Swer, “The Road to Necropolis: Technics and Death in the Philosophy of Lewis Mumford,” </w:t>
      </w:r>
      <w:r w:rsidRPr="0040571B">
        <w:rPr>
          <w:rFonts w:ascii="Garamond" w:hAnsi="Garamond" w:cstheme="majorBidi"/>
          <w:i/>
          <w:noProof/>
        </w:rPr>
        <w:t>History of the Human Sciences</w:t>
      </w:r>
      <w:r w:rsidRPr="0040571B">
        <w:rPr>
          <w:rFonts w:ascii="Garamond" w:hAnsi="Garamond" w:cstheme="majorBidi"/>
          <w:noProof/>
        </w:rPr>
        <w:t xml:space="preserve"> 16, no. No. 4 (2003): 39–59.</w:t>
      </w:r>
      <w:r w:rsidRPr="0040571B">
        <w:rPr>
          <w:rFonts w:ascii="Garamond" w:hAnsi="Garamond" w:cstheme="majorBidi"/>
        </w:rPr>
        <w:fldChar w:fldCharType="end"/>
      </w:r>
    </w:p>
  </w:footnote>
  <w:footnote w:id="7">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Istilah yang sudah sangat populer hingga menjadi penelitian arkelogi, misalnya oleh </w:t>
      </w:r>
      <w:r w:rsidRPr="0040571B">
        <w:rPr>
          <w:rFonts w:ascii="Garamond" w:hAnsi="Garamond" w:cstheme="majorBidi"/>
        </w:rPr>
        <w:fldChar w:fldCharType="begin" w:fldLock="1"/>
      </w:r>
      <w:r w:rsidRPr="0040571B">
        <w:rPr>
          <w:rFonts w:ascii="Garamond" w:hAnsi="Garamond" w:cstheme="majorBidi"/>
        </w:rPr>
        <w:instrText>ADDIN CSL_CITATION {"citationItems":[{"id":"ITEM-1","itemData":{"DOI":"10.3390/heritage6010010","author":[{"dropping-particle":"","family":"Jalilov","given":"Bakhtiyar","non-dropping-particle":"","parse-names":false,"suffix":""},{"dropping-particle":"","family":"Valentini","given":"Stefano","non-dropping-particle":"","parse-names":false,"suffix":""},{"dropping-particle":"","family":"Ashurov","given":"Safar","non-dropping-particle":"","parse-names":false,"suffix":""},{"dropping-particle":"","family":"Huseynov","given":"Muzaffar","non-dropping-particle":"","parse-names":false,"suffix":""},{"dropping-particle":"","family":"Huseynova","given":"Lola","non-dropping-particle":"","parse-names":false,"suffix":""},{"dropping-particle":"","family":"Laneri","given":"Nicola","non-dropping-particle":"","parse-names":false,"suffix":""},{"dropping-particle":"","family":"Raneri","given":"Simona","non-dropping-particle":"","parse-names":false,"suffix":""},{"dropping-particle":"","family":"Cocciaro","given":"Bruno","non-dropping-particle":"","parse-names":false,"suffix":""},{"dropping-particle":"","family":"Legnaioli","given":"Stefano","non-dropping-particle":"","parse-names":false,"suffix":""},{"dropping-particle":"","family":"Lorenzetti","given":"Giulia","non-dropping-particle":"","parse-names":false,"suffix":""},{"dropping-particle":"","family":"Campanella","given":"Beatrice","non-dropping-particle":"","parse-names":false,"suffix":""},{"dropping-particle":"","family":"Poggialini","given":"Francesco","non-dropping-particle":"","parse-names":false,"suffix":""},{"dropping-particle":"","family":"Palleschi","given":"and Vincenzo","non-dropping-particle":"","parse-names":false,"suffix":""}],"container-title":"heritage","id":"ITEM-1","issued":{"date-parts":[["2022"]]},"page":"199-211","title":"Preliminary X-ray Fluorescence Analysis of Metallic Samples from the Chovdar Necropolis in Azerbaijan","type":"article-journal","volume":"6"},"uris":["http://www.mendeley.com/documents/?uuid=680d746a-6ed3-4244-8d22-f088d5d3ef25"]}],"mendeley":{"formattedCitation":"Bakhtiyar Jalilov et al., “Preliminary X-Ray Fluorescence Analysis of Metallic Samples from the Chovdar Necropolis in Azerbaijan,” &lt;i&gt;Heritage&lt;/i&gt; 6 (2022): 199–211, https://doi.org/10.3390/heritage6010010.","plainTextFormattedCitation":"Bakhtiyar Jalilov et al., “Preliminary X-Ray Fluorescence Analysis of Metallic Samples from the Chovdar Necropolis in Azerbaijan,” Heritage 6 (2022): 199–211, https://doi.org/10.3390/heritage6010010.","previouslyFormattedCitation":"Bakhtiyar Jalilov et al., “Preliminary X-Ray Fluorescence Analysis of Metallic Samples from the Chovdar Necropolis in Azerbaijan,” &lt;i&gt;Heritage&lt;/i&gt; 6 (2022): 199–211, https://doi.org/10.3390/heritage6010010."},"properties":{"noteIndex":7},"schema":"https://github.com/citation-style-language/schema/raw/master/csl-citation.json"}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Bakhtiyar Jalilov et al., “Preliminary X-Ray Fluorescence Analysis of Metallic Samples from the Chovdar Necropolis in Azerbaijan,” </w:t>
      </w:r>
      <w:r w:rsidRPr="0040571B">
        <w:rPr>
          <w:rFonts w:ascii="Garamond" w:hAnsi="Garamond" w:cstheme="majorBidi"/>
          <w:i/>
          <w:noProof/>
        </w:rPr>
        <w:t>Heritage</w:t>
      </w:r>
      <w:r w:rsidRPr="0040571B">
        <w:rPr>
          <w:rFonts w:ascii="Garamond" w:hAnsi="Garamond" w:cstheme="majorBidi"/>
          <w:noProof/>
        </w:rPr>
        <w:t xml:space="preserve"> 6 (2022): 199–211, https://doi.org/10.3390/heritage6010010.</w:t>
      </w:r>
      <w:r w:rsidRPr="0040571B">
        <w:rPr>
          <w:rFonts w:ascii="Garamond" w:hAnsi="Garamond" w:cstheme="majorBidi"/>
        </w:rPr>
        <w:fldChar w:fldCharType="end"/>
      </w:r>
    </w:p>
    <w:p w:rsidR="0040571B" w:rsidRPr="0040571B" w:rsidRDefault="0040571B" w:rsidP="0040571B">
      <w:pPr>
        <w:pStyle w:val="FootnoteText"/>
        <w:jc w:val="both"/>
        <w:rPr>
          <w:rFonts w:ascii="Garamond" w:hAnsi="Garamond" w:cstheme="majorBidi"/>
        </w:rPr>
      </w:pPr>
      <w:r w:rsidRPr="0040571B">
        <w:rPr>
          <w:rFonts w:ascii="Garamond" w:hAnsi="Garamond" w:cstheme="majorBidi"/>
        </w:rPr>
        <w:t xml:space="preserve">Dan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{"citationItems":[{"id":"ITEM-1","itemData":{"author":[{"dropping-particle":"Den","family":"Doncker","given":"Alexis","non-dropping-particle":"","parse-names":false,"suffix":""}],"container-title":"PRAGUE EGYPTOLOGICAL STUDIES","id":"ITEM-1","issued":{"date-parts":[["2022"]]},"page":"43–73","title":"Visual indexicality in the private tomb chapels of the Theban necropolis: on flipping iconographic units as a compositional tool","type":"article-journal","volume":"XXIX"},"uris":["http://www.mendeley.com/documents/?uuid=dd29d766-2d59-43f9-aca1-00cdb4e4cd52"]}],"mendeley":{"formattedCitation":"Alexis Den Doncker, “Visual Indexicality in the Private Tomb Chapels of the Theban Necropolis: On Flipping Iconographic Units as a Compositional Tool,” &lt;i&gt;PRAGUE EGYPTOLOGICAL STUDIES&lt;/i&gt; XXIX (2022): 43–73, https://doaj.org/article/35a296fb48b74d98b8f763db6708fd11.","plainTextFormattedCitation":"Alexis Den Doncker, “Visual Indexicality in the Private Tomb Chapels of the Theban Necropolis: On Flipping Iconographic Units as a Compositional Tool,” PRAGUE EGYPTOLOGICAL STUDIES XXIX (2022): 43–73, https://doaj.org/article/35a296fb48b74d98b8f763db6708fd11.","previouslyFormattedCitation":"Alexis Den Doncker, “Visual Indexicality in the Private Tomb Chapels of the Theban Necropolis: On Flipping Iconographic Units as a Compositional Tool,” &lt;i&gt;PRAGUE EGYPTOLOGICAL STUDIES&lt;/i&gt; XXIX (2022): 43–73, https://doaj.org/article/35a296fb48b74d98b8f763db6708fd11."},"properties":{"noteIndex":7},"schema":"https://github.com/citation-style-language/schema/raw/master/csl-citation.json"}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Alexis Den Doncker, “Visual Indexicality in the Private Tomb Chapels of the Theban Necropolis: On Flipping Iconographic Units as a Compositional Tool,” </w:t>
      </w:r>
      <w:r w:rsidRPr="0040571B">
        <w:rPr>
          <w:rFonts w:ascii="Garamond" w:hAnsi="Garamond" w:cstheme="majorBidi"/>
          <w:i/>
          <w:noProof/>
        </w:rPr>
        <w:t>PRAGUE EGYPTOLOGICAL STUDIES</w:t>
      </w:r>
      <w:r w:rsidRPr="0040571B">
        <w:rPr>
          <w:rFonts w:ascii="Garamond" w:hAnsi="Garamond" w:cstheme="majorBidi"/>
          <w:noProof/>
        </w:rPr>
        <w:t xml:space="preserve"> XXIX (2022): 43–73, https://doaj.org/article/35a296fb48b74d98b8f763db6708fd11.</w:t>
      </w:r>
      <w:r w:rsidRPr="0040571B">
        <w:rPr>
          <w:rFonts w:ascii="Garamond" w:hAnsi="Garamond" w:cstheme="majorBidi"/>
        </w:rPr>
        <w:fldChar w:fldCharType="end"/>
      </w:r>
    </w:p>
  </w:footnote>
  <w:footnote w:id="8">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{"citationItems":[{"id":"ITEM-1","itemData":{"DOI":"10.2307/447783","ISSN":"00434078","abstract":"The last century, we all realize, has witnessed a radical transformation in the entire human environment, largely as a result of th eimpact of the mathematical and physical sciences upon technology. This shift from an empirical, tradition-bound technics to an experinmental scientific mode has opned up such new realms as those of nuclear energy, supersonic transportation, computer intelligence, and instantaneous planetary communication.","author":[{"dropping-particle":"","family":"Holmes","given":"Jack E.","non-dropping-particle":"","parse-names":false,"suffix":""},{"dropping-particle":"","family":"Mitcham","given":"Carl","non-dropping-particle":"","parse-names":false,"suffix":""},{"dropping-particle":"","family":"Mackey","given":"Robert","non-dropping-particle":"","parse-names":false,"suffix":""}],"container-title":"The Western Political Quarterly","id":"ITEM-1","issue":"2","issued":{"date-parts":[["1974"]]},"number-of-pages":"354","publisher":"The Free Press","publisher-place":"New York","title":"Philosophy and Technology: Readings in the Philosophical Problems of Technology","type":"book","volume":"27"},"uris":["http://www.mendeley.com/documents/?uuid=454186f5-4d7a-487b-9216-93571cc2d619"]}],"mendeley":{"formattedCitation":"Jack E. Holmes, Carl Mitcham, and Robert Mackey, &lt;i&gt;Philosophy and Technology: Readings in the Philosophical Problems of Technology&lt;/i&gt;, &lt;i&gt;The Western Political Quarterly&lt;/i&gt;, vol. 27 (New York: The Free Press, 1974), https://doi.org/10.2307/447783.","plainTextFormattedCitation":"Jack E. Holmes, Carl Mitcham, and Robert Mackey, Philosophy and Technology: Readings in the Philosophical Problems of Technology, The Western Political Quarterly, vol. 27 (New York: The Free Press, 1974), https://doi.org/10.2307/447783.","previouslyFormattedCitation":"Jack E. Holmes, Carl Mitcham, and Robert Mackey, &lt;i&gt;Philosophy and Technology: Readings in the Philosophical Problems of Technology&lt;/i&gt;, &lt;i&gt;The Western Political Quarterly&lt;/i&gt;, vol. 27 (New York: The Free Press, 1974), https://doi.org/10.2307/447783."},"properties":{"noteIndex":8},"schema":"https://github.com/citation-style-language/schema/raw/master/csl-citation.json"}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Jack E. Holmes, Carl Mitcham, and Robert Mackey, </w:t>
      </w:r>
      <w:r w:rsidRPr="0040571B">
        <w:rPr>
          <w:rFonts w:ascii="Garamond" w:hAnsi="Garamond" w:cstheme="majorBidi"/>
          <w:i/>
          <w:noProof/>
        </w:rPr>
        <w:t>Philosophy and Technology: Readings in the Philosophical Problems of Technology</w:t>
      </w:r>
      <w:r w:rsidRPr="0040571B">
        <w:rPr>
          <w:rFonts w:ascii="Garamond" w:hAnsi="Garamond" w:cstheme="majorBidi"/>
          <w:noProof/>
        </w:rPr>
        <w:t xml:space="preserve">, </w:t>
      </w:r>
      <w:r w:rsidRPr="0040571B">
        <w:rPr>
          <w:rFonts w:ascii="Garamond" w:hAnsi="Garamond" w:cstheme="majorBidi"/>
          <w:i/>
          <w:noProof/>
        </w:rPr>
        <w:t>The Western Political Quarterly</w:t>
      </w:r>
      <w:r w:rsidRPr="0040571B">
        <w:rPr>
          <w:rFonts w:ascii="Garamond" w:hAnsi="Garamond" w:cstheme="majorBidi"/>
          <w:noProof/>
        </w:rPr>
        <w:t>, vol. 27 (New York: The Free Press, 1974), https://doi.org/10.2307/447783.</w:t>
      </w:r>
      <w:r w:rsidRPr="0040571B">
        <w:rPr>
          <w:rFonts w:ascii="Garamond" w:hAnsi="Garamond" w:cstheme="majorBidi"/>
        </w:rPr>
        <w:fldChar w:fldCharType="end"/>
      </w:r>
      <w:r w:rsidRPr="0040571B">
        <w:rPr>
          <w:rFonts w:ascii="Garamond" w:hAnsi="Garamond" w:cstheme="majorBidi"/>
        </w:rPr>
        <w:t xml:space="preserve"> Hal. 8</w:t>
      </w:r>
    </w:p>
  </w:footnote>
  <w:footnote w:id="9">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{"citationItems":[{"id":"ITEM-1","itemData":{"DOI":"10.1177/00380261221109043","ISSN":"1467954X","abstract":"Jean Baudrillard’s highly controversial book America (published in French 1986, English translation 1988) constitutes the point of departure for an undergraduate class writing project which began in 2020. Students were encouraged to respond to the following prompt: what would an America 2.0 look like today in the midst of the Trump presidency? Here we have assembled and arranged the numerous fragments contributed by the students and the editors as a collaborative enterprise in thinking and writing differently.","author":[{"dropping-particle":"","family":"Clist","given":"Eleanor","non-dropping-particle":"","parse-names":false,"suffix":""},{"dropping-particle":"","family":"Fulton","given":"Samuel","non-dropping-particle":"","parse-names":false,"suffix":""},{"dropping-particle":"","family":"Gilloch","given":"Graeme","non-dropping-particle":"","parse-names":false,"suffix":""},{"dropping-particle":"","family":"Holden","given":"Shelan","non-dropping-particle":"","parse-names":false,"suffix":""},{"dropping-particle":"","family":"Mergea","given":"Tania","non-dropping-particle":"","parse-names":false,"suffix":""},{"dropping-particle":"","family":"Redman","given":"William","non-dropping-particle":"","parse-names":false,"suffix":""},{"dropping-particle":"","family":"Rüegg","given":"Lea","non-dropping-particle":"","parse-names":false,"suffix":""},{"dropping-particle":"","family":"Simpson","given":"Oliver","non-dropping-particle":"","parse-names":false,"suffix":""},{"dropping-particle":"","family":"Wójtowicz","given":"Marta","non-dropping-particle":"","parse-names":false,"suffix":""},{"dropping-particle":"","family":"Zhang","given":"Leksa","non-dropping-particle":"","parse-names":false,"suffix":""},{"dropping-particle":"","family":"Simpson","given":"Oliver","non-dropping-particle":"","parse-names":false,"suffix":""},{"dropping-particle":"","family":"Gilloch","given":"Graeme","non-dropping-particle":"","parse-names":false,"suffix":""}],"container-title":"Sociological Review","id":"ITEM-1","issue":"4","issued":{"date-parts":[["2022"]]},"page":"832-855","title":"Cool premonitions: Jean Baudrillard’s America version 2.0","type":"article-journal","volume":"70"},"uris":["http://www.mendeley.com/documents/?uuid=1d2ee04d-2b26-4424-8add-aaa7cd215ff3"]}],"mendeley":{"formattedCitation":"Eleanor Clist et al., “Cool Premonitions: Jean Baudrillard’s America Version 2.0,” &lt;i&gt;Sociological Review&lt;/i&gt; 70, no. 4 (2022): 832–55, https://doi.org/10.1177/00380261221109043.","plainTextFormattedCitation":"Eleanor Clist et al., “Cool Premonitions: Jean Baudrillard’s America Version 2.0,” Sociological Review 70, no. 4 (2022): 832–55, https://doi.org/10.1177/00380261221109043.","previouslyFormattedCitation":"Eleanor Clist et al., “Cool Premonitions: Jean Baudrillard’s America Version 2.0,” &lt;i&gt;Sociological Review&lt;/i&gt; 70, no. 4 (2022): 832–55, https://doi.org/10.1177/00380261221109043."},"properties":{"noteIndex":9},"schema":"https://github.com/citation-style-language/schema/raw/master/csl-citation.json"}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Eleanor Clist et al., “Cool Premonitions: Jean Baudrillard’s America Version 2.0,” </w:t>
      </w:r>
      <w:r w:rsidRPr="0040571B">
        <w:rPr>
          <w:rFonts w:ascii="Garamond" w:hAnsi="Garamond" w:cstheme="majorBidi"/>
          <w:i/>
          <w:noProof/>
        </w:rPr>
        <w:t>Sociological Review</w:t>
      </w:r>
      <w:r w:rsidRPr="0040571B">
        <w:rPr>
          <w:rFonts w:ascii="Garamond" w:hAnsi="Garamond" w:cstheme="majorBidi"/>
          <w:noProof/>
        </w:rPr>
        <w:t xml:space="preserve"> 70, no. 4 (2022): 832–55, https://doi.org/10.1177/00380261221109043.</w:t>
      </w:r>
      <w:r w:rsidRPr="0040571B">
        <w:rPr>
          <w:rFonts w:ascii="Garamond" w:hAnsi="Garamond" w:cstheme="majorBidi"/>
        </w:rPr>
        <w:fldChar w:fldCharType="end"/>
      </w:r>
    </w:p>
  </w:footnote>
  <w:footnote w:id="10">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{"citationItems":[{"id":"ITEM-1","itemData":{"DOI":"10.32603/2412-8562-2020-6-3-64-77","ISSN":"2412-8562","abstract":" Introduction. The paper deals with the evolution of “fake-news” and “post-truth” in the digital society, which can be qualified as simulations of virtual space. The authors formulate a hypothesis that disclosure of the features of social evolution of “fake news” and “post truth” as political simulaсra is possible on the basis of a multi-paradigm approach that combines the explanatory potential of sociology of communication, political sociology, systemic, interactive approach, concepts of cultivation and agenda.  Methodology and sources. The methodological basis is a multi-paradigm approach to the study of “fake news” and “post truth” as “simulacras” of virtual space, distributed mainly \"on the World Wide Web\" in the form of deliberately false or distorting messages, memes, posts, repost, tweets, retweets, trolling, etc., allowing to unite heuristic possibilities of system-sociological and interactive approaches, theory of communicative action, concepts of cultivation and agenda.  Results and discussion. The authors argue that “fake news” as an information unit of mainly political and communicative space is a natural product of digitalization development, which arises from the “post truth”. Today the artificial construction of political news has a practical impact on the behavior of businessmen, public figures, political leaders, etc., as well as to influence the real socio-economic processes and political and legal sphere on a global scale. The problem of belief in \"fake news\" is considered, the study of which, based on multi-paradigm methodology, allows to reveal it properly and find possible solutions.  Conclusion. Consideration of the evolution of “fake news” and “post truth” in digital society shows that they act as certain political simulacras of virtual space with using the manipulative technologies. “Fake-news” and “posttruth” pose a threat to society as a whole, create “obstacles” for their study and complicate communicative interaction, replacing real socio-political communications and tangible political actions with their imitation in virtual space or, for example, as a politically convenient truth, form a certain synthetic simulacrum in political-communicative practice, which combines PR-shows and media manipulations. ","author":[{"dropping-particle":"","family":"Miletskiy","given":"V. P.","non-dropping-particle":"","parse-names":false,"suffix":""},{"dropping-particle":"","family":"Nikifоrova","given":"O. A.","non-dropping-particle":"","parse-names":false,"suffix":""}],"container-title":"Discourse","id":"ITEM-1","issue":"3","issued":{"date-parts":[["2020"]]},"page":"64-77","title":"Evolution of Political Simulacra in Digital Society (on the Examples of “fake news” and “post-truth”)","type":"article-journal","volume":"6"},"uris":["http://www.mendeley.com/documents/?uuid=da7bfb14-ff8e-4219-838c-1509c7286580"]}],"mendeley":{"formattedCitation":"V. P. Miletskiy and O. A. Nikifоrova, “Evolution of Political Simulacra in Digital Society (on the Examples of ‘Fake News’ and ‘Post-Truth’),” &lt;i&gt;Discourse&lt;/i&gt; 6, no. 3 (2020): 64–77, https://doi.org/10.32603/2412-8562-2020-6-3-64-77.","plainTextFormattedCitation":"V. P. Miletskiy and O. A. Nikifоrova, “Evolution of Political Simulacra in Digital Society (on the Examples of ‘Fake News’ and ‘Post-Truth’),” Discourse 6, no. 3 (2020): 64–77, https://doi.org/10.32603/2412-8562-2020-6-3-64-77.","previouslyFormattedCitation":"V. P. Miletskiy and O. A. Nikifоrova, “Evolution of Political Simulacra in Digital Society (on the Examples of ‘Fake News’ and ‘Post-Truth’),” &lt;i&gt;Discourse&lt;/i&gt; 6, no. 3 (2020): 64–77, https://doi.org/10.32603/2412-8562-2020-6-3-64-77."},"properties":{"noteIndex":10},"schema":"https://github.com/citation-style-language/schema/raw/master/csl-citation.json"}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V. P. Miletskiy and O. A. Nikifоrova, “Evolution of Political Simulacra in Digital Society (on the Examples of ‘Fake News’ and ‘Post-Truth’),” </w:t>
      </w:r>
      <w:r w:rsidRPr="0040571B">
        <w:rPr>
          <w:rFonts w:ascii="Garamond" w:hAnsi="Garamond" w:cstheme="majorBidi"/>
          <w:i/>
          <w:noProof/>
        </w:rPr>
        <w:t>Discourse</w:t>
      </w:r>
      <w:r w:rsidRPr="0040571B">
        <w:rPr>
          <w:rFonts w:ascii="Garamond" w:hAnsi="Garamond" w:cstheme="majorBidi"/>
          <w:noProof/>
        </w:rPr>
        <w:t xml:space="preserve"> 6, no. 3 (2020): 64–77, https://doi.org/10.32603/2412-8562-2020-6-3-64-77.</w:t>
      </w:r>
      <w:r w:rsidRPr="0040571B">
        <w:rPr>
          <w:rFonts w:ascii="Garamond" w:hAnsi="Garamond" w:cstheme="majorBidi"/>
        </w:rPr>
        <w:fldChar w:fldCharType="end"/>
      </w:r>
    </w:p>
  </w:footnote>
  <w:footnote w:id="11">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{"citationItems":[{"id":"ITEM-1","itemData":{"author":[{"dropping-particle":"","family":"Beever","given":"Jonathan","non-dropping-particle":"","parse-names":false,"suffix":""}],"container-title":"Sign Systems Studies","id":"ITEM-1","issue":"1","issued":{"date-parts":[["2013"]]},"page":"82-92","title":"Baudrillard ’ s simulated ecology","type":"article-journal","volume":"41"},"uris":["http://www.mendeley.com/documents/?uuid=d9472aaf-9fc9-4b6c-a426-3d7f5d7a41b0"]}],"mendeley":{"formattedCitation":"Jonathan Beever, “Baudrillard ’ s Simulated Ecology,” &lt;i&gt;Sign Systems Studies&lt;/i&gt; 41, no. 1 (2013): 82–92.","plainTextFormattedCitation":"Jonathan Beever, “Baudrillard ’ s Simulated Ecology,” Sign Systems Studies 41, no. 1 (2013): 82–92.","previouslyFormattedCitation":"Jonathan Beever, “Baudrillard ’ s Simulated Ecology,” &lt;i&gt;Sign Systems Studies&lt;/i&gt; 41, no. 1 (2013): 82–92."},"properties":{"noteIndex":11},"schema":"https://github.com/citation-style-language/schema/raw/master/csl-citation.json"}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Jonathan Beever, “Baudrillard ’ s Simulated Ecology,” </w:t>
      </w:r>
      <w:r w:rsidRPr="0040571B">
        <w:rPr>
          <w:rFonts w:ascii="Garamond" w:hAnsi="Garamond" w:cstheme="majorBidi"/>
          <w:i/>
          <w:noProof/>
        </w:rPr>
        <w:t>Sign Systems Studies</w:t>
      </w:r>
      <w:r w:rsidRPr="0040571B">
        <w:rPr>
          <w:rFonts w:ascii="Garamond" w:hAnsi="Garamond" w:cstheme="majorBidi"/>
          <w:noProof/>
        </w:rPr>
        <w:t xml:space="preserve"> 41, no. 1 (2013): 82–92.</w:t>
      </w:r>
      <w:r w:rsidRPr="0040571B">
        <w:rPr>
          <w:rFonts w:ascii="Garamond" w:hAnsi="Garamond" w:cstheme="majorBidi"/>
        </w:rPr>
        <w:fldChar w:fldCharType="end"/>
      </w:r>
    </w:p>
  </w:footnote>
  <w:footnote w:id="12">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Semangat konsumerisme akibat efek simulakra dan megamesin ini banyak dibahas di beberapa karya seperti, </w:t>
      </w:r>
      <w:r w:rsidRPr="0040571B">
        <w:rPr>
          <w:rFonts w:ascii="Garamond" w:hAnsi="Garamond" w:cstheme="majorBidi"/>
        </w:rPr>
        <w:fldChar w:fldCharType="begin" w:fldLock="1"/>
      </w:r>
      <w:r w:rsidRPr="0040571B">
        <w:rPr>
          <w:rFonts w:ascii="Garamond" w:hAnsi="Garamond" w:cstheme="majorBidi"/>
        </w:rPr>
        <w:instrText>ADDIN CSL_CITATION {"citationItems":[{"id":"ITEM-1","itemData":{"author":[{"dropping-particle":"","family":"Klein","given":"Naomi","non-dropping-particle":"","parse-names":false,"suffix":""},{"dropping-particle":"","family":"Mcmichael","given":"Tony","non-dropping-particle":"","parse-names":false,"suffix":""}],"container-title":"Journal of the World Public Health Nutrition Association","id":"ITEM-1","issue":"10","issued":{"date-parts":[["2014"]]},"page":"839-869","title":"climate","type":"article-journal","volume":"5"},"uris":["http://www.mendeley.com/documents/?uuid=e4485bb3-70b8-49e7-a7c3-b3cd609f85b6"]}],"mendeley":{"formattedCitation":"Naomi Klein and Tony Mcmichael, “Climate,” &lt;i&gt;Journal of the World Public Health Nutrition Association&lt;/i&gt; 5, no. 10 (2014): 839–69, www.wphna.org/worldnutrition/.","plainTextFormattedCitation":"Naomi Klein and Tony Mcmichael, “Climate,” Journal of the World Public Health Nutrition Association 5, no. 10 (2014): 839–69, www.wphna.org/worldnutrition/."},"properties":{"noteIndex":12},"schema":"https://github.com/citation-style-language/schema/raw/master/csl-citation.json"}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Naomi Klein and Tony Mcmichael, “Climate,” </w:t>
      </w:r>
      <w:r w:rsidRPr="0040571B">
        <w:rPr>
          <w:rFonts w:ascii="Garamond" w:hAnsi="Garamond" w:cstheme="majorBidi"/>
          <w:i/>
          <w:noProof/>
        </w:rPr>
        <w:t>Journal of the World Public Health Nutrition Association</w:t>
      </w:r>
      <w:r w:rsidRPr="0040571B">
        <w:rPr>
          <w:rFonts w:ascii="Garamond" w:hAnsi="Garamond" w:cstheme="majorBidi"/>
          <w:noProof/>
        </w:rPr>
        <w:t xml:space="preserve"> 5, no. 10 (2014): 839–69, www.wphna.org/worldnutrition/.</w:t>
      </w:r>
      <w:r w:rsidRPr="0040571B">
        <w:rPr>
          <w:rFonts w:ascii="Garamond" w:hAnsi="Garamond" w:cstheme="majorBidi"/>
        </w:rPr>
        <w:fldChar w:fldCharType="end"/>
      </w:r>
    </w:p>
    <w:p w:rsidR="0040571B" w:rsidRPr="0040571B" w:rsidRDefault="0040571B" w:rsidP="0040571B">
      <w:pPr>
        <w:pStyle w:val="FootnoteText"/>
        <w:jc w:val="both"/>
        <w:rPr>
          <w:rFonts w:ascii="Garamond" w:hAnsi="Garamond" w:cstheme="majorBidi"/>
        </w:rPr>
      </w:pPr>
      <w:r w:rsidRPr="0040571B">
        <w:rPr>
          <w:rFonts w:ascii="Garamond" w:hAnsi="Garamond" w:cstheme="majorBidi"/>
        </w:rPr>
        <w:t>Susan Strasser, author of "Satisfaction Guaranteed: The Making of the American Mass Market"</w:t>
      </w:r>
    </w:p>
    <w:p w:rsidR="0040571B" w:rsidRPr="0040571B" w:rsidRDefault="0040571B" w:rsidP="0040571B">
      <w:pPr>
        <w:pStyle w:val="FootnoteText"/>
        <w:jc w:val="both"/>
        <w:rPr>
          <w:rFonts w:ascii="Garamond" w:hAnsi="Garamond" w:cstheme="majorBidi"/>
        </w:rPr>
      </w:pPr>
      <w:r w:rsidRPr="0040571B">
        <w:rPr>
          <w:rFonts w:ascii="Garamond" w:hAnsi="Garamond" w:cstheme="majorBidi"/>
        </w:rPr>
        <w:t>Juliet B. Schor, author of "The Overspent American: Why We Want What We Don't Need"</w:t>
      </w:r>
    </w:p>
  </w:footnote>
  <w:footnote w:id="13">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{"citationItems":[{"id":"ITEM-1","itemData":{"ISSN":"1309-6591","author":[{"dropping-particle":"","family":"Walia","given":"Ivneet Kaur","non-dropping-particle":"","parse-names":false,"suffix":""}],"container-title":"Turkish Online Journal of Qualitative Inquiry (TOJQI)","id":"ITEM-1","issue":"8","issued":{"date-parts":[["2021"]]},"page":"6905-6909","title":"Artificial Intelligence and its Interaction with Environmental Sustainability : Reconstructing the Ecosystem","type":"article-journal","volume":"12"},"uris":["http://www.mendeley.com/documents/?uuid=42337830-0fb3-4bf3-8931-7c75790f6692"]}],"mendeley":{"formattedCitation":"Ivneet Kaur Walia, “Artificial Intelligence and Its Interaction with Environmental Sustainability</w:instrText>
      </w:r>
      <w:r w:rsidRPr="0040571B">
        <w:rPr>
          <w:rFonts w:ascii="Times New Roman" w:hAnsi="Times New Roman"/>
        </w:rPr>
        <w:instrText> </w:instrText>
      </w:r>
      <w:r w:rsidRPr="0040571B">
        <w:rPr>
          <w:rFonts w:ascii="Garamond" w:hAnsi="Garamond" w:cstheme="majorBidi"/>
        </w:rPr>
        <w:instrText>: Reconstructing the Ecosystem,</w:instrText>
      </w:r>
      <w:r w:rsidRPr="0040571B">
        <w:rPr>
          <w:rFonts w:ascii="Garamond" w:hAnsi="Garamond" w:cs="Garamond"/>
        </w:rPr>
        <w:instrText>”</w:instrText>
      </w:r>
      <w:r w:rsidRPr="0040571B">
        <w:rPr>
          <w:rFonts w:ascii="Garamond" w:hAnsi="Garamond" w:cstheme="majorBidi"/>
        </w:rPr>
        <w:instrText xml:space="preserve"> &lt;i&gt;Turkish Online Journal of Qualitative Inquiry (TOJQI)&lt;/i&gt; 12, no. 8 (2021): 6905–9.","plainTextFormattedCitation":"Ivneet Kaur Walia, “Artificial Intelligence and Its Interaction with Environmental Sustainability</w:instrText>
      </w:r>
      <w:r w:rsidRPr="0040571B">
        <w:rPr>
          <w:rFonts w:ascii="Times New Roman" w:hAnsi="Times New Roman"/>
        </w:rPr>
        <w:instrText> </w:instrText>
      </w:r>
      <w:r w:rsidRPr="0040571B">
        <w:rPr>
          <w:rFonts w:ascii="Garamond" w:hAnsi="Garamond" w:cstheme="majorBidi"/>
        </w:rPr>
        <w:instrText>: Reconstructing the Ecosystem,</w:instrText>
      </w:r>
      <w:r w:rsidRPr="0040571B">
        <w:rPr>
          <w:rFonts w:ascii="Garamond" w:hAnsi="Garamond" w:cs="Garamond"/>
        </w:rPr>
        <w:instrText>”</w:instrText>
      </w:r>
      <w:r w:rsidRPr="0040571B">
        <w:rPr>
          <w:rFonts w:ascii="Garamond" w:hAnsi="Garamond" w:cstheme="majorBidi"/>
        </w:rPr>
        <w:instrText xml:space="preserve"> Turkish Online Journal of Qualitative Inquiry (TOJQI) 12, no. 8 (2021): 6905–9.","previouslyFormattedCitation":"Ivneet Kaur Walia, “Artificial Intelligence and Its Interaction with Environmental Sustainability</w:instrText>
      </w:r>
      <w:r w:rsidRPr="0040571B">
        <w:rPr>
          <w:rFonts w:ascii="Times New Roman" w:hAnsi="Times New Roman"/>
        </w:rPr>
        <w:instrText> </w:instrText>
      </w:r>
      <w:r w:rsidRPr="0040571B">
        <w:rPr>
          <w:rFonts w:ascii="Garamond" w:hAnsi="Garamond" w:cstheme="majorBidi"/>
        </w:rPr>
        <w:instrText>: Reconstructing the Ecosystem,</w:instrText>
      </w:r>
      <w:r w:rsidRPr="0040571B">
        <w:rPr>
          <w:rFonts w:ascii="Garamond" w:hAnsi="Garamond" w:cs="Garamond"/>
        </w:rPr>
        <w:instrText>”</w:instrText>
      </w:r>
      <w:r w:rsidRPr="0040571B">
        <w:rPr>
          <w:rFonts w:ascii="Garamond" w:hAnsi="Garamond" w:cstheme="majorBidi"/>
        </w:rPr>
        <w:instrText xml:space="preserve"> &lt;i&gt;Turkish Online Journal of Qualitative Inquiry (TOJQI)&lt;/i&gt; 12, no. 8 (2021): 6905–9."},"properties":{"noteIndex":13},"schema":"https://github.com/citation-style-language/schema/raw/master/csl-citation.json"}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Ivneet Kaur Walia, “Artificial Intelligence and Its Interaction with Environmental Sustainability</w:t>
      </w:r>
      <w:r w:rsidRPr="0040571B">
        <w:rPr>
          <w:rFonts w:ascii="Times New Roman" w:hAnsi="Times New Roman"/>
          <w:noProof/>
        </w:rPr>
        <w:t> </w:t>
      </w:r>
      <w:r w:rsidRPr="0040571B">
        <w:rPr>
          <w:rFonts w:ascii="Garamond" w:hAnsi="Garamond" w:cstheme="majorBidi"/>
          <w:noProof/>
        </w:rPr>
        <w:t>: Reconstructing the Ecosystem,</w:t>
      </w:r>
      <w:r w:rsidRPr="0040571B">
        <w:rPr>
          <w:rFonts w:ascii="Garamond" w:hAnsi="Garamond" w:cs="Garamond"/>
          <w:noProof/>
        </w:rPr>
        <w:t>”</w:t>
      </w:r>
      <w:r w:rsidRPr="0040571B">
        <w:rPr>
          <w:rFonts w:ascii="Garamond" w:hAnsi="Garamond" w:cstheme="majorBidi"/>
          <w:noProof/>
        </w:rPr>
        <w:t xml:space="preserve"> </w:t>
      </w:r>
      <w:r w:rsidRPr="0040571B">
        <w:rPr>
          <w:rFonts w:ascii="Garamond" w:hAnsi="Garamond" w:cstheme="majorBidi"/>
          <w:i/>
          <w:noProof/>
        </w:rPr>
        <w:t>Turkish Online Journal of Qualitative Inquiry (TOJQI)</w:t>
      </w:r>
      <w:r w:rsidRPr="0040571B">
        <w:rPr>
          <w:rFonts w:ascii="Garamond" w:hAnsi="Garamond" w:cstheme="majorBidi"/>
          <w:noProof/>
        </w:rPr>
        <w:t xml:space="preserve"> 12, no. 8 (2021): 6905–9.</w:t>
      </w:r>
      <w:r w:rsidRPr="0040571B">
        <w:rPr>
          <w:rFonts w:ascii="Garamond" w:hAnsi="Garamond" w:cstheme="majorBidi"/>
        </w:rPr>
        <w:fldChar w:fldCharType="end"/>
      </w:r>
    </w:p>
  </w:footnote>
  <w:footnote w:id="14">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{"citationItems":[{"id":"ITEM-1","itemData":{"DOI":"10.47743/lincu-2021-2-0200","ISSN":"2067-9696","abstract":"‘Death’, ‘dying’, ‘dead’, ‘extinct’, ‘endangered’, ‘murdered’, ‘resurrected’ etc. The language-death-metaphor for language loss has permeated the contemporary linguistic literature for decades and decades. While biological metaphors for language have served a function historically in the study of language endangerment, this paper aims to outline how the language-death-metaphor specifically fails in that functioning. Maybe, the metaphor does not actually articulate what we are trying to articulate about a process common to all languages. This paper will dissect ‘language death’ cross-linguistically, investigating the changes in morphology, the loss of domains, creolization, and language shift that are all often purported to be ‘symptomatic’ of a language in its ‘last days’. I will then propose an alternative term, ‘phasing’, that might more clearly describe the process by which a language becomes more or less dynamic, more or less adaptable, more or less use(ful)d over time. The more accurate the terminology, the more specific the tool, the more that might be done to assist from the periphery in language reclamation efforts, to aid in slowing or reversing the process of linguistic loss, and to support the speakers of ‘dying’ languages more productively in their already ongoing effort(s).","author":[{"dropping-particle":"","family":"Fostar","given":"Jonathan Blake","non-dropping-particle":"","parse-names":false,"suffix":""}],"container-title":"Linguaculture","id":"ITEM-1","issue":"2","issued":{"date-parts":[["2021"]]},"page":"85-101","title":"Like Death but Without Death: the Language-Death-Metaphor and Another Option","type":"article-journal","volume":"12"},"uris":["http://www.mendeley.com/documents/?uuid=c4794842-77b8-4826-82df-2c620ad66b54"]}],"mendeley":{"formattedCitation":"Jonathan Blake Fostar, “Like Death but Without Death: The Language-Death-Metaphor and Another Option,” &lt;i&gt;Linguaculture&lt;/i&gt; 12, no. 2 (2021): 85–101, https://doi.org/10.47743/lincu-2021-2-0200.","plainTextFormattedCitation":"Jonathan Blake Fostar, “Like Death but Without Death: The Language-Death-Metaphor and Another Option,” Linguaculture 12, no. 2 (2021): 85–101, https://doi.org/10.47743/lincu-2021-2-0200.","previouslyFormattedCitation":"Jonathan Blake Fostar, “Like Death but Without Death: The Language-Death-Metaphor and Another Option,” &lt;i&gt;Linguaculture&lt;/i&gt; 12, no. 2 (2021): 85–101, https://doi.org/10.47743/lincu-2021-2-0200."},"properties":{"noteIndex":14},"schema":"https://github.com/citation-style-language/schema/raw/master/csl-citation.json"}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Jonathan Blake Fostar, “Like Death but Without Death: The Language-Death-Metaphor and Another Option,” </w:t>
      </w:r>
      <w:r w:rsidRPr="0040571B">
        <w:rPr>
          <w:rFonts w:ascii="Garamond" w:hAnsi="Garamond" w:cstheme="majorBidi"/>
          <w:i/>
          <w:noProof/>
        </w:rPr>
        <w:t>Linguaculture</w:t>
      </w:r>
      <w:r w:rsidRPr="0040571B">
        <w:rPr>
          <w:rFonts w:ascii="Garamond" w:hAnsi="Garamond" w:cstheme="majorBidi"/>
          <w:noProof/>
        </w:rPr>
        <w:t xml:space="preserve"> 12, no. 2 (2021): 85–101, https://doi.org/10.47743/lincu-2021-2-0200.</w:t>
      </w:r>
      <w:r w:rsidRPr="0040571B">
        <w:rPr>
          <w:rFonts w:ascii="Garamond" w:hAnsi="Garamond" w:cstheme="majorBidi"/>
        </w:rPr>
        <w:fldChar w:fldCharType="end"/>
      </w:r>
    </w:p>
  </w:footnote>
  <w:footnote w:id="15">
    <w:p w:rsidR="0040571B" w:rsidRPr="0040571B" w:rsidRDefault="0040571B" w:rsidP="0040571B">
      <w:pPr>
        <w:pStyle w:val="FootnoteText"/>
        <w:jc w:val="both"/>
        <w:rPr>
          <w:rFonts w:ascii="Garamond" w:hAnsi="Garamond" w:cstheme="majorBidi"/>
        </w:rPr>
      </w:pPr>
      <w:r w:rsidRPr="0040571B">
        <w:rPr>
          <w:rStyle w:val="FootnoteReference"/>
          <w:rFonts w:ascii="Garamond" w:hAnsi="Garamond" w:cstheme="majorBidi"/>
        </w:rPr>
        <w:footnoteRef/>
      </w:r>
      <w:r w:rsidRPr="0040571B">
        <w:rPr>
          <w:rFonts w:ascii="Garamond" w:hAnsi="Garamond" w:cstheme="majorBidi"/>
        </w:rPr>
        <w:t xml:space="preserve"> </w:t>
      </w:r>
      <w:r w:rsidRPr="0040571B">
        <w:rPr>
          <w:rFonts w:ascii="Garamond" w:hAnsi="Garamond" w:cstheme="majorBidi"/>
        </w:rPr>
        <w:fldChar w:fldCharType="begin" w:fldLock="1"/>
      </w:r>
      <w:r w:rsidRPr="0040571B">
        <w:rPr>
          <w:rFonts w:ascii="Garamond" w:hAnsi="Garamond" w:cstheme="majorBidi"/>
        </w:rPr>
        <w:instrText>ADDIN CSL_CITATION {"citationItems":[{"id":"ITEM-1","itemData":{"ISSN":"00032573","abstract":"Up to half of the world's 6,500 languages spoken today may be extinct by the end of this century. Most of these endangered languages are oral speech forms, with little if any traditional written literature. If undocumented, these tongues - each representing a unique insight into human cognition and its most powerful defining feature, language - risk disappearing without trace. In this article, I discuss the unique spatial and temporal worlds occupied by communities whose languages are still principally oral. Drawing on examples from the Himalayas, I show how technology is effecting global linguistic diversity and the voices of these vanishing worlds.","author":[{"dropping-particle":"","family":"Turin","given":"Mark","non-dropping-particle":"","parse-names":false,"suffix":""}],"container-title":"Analise Social","id":"ITEM-1","issue":"4","issued":{"date-parts":[["2012"]]},"page":"846-869","title":"Voices of vanishing worlds: Endangered languages, orality, and cognition","type":"article-journal","volume":"47"},"uris":["http://www.mendeley.com/documents/?uuid=a3d57426-4c8b-4b64-ab02-363d36a48997"]}],"mendeley":{"formattedCitation":"Mark Turin, “Voices of Vanishing Worlds: Endangered Languages, Orality, and Cognition,” &lt;i&gt;Analise Social&lt;/i&gt; 47, no. 4 (2012): 846–69.","plainTextFormattedCitation":"Mark Turin, “Voices of Vanishing Worlds: Endangered Languages, Orality, and Cognition,” Analise Social 47, no. 4 (2012): 846–69.","previouslyFormattedCitation":"Mark Turin, “Voices of Vanishing Worlds: Endangered Languages, Orality, and Cognition,” &lt;i&gt;Analise Social&lt;/i&gt; 47, no. 4 (2012): 846–69."},"properties":{"noteIndex":15},"schema":"https://github.com/citation-style-language/schema/raw/master/csl-citation.json"}</w:instrText>
      </w:r>
      <w:r w:rsidRPr="0040571B">
        <w:rPr>
          <w:rFonts w:ascii="Garamond" w:hAnsi="Garamond" w:cstheme="majorBidi"/>
        </w:rPr>
        <w:fldChar w:fldCharType="separate"/>
      </w:r>
      <w:r w:rsidRPr="0040571B">
        <w:rPr>
          <w:rFonts w:ascii="Garamond" w:hAnsi="Garamond" w:cstheme="majorBidi"/>
          <w:noProof/>
        </w:rPr>
        <w:t xml:space="preserve">Mark Turin, “Voices of Vanishing Worlds: Endangered Languages, Orality, and Cognition,” </w:t>
      </w:r>
      <w:r w:rsidRPr="0040571B">
        <w:rPr>
          <w:rFonts w:ascii="Garamond" w:hAnsi="Garamond" w:cstheme="majorBidi"/>
          <w:i/>
          <w:noProof/>
        </w:rPr>
        <w:t>Analise Social</w:t>
      </w:r>
      <w:r w:rsidRPr="0040571B">
        <w:rPr>
          <w:rFonts w:ascii="Garamond" w:hAnsi="Garamond" w:cstheme="majorBidi"/>
          <w:noProof/>
        </w:rPr>
        <w:t xml:space="preserve"> 47, no. 4 (2012): 846–69.</w:t>
      </w:r>
      <w:r w:rsidRPr="0040571B">
        <w:rPr>
          <w:rFonts w:ascii="Garamond" w:hAnsi="Garamond" w:cstheme="majorBidi"/>
        </w:rPr>
        <w:fldChar w:fldCharType="end"/>
      </w:r>
    </w:p>
  </w:footnote>
  <w:footnote w:id="16">
    <w:p w:rsidR="0075329C" w:rsidRPr="00E46FC5" w:rsidRDefault="0075329C" w:rsidP="0075329C">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{"citationItems":[{"id":"ITEM-1","itemData":{"DOI":"10.1111/josl.12523","ISSN":"14679841","author":[{"dropping-particle":"","family":"Hodge","given":"Gabrielle","non-dropping-particle":"","parse-names":false,"suffix":""},{"dropping-particle":"","family":"Goico","given":"Sara A.","non-dropping-particle":"","parse-names":false,"suffix":""}],"container-title":"Journal of Sociolinguistics","id":"ITEM-1","issue":"1","issued":{"date-parts":[["2022"]]},"page":"126-136","title":"Natural and elicited: Sign language corpus linguistics and linguistic ethnography as complementary methodologies","type":"article-journal","volume":"26"},"uris":["http://www.mendeley.com/documents/?uuid=7dcb01f4-d1d4-4959-b0c6-8f717938fbf1"]}],"mendeley":{"formattedCitation":"Gabrielle Hodge and Sara A. Goico, “Natural and Elicited: Sign Language Corpus Linguistics and Linguistic Ethnography as Complementary Methodologies,” &lt;i&gt;Journal of Sociolinguistics&lt;/i&gt; 26, no. 1 (2022): 126–36, https://doi.org/10.1111/josl.12523.","plainTextFormattedCitation":"Gabrielle Hodge and Sara A. Goico, “Natural and Elicited: Sign Language Corpus Linguistics and Linguistic Ethnography as Complementary Methodologies,” Journal of Sociolinguistics 26, no. 1 (2022): 126–36, https://doi.org/10.1111/josl.12523.","previouslyFormattedCitation":"Gabrielle Hodge and Sara A. Goico, “Natural and Elicited: Sign Language Corpus Linguistics and Linguistic Ethnography as Complementary Methodologies,” &lt;i&gt;Journal of Sociolinguistics&lt;/i&gt; 26, no. 1 (2022): 126–36, https://doi.org/10.1111/josl.12523."},"properties":{"noteIndex":16},"schema":"https://github.com/citation-style-language/schema/raw/master/csl-citation.json"}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Gabrielle Hodge and Sara A. Goico, “Natural and Elicited: Sign Language Corpus Linguistics and Linguistic Ethnography as Complementary Methodologies,” </w:t>
      </w:r>
      <w:r w:rsidRPr="00E46FC5">
        <w:rPr>
          <w:rFonts w:asciiTheme="majorBidi" w:hAnsiTheme="majorBidi" w:cstheme="majorBidi"/>
          <w:i/>
          <w:noProof/>
        </w:rPr>
        <w:t>Journal of Sociolinguistics</w:t>
      </w:r>
      <w:r w:rsidRPr="00E46FC5">
        <w:rPr>
          <w:rFonts w:asciiTheme="majorBidi" w:hAnsiTheme="majorBidi" w:cstheme="majorBidi"/>
          <w:noProof/>
        </w:rPr>
        <w:t xml:space="preserve"> 26, no. 1 (2022): 126–36, https://doi.org/10.1111/josl.12523.</w:t>
      </w:r>
      <w:r w:rsidRPr="00E46FC5">
        <w:rPr>
          <w:rFonts w:asciiTheme="majorBidi" w:hAnsiTheme="majorBidi" w:cstheme="majorBidi"/>
        </w:rPr>
        <w:fldChar w:fldCharType="end"/>
      </w:r>
    </w:p>
  </w:footnote>
  <w:footnote w:id="17">
    <w:p w:rsidR="0075329C" w:rsidRPr="00E46FC5" w:rsidRDefault="0075329C" w:rsidP="0075329C">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Hal ini berbeda dengan konsep ekologi bahasa yang pertama kali diluncurkan Haugen. Ekolinguistik yang dimaksud penulis disini adalah kajian kebahasaan yang  bertujuan untuk memahami bagaimana aktivitas linguistik masyarakat mempengaruhi evolusi spesies, serta nilai-nilai individu dan sosial. Seperti yang dinyatakan oleh Rasheed, inilah  kontribusi kajian eko-linguistik, yang berfokus pada fungsi dan tujuan bahasa sebagai bentuk struktur sistem kehidupan.</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{"citationItems":[{"id":"ITEM-1","itemData":{"DOI":"https://doi.org/10.36231/coedw.v34i1.1650","author":[{"dropping-particle":"","family":"Rasheed","given":"Nareeman Jabbar","non-dropping-particle":"","parse-names":false,"suffix":""}],"id":"ITEM-1","issue":"1","issued":{"date-parts":[["2023"]]},"page":"1-9","title":"Language Ecology or Ecolinguistics : Conceptual and Theoretical Discussions","type":"article-journal","volume":"34"},"uris":["http://www.mendeley.com/documents/?uuid=7f4f7640-ed94-4eef-b2a6-bfdf52bd7636"]}],"mendeley":{"formattedCitation":"Nareeman Jabbar Rasheed, “Language Ecology or Ecolinguistics : Conceptual and Theoretical Discussions” 34, no. 1 (2023): 1–9, https://doi.org/https://doi.org/10.36231/coedw.v34i1.1650.","plainTextFormattedCitation":"Nareeman Jabbar Rasheed, “Language Ecology or Ecolinguistics : Conceptual and Theoretical Discussions” 34, no. 1 (2023): 1–9, https://doi.org/https://doi.org/10.36231/coedw.v34i1.1650.","previouslyFormattedCitation":"Nareeman Jabbar Rasheed, “Language Ecology or Ecolinguistics : Conceptual and Theoretical Discussions” 34, no. 1 (2023): 1–9, https://doi.org/https://doi.org/10.36231/coedw.v34i1.1650."},"properties":{"noteIndex":17},"schema":"https://github.com/citation-style-language/schema/raw/master/csl-citation.json"}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Nareeman Jabbar Rasheed, “Language Ecology or Ecolinguistics : Conceptual and Theoretical Discussions” 34, no. 1 (2023): 1–9, https://doi.org/https://doi.org/10.36231/coedw.v34i1.1650.</w:t>
      </w:r>
      <w:r w:rsidRPr="00E46FC5">
        <w:rPr>
          <w:rFonts w:asciiTheme="majorBidi" w:hAnsiTheme="majorBidi" w:cstheme="majorBidi"/>
        </w:rPr>
        <w:fldChar w:fldCharType="end"/>
      </w:r>
    </w:p>
  </w:footnote>
  <w:footnote w:id="18">
    <w:p w:rsidR="0075329C" w:rsidRPr="00E46FC5" w:rsidRDefault="0075329C" w:rsidP="0075329C">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Cari tentang tesis statement and proponent in ecolingusic</w:t>
      </w:r>
    </w:p>
  </w:footnote>
  <w:footnote w:id="19">
    <w:p w:rsidR="0075329C" w:rsidRPr="00E46FC5" w:rsidRDefault="0075329C" w:rsidP="0075329C">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Etika lingkungan adalah salah satu faktor penyelamatan bahasa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{"citationItems":[{"id":"ITEM-1","itemData":{"DOI":"10.4135/9781483385648.n3","abstract":"Ethics has become a cornerstone for conducting effective and meaningful research. As such, the ethical behavior of individual researchers is under unprecedented scrutiny (Best &amp; Kahn, 2006; Field &amp; Behrman, 2004; Trimble &amp; Fisher, 2006). In today’s society, any concerns regarding ethical practices will negatively influence attitudes about science, and the abuses committed by a few are often the ones that receive widespread publicity (Mauthner, Birch, Jessop, &amp; Miller, 2003). This chapter focuses primarily on issues, activities, and situations that are far from black and white in terms of ethics. A balanced presentation remains our goal. There are no simple answers or solutions. Although guidelines are suggested, each researcher must be responsible for ethical issues within an investigation. This chapter will not provide a “complete ethical checklist” that covers all questions, settings, or concerns. Such a task would be impossible and not terribly helpful in considering the variety of research situations that may be encountered. Although some guidelines are relatively firm, the best insurance against unethical research practices is the knowledgeable individual scientist who can intelligently consider the circumstances being faced. Researchers with their inquiring minds are compelled to press on in the development and dissemination of new knowledge. The question becomes not only a matter of whether it is ethical to conduct research, but also whether it is unethical not to engage in inquiry. Are researchers guilty of unethical conduct if they do not engage in systematic inquiry conducted with the safety of participants in mind, and with fully informed consent? While ethical considerations may initially be viewed as roadblocks to beginning a study, they are clearly integral to the process. Attention to the ethics of an investigation requires extra thought and effort, but the payoff for a study that is both methodologically intact and ethically sound is extremely exhilarating.","author":[{"dropping-particle":"","family":"Drew","given":"Clifford","non-dropping-particle":"","parse-names":false,"suffix":""},{"dropping-particle":"","family":"Hardman","given":"Michael","non-dropping-particle":"","parse-names":false,"suffix":""},{"dropping-particle":"","family":"Hosp","given":"John","non-dropping-particle":"","parse-names":false,"suffix":""}],"container-title":"Designing and Conducting Research in Education","id":"ITEM-1","issue":"49042","issued":{"date-parts":[["2014"]]},"page":"55-80","title":"Ethical Issues in Conducting Linguistic Research on Endangered Languages.","type":"article-journal","volume":"18"},"uris":["http://www.mendeley.com/documents/?uuid=9f75d553-b9d4-4392-8b66-c7f8749a5661"]}],"mendeley":{"formattedCitation":"Clifford Drew, Michael Hardman, and John Hosp, “Ethical Issues in Conducting Linguistic Research on Endangered Languages.,” &lt;i&gt;Designing and Conducting Research in Education&lt;/i&gt; 18, no. 49042 (2014): 55–80, https://doi.org/10.4135/9781483385648.n3.","plainTextFormattedCitation":"Clifford Drew, Michael Hardman, and John Hosp, “Ethical Issues in Conducting Linguistic Research on Endangered Languages.,” Designing and Conducting Research in Education 18, no. 49042 (2014): 55–80, https://doi.org/10.4135/9781483385648.n3.","previouslyFormattedCitation":"Clifford Drew, Michael Hardman, and John Hosp, “Ethical Issues in Conducting Linguistic Research on Endangered Languages.,” &lt;i&gt;Designing and Conducting Research in Education&lt;/i&gt; 18, no. 49042 (2014): 55–80, https://doi.org/10.4135/9781483385648.n3."},"properties":{"noteIndex":19},"schema":"https://github.com/citation-style-language/schema/raw/master/csl-citation.json"}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Clifford Drew, Michael Hardman, and John Hosp, “Ethical Issues in Conducting Linguistic Research on Endangered Languages.,” </w:t>
      </w:r>
      <w:r w:rsidRPr="00E46FC5">
        <w:rPr>
          <w:rFonts w:asciiTheme="majorBidi" w:hAnsiTheme="majorBidi" w:cstheme="majorBidi"/>
          <w:i/>
          <w:noProof/>
        </w:rPr>
        <w:t>Designing and Conducting Research in Education</w:t>
      </w:r>
      <w:r w:rsidRPr="00E46FC5">
        <w:rPr>
          <w:rFonts w:asciiTheme="majorBidi" w:hAnsiTheme="majorBidi" w:cstheme="majorBidi"/>
          <w:noProof/>
        </w:rPr>
        <w:t xml:space="preserve"> 18, no. 49042 (2014): 55–80, https://doi.org/10.4135/9781483385648.n3.</w:t>
      </w:r>
      <w:r w:rsidRPr="00E46FC5">
        <w:rPr>
          <w:rFonts w:asciiTheme="majorBidi" w:hAnsiTheme="majorBidi" w:cstheme="majorBidi"/>
        </w:rPr>
        <w:fldChar w:fldCharType="end"/>
      </w:r>
    </w:p>
  </w:footnote>
  <w:footnote w:id="20">
    <w:p w:rsidR="0075329C" w:rsidRPr="00E46FC5" w:rsidRDefault="0075329C" w:rsidP="0075329C">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Ini seperti yang diungkap bahwa masyarakat berteknologi bisa lebih barbar dari masyarakat tradisional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{"citationItems":[{"id":"ITEM-1","itemData":{"author":[{"dropping-particle":"","family":"Blake","given":"Casey","non-dropping-particle":"","parse-names":false,"suffix":""}],"container-title":"Classics of Democracy","id":"ITEM-1","issued":{"date-parts":[["1983","2","1"]]},"publisher-place":"New York","title":"Lewis Mumford : Values over Technique","type":"article-newspaper"},"uris":["http://www.mendeley.com/documents/?uuid=000560fc-4e58-43a8-8233-7bea1b721770"]}],"mendeley":{"formattedCitation":"Casey Blake, “Lewis Mumford : Values over Technique,” &lt;i&gt;Classics of Democracy&lt;/i&gt;, February 1, 1983.","plainTextFormattedCitation":"Casey Blake, “Lewis Mumford : Values over Technique,” Classics of Democracy, February 1, 1983.","previouslyFormattedCitation":"Casey Blake, “Lewis Mumford : Values over Technique,” &lt;i&gt;Classics of Democracy&lt;/i&gt;, February 1, 1983."},"properties":{"noteIndex":20},"schema":"https://github.com/citation-style-language/schema/raw/master/csl-citation.json"}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Casey Blake, “Lewis Mumford : Values over Technique,” </w:t>
      </w:r>
      <w:r w:rsidRPr="00E46FC5">
        <w:rPr>
          <w:rFonts w:asciiTheme="majorBidi" w:hAnsiTheme="majorBidi" w:cstheme="majorBidi"/>
          <w:i/>
          <w:noProof/>
        </w:rPr>
        <w:t>Classics of Democracy</w:t>
      </w:r>
      <w:r w:rsidRPr="00E46FC5">
        <w:rPr>
          <w:rFonts w:asciiTheme="majorBidi" w:hAnsiTheme="majorBidi" w:cstheme="majorBidi"/>
          <w:noProof/>
        </w:rPr>
        <w:t>, February 1, 1983.</w:t>
      </w:r>
      <w:r w:rsidRPr="00E46FC5">
        <w:rPr>
          <w:rFonts w:asciiTheme="majorBidi" w:hAnsiTheme="majorBidi" w:cstheme="majorBidi"/>
        </w:rPr>
        <w:fldChar w:fldCharType="end"/>
      </w:r>
      <w:r w:rsidRPr="00E46FC5">
        <w:rPr>
          <w:rFonts w:asciiTheme="majorBidi" w:hAnsiTheme="majorBidi" w:cstheme="majorBidi"/>
        </w:rPr>
        <w:t xml:space="preserve"> Hlm. 131</w:t>
      </w:r>
    </w:p>
  </w:footnote>
  <w:footnote w:id="21">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{"citationItems":[{"id":"ITEM-1","itemData":{"ISSN":"18236243","abstract":"The research program Voices from Tundra and Taiga has been devoted to the study of endangered languages and cultures of the Russian Federation, which must be described rapidly before they become extinct. This research is in the fortunate position that earlier work on the reconstruction technology for old sound recordings found in archives in St. Petersburg has made it possible to compare languages still spoken in the proposed research area to the same languages as they were spoken more than half a century ago. We have prepared a catalogue of the existing recordings, and a phono and video library of recorded stories, and of the folklore, singing and oral traditions of some minority peoples in the Russian Federation and its bordering areas. For this purpose, the existing sound recordings in the archives have been used together with the results obtained from new fieldwork expeditions. At present, many old recordings still remain hidden in private archives and places where the quality of preservation is not guaranteed. In a research project on Endangered Archives, we make part of these recordings available and add them to the database developed in St. Petersburg. The aim of the project is to re-record the material on sound carriers according to up-to-date technology and store them in a safe place together with the metadata. The storage facility provided by the project will modernise the possible archiving activities in the Russian Federation and bring them up-to-date with the present world standards. The data are added to the existing archive material in St. Petersburg and part of it is presented on the internet and/or CD-ROM. This material thus becomes available for further analysis to researchers working in the field of phonetics, linguistics, anthropology, history, ethnomusicology and folklore. The information is also important for the development of teaching methods for representatives of the related ethnic groups and for the conservation and revitalisation of their language and culture. In this paper, we shall also consider some background data about endangered languages and the results of our projects for various cases, such as for the Paleo-asiatic languages Ainu and Nivkh which are represented in Eastern Asia.","author":[{"dropping-particle":"","family":"Graaf","given":"Tjeerd","non-dropping-particle":"De","parse-names":false,"suffix":""}],"container-title":"International Journal of Asia-Pacific Studies","id":"ITEM-1","issue":"1","issued":{"date-parts":[["2011"]]},"page":"27-46","title":"Endangered languages and the use of sound archives and fieldwork data for their documentation and revitalisation: Voices from Tundra and Taiga","type":"article-journal","volume":"7"},"uris":["http://www.mendeley.com/documents/?uuid=69f5fd05-ee99-47ae-9dfd-b552aefc2b46"]}],"mendeley":{"formattedCitation":"Tjeerd De Graaf, “Endangered Languages and the Use of Sound Archives and Fieldwork Data for Their Documentation and Revitalisation: Voices from Tundra and Taiga,” &lt;i&gt;International Journal of Asia-Pacific Studies&lt;/i&gt; 7, no. 1 (2011): 27–46.","plainTextFormattedCitation":"Tjeerd De Graaf, “Endangered Languages and the Use of Sound Archives and Fieldwork Data for Their Documentation and Revitalisation: Voices from Tundra and Taiga,” International Journal of Asia-Pacific Studies 7, no. 1 (2011): 27–46.","previouslyFormattedCitation":"Tjeerd De Graaf, “Endangered Languages and the Use of Sound Archives and Fieldwork Data for Their Documentation and Revitalisation: Voices from Tundra and Taiga,” &lt;i&gt;International Journal of Asia-Pacific Studies&lt;/i&gt; 7, no. 1 (2011): 27–46."},"properties":{"noteIndex":21},"schema":"https://github.com/citation-style-language/schema/raw/master/csl-citation.json"}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Tjeerd De Graaf, “Endangered Languages and the Use of Sound Archives and Fieldwork Data for Their Documentation and Revitalisation: Voices from Tundra and Taiga,” </w:t>
      </w:r>
      <w:r w:rsidRPr="00E46FC5">
        <w:rPr>
          <w:rFonts w:asciiTheme="majorBidi" w:hAnsiTheme="majorBidi" w:cstheme="majorBidi"/>
          <w:i/>
          <w:noProof/>
        </w:rPr>
        <w:t>International Journal of Asia-Pacific Studies</w:t>
      </w:r>
      <w:r w:rsidRPr="00E46FC5">
        <w:rPr>
          <w:rFonts w:asciiTheme="majorBidi" w:hAnsiTheme="majorBidi" w:cstheme="majorBidi"/>
          <w:noProof/>
        </w:rPr>
        <w:t xml:space="preserve"> 7, no. 1 (2011): 27–46.</w:t>
      </w:r>
      <w:r w:rsidRPr="00E46FC5">
        <w:rPr>
          <w:rFonts w:asciiTheme="majorBidi" w:hAnsiTheme="majorBidi" w:cstheme="majorBidi"/>
        </w:rPr>
        <w:fldChar w:fldCharType="end"/>
      </w:r>
    </w:p>
  </w:footnote>
  <w:footnote w:id="22">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Seperti yang dicontohkan oleh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{"citationItems":[{"id":"ITEM-1","itemData":{"author":[{"dropping-particle":"","family":"Yang","given":"Hongzhi","non-dropping-particle":"","parse-names":false,"suffix":""}],"container-title":"Australasian Journal of Educational Technology","id":"ITEM-1","issue":"5","issued":{"date-parts":[["2022"]]},"page":"180-210","title":"The current research trend of artificial intelligence in language learning : A systematic empirical literature review from an activity theory perspective","type":"article-journal","volume":"38"},"uris":["http://www.mendeley.com/documents/?uuid=0f793f9d-8f1d-4d28-90a3-9741b720a90b"]}],"mendeley":{"formattedCitation":"Hongzhi Yang, “The Current Research Trend of Artificial Intelligence in Language Learning : A Systematic Empirical Literature Review from an Activity Theory Perspective,” &lt;i&gt;Australasian Journal of Educational Technology&lt;/i&gt; 38, no. 5 (2022): 180–210.","plainTextFormattedCitation":"Hongzhi Yang, “The Current Research Trend of Artificial Intelligence in Language Learning : A Systematic Empirical Literature Review from an Activity Theory Perspective,” Australasian Journal of Educational Technology 38, no. 5 (2022): 180–210.","previouslyFormattedCitation":"Hongzhi Yang, “The Current Research Trend of Artificial Intelligence in Language Learning : A Systematic Empirical Literature Review from an Activity Theory Perspective,” &lt;i&gt;Australasian Journal of Educational Technology&lt;/i&gt; 38, no. 5 (2022): 180–210."},"properties":{"noteIndex":22},"schema":"https://github.com/citation-style-language/schema/raw/master/csl-citation.json"}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Hongzhi Yang, “The Current Research Trend of Artificial Intelligence in Language Learning : A Systematic Empirical Literature Review from an Activity Theory Perspective,” </w:t>
      </w:r>
      <w:r w:rsidRPr="00E46FC5">
        <w:rPr>
          <w:rFonts w:asciiTheme="majorBidi" w:hAnsiTheme="majorBidi" w:cstheme="majorBidi"/>
          <w:i/>
          <w:noProof/>
        </w:rPr>
        <w:t>Australasian Journal of Educational Technology</w:t>
      </w:r>
      <w:r w:rsidRPr="00E46FC5">
        <w:rPr>
          <w:rFonts w:asciiTheme="majorBidi" w:hAnsiTheme="majorBidi" w:cstheme="majorBidi"/>
          <w:noProof/>
        </w:rPr>
        <w:t xml:space="preserve"> 38, no. 5 (2022): 180–210.</w:t>
      </w:r>
      <w:r w:rsidRPr="00E46FC5">
        <w:rPr>
          <w:rFonts w:asciiTheme="majorBidi" w:hAnsiTheme="majorBidi" w:cstheme="majorBidi"/>
        </w:rPr>
        <w:fldChar w:fldCharType="end"/>
      </w:r>
    </w:p>
  </w:footnote>
  <w:footnote w:id="23">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Misalnya penggunaan teknologi dengan IRL Initiatives yang ditunjukkan oleh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{"citationItems":[{"id":"ITEM-1","itemData":{"abstract":"One common goal for Indigenous language revitalization (ILR) initiatives is to promote intergenerational language transmission and use at home. Could technology assist in ILR? This paper will illustrate and give examples of how technology in relation, or relational technology, can facilitate formal, informal, and self-directed/-determined forms of language learning and knowledge transmission (e.g., community-led apps, websites, and social media). These \"transnational\" forms can (1) assert nondominant heritage/ Indigenous voices, creations, maps, and \"right[s] to speak\" (Darwin &amp; Norton, 2014) across nation-state boundaries, and (2) acknowledge the central role of local territory, community, and the land/environment (e.g., the Indigenous Knowledge Social Network [SIKU] app).","author":[{"dropping-particle":"","family":"Meighan","given":"Paul J","non-dropping-particle":"","parse-names":false,"suffix":""}],"id":"ITEM-1","issue":"2021","issued":{"date-parts":[["0"]]},"page":"397-405","title":"Respecting the Territory: Self-Determined and Relational Technology in Indigenous Language Revitalization","type":"article-journal","volume":"17"},"uris":["http://www.mendeley.com/documents/?uuid=1bbf71ea-6122-458e-a13d-8c409768ee53"]}],"mendeley":{"formattedCitation":"Paul J Meighan, “Respecting the Territory: Self-Determined and Relational Technology in Indigenous Language Revitalization” 17, no. 2021 (n.d.): 397–405.","plainTextFormattedCitation":"Paul J Meighan, “Respecting the Territory: Self-Determined and Relational Technology in Indigenous Language Revitalization” 17, no. 2021 (n.d.): 397–405.","previouslyFormattedCitation":"Paul J Meighan, “Respecting the Territory: Self-Determined and Relational Technology in Indigenous Language Revitalization” 17, no. 2021 (n.d.): 397–405."},"properties":{"noteIndex":23},"schema":"https://github.com/citation-style-language/schema/raw/master/csl-citation.json"}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Paul J Meighan, “Respecting the Territory: Self-Determined and Relational Technology in Indigenous Language Revitalization” 17, no. 2021 (n.d.): 397–405.</w:t>
      </w:r>
      <w:r w:rsidRPr="00E46FC5">
        <w:rPr>
          <w:rFonts w:asciiTheme="majorBidi" w:hAnsiTheme="majorBidi" w:cstheme="majorBidi"/>
        </w:rPr>
        <w:fldChar w:fldCharType="end"/>
      </w:r>
    </w:p>
  </w:footnote>
  <w:footnote w:id="24">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Setidaknya demikian cita-cita yang diungkap Mumford oleh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{"citationItems":[{"id":"ITEM-1","itemData":{"author":[{"dropping-particle":"","family":"Bartol","given":"Brigham","non-dropping-particle":"","parse-names":false,"suffix":""}],"collection-title":"Essays of Significance 2015","id":"ITEM-1","issued":{"date-parts":[["2015"]]},"number-of-pages":"1","publisher-place":"Ontario","title":"The Web of Technics: Education and Lewis Mumford in the Information Age","type":"report"},"uris":["http://www.mendeley.com/documents/?uuid=eb10209f-24ff-4f1d-ba97-fbb0dc7743ce"]}],"mendeley":{"formattedCitation":"Brigham Bartol, “The Web of Technics: Education and Lewis Mumford in the Information Age,” Essays of Significance 2015 (Ontario, 2015).","plainTextFormattedCitation":"Brigham Bartol, “The Web of Technics: Education and Lewis Mumford in the Information Age,” Essays of Significance 2015 (Ontario, 2015).","previouslyFormattedCitation":"Brigham Bartol, “The Web of Technics: Education and Lewis Mumford in the Information Age,” Essays of Significance 2015 (Ontario, 2015)."},"properties":{"noteIndex":24},"schema":"https://github.com/citation-style-language/schema/raw/master/csl-citation.json"}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Brigham Bartol, “The Web of Technics: Education and Lewis Mumford in the Information Age,” Essays of Significance 2015 (Ontario, 2015).</w:t>
      </w:r>
      <w:r w:rsidRPr="00E46FC5">
        <w:rPr>
          <w:rFonts w:asciiTheme="majorBidi" w:hAnsiTheme="majorBidi" w:cstheme="majorBidi"/>
        </w:rPr>
        <w:fldChar w:fldCharType="end"/>
      </w:r>
    </w:p>
  </w:footnote>
  <w:footnote w:id="25">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Salah satunya pengembangan dalam dunia kesehatan yang dilakukan oleh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author":[{"dropping-particle":"","family":"Suri","given":"Kunal","non-dropping-particle":"","parse-names":false,"suffix":""},{"dropping-particle":"","family":"Singh","given":"Atul","non-dropping-particle":"","parse-names":false,"suffix":""},{"dropping-particle":"","family":"Mishra","given":"Prakhar","non-dropping-particle":"","parse-names":false,"suffix":""},{"dropping-particle":"","family":"Rout","given":"Swapna Sourav","non-dropping-particle":"","parse-names":false,"suffix":""},{"dropping-particle":"","family":"Sabapathy","given":"Rajesh","non-dropping-particle":"","parse-names":false,"suffix":""}],"container-title":"Computer Science","id":"ITEM-1","issue":"Computation and Language","issued":{"date-parts":[["2023"]]},"title":"Language Models sounds the Death Knell of Knowledge Graphs","type":"article-journal"},"uris":["http://www.mendeley.com/documents/?uuid=98776d7c-a3a4-4305-b88a-aadf74e776d3"]}],"mendeley":{"formattedCitation":"Kunal Suri et al., “Language Models Sounds the Death Knell of Knowledge Graphs,” &lt;i&gt;Computer Science&lt;/i&gt;, no. Computation and Language (2023).","plainTextFormattedCitation":"Kunal Suri et al., “Language Models Sounds the Death Knell of Knowledge Graphs,” Computer Science, no. Computation and Language (2023).","previouslyFormattedCitation":"Kunal Suri et al., “Language Models Sounds the Death Knell of Knowledge Graphs,” &lt;i&gt;Computer Science&lt;/i&gt;, no. Computation and Language (2023)."},"properties":{"noteIndex":25},"schema":"https://github.com/citation-style-language/schema/raw/master/csl-citation.json"}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Kunal Suri et al., “Language Models Sounds the Death Knell of Knowledge Graphs,” </w:t>
      </w:r>
      <w:r w:rsidRPr="00E46FC5">
        <w:rPr>
          <w:rFonts w:asciiTheme="majorBidi" w:hAnsiTheme="majorBidi" w:cstheme="majorBidi"/>
          <w:i/>
          <w:noProof/>
        </w:rPr>
        <w:t>Computer Science</w:t>
      </w:r>
      <w:r w:rsidRPr="00E46FC5">
        <w:rPr>
          <w:rFonts w:asciiTheme="majorBidi" w:hAnsiTheme="majorBidi" w:cstheme="majorBidi"/>
          <w:noProof/>
        </w:rPr>
        <w:t>, no. Computation and Language (2023).</w:t>
      </w:r>
      <w:r w:rsidRPr="00E46FC5">
        <w:rPr>
          <w:rFonts w:asciiTheme="majorBidi" w:hAnsiTheme="majorBidi" w:cstheme="majorBidi"/>
        </w:rPr>
        <w:fldChar w:fldCharType="end"/>
      </w:r>
    </w:p>
  </w:footnote>
  <w:footnote w:id="26">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{"citationItems":[{"id":"ITEM-1","itemData":{"abstract":"The Werewolf game is a social deduction game based on free natural language communication, in which players try to deceive others in order to survive. An important feature of this game is that a large portion of the conversations are false information, and the behavior of artificial intelligence (AI) in such a situation has not been widely investigated. The purpose of this study is to develop an AI agent that can play Werewolf through natural language conversations. First, we collected game logs from 15 human players. Next, we fine-tuned a Transformer-based pretrained language model to construct a value network that can predict a posterior probability of winning a game at any given phase of the game and given a candidate for the next action. We then developed an AI agent that can interact with humans and choose the best voting target on the basis of its probability from the value network. Lastly, we evaluated the performance of the agent by having it actually play the game with human players. We found that our AI agent, Deep Wolf, could play Werewolf as competitively as average human players in a villager or a betrayer role, whereas Deep Wolf was inferior to human players in a werewolf or a seer role. These results suggest that current language models have the capability to suspect what others are saying, tell a lie, or detect lies in conversations.","author":[{"dropping-particle":"","family":"Shibata","given":"Hisaichi","non-dropping-particle":"","parse-names":false,"suffix":""},{"dropping-particle":"","family":"Miki","given":"Soichiro","non-dropping-particle":"","parse-names":false,"suffix":""},{"dropping-particle":"","family":"Nakamura","given":"Yuta","non-dropping-particle":"","parse-names":false,"suffix":""}],"id":"ITEM-1","issued":{"date-parts":[["2023"]]},"page":"1-14","title":"Playing the Werewolf game with artificial intelligence for language understanding","type":"article-journal"},"uris":["http://www.mendeley.com/documents/?uuid=f25e0344-7f8c-49ea-a5d5-ba89495eda7f"]}],"mendeley":{"formattedCitation":"Hisaichi Shibata, Soichiro Miki, and Yuta Nakamura, “Playing the Werewolf Game with Artificial Intelligence for Language Understanding,” 2023, 1–14, http://arxiv.org/abs/2302.10646.","plainTextFormattedCitation":"Hisaichi Shibata, Soichiro Miki, and Yuta Nakamura, “Playing the Werewolf Game with Artificial Intelligence for Language Understanding,” 2023, 1–14, http://arxiv.org/abs/2302.10646.","previouslyFormattedCitation":"Hisaichi Shibata, Soichiro Miki, and Yuta Nakamura, “Playing the Werewolf Game with Artificial Intelligence for Language Understanding,” 2023, 1–14, http://arxiv.org/abs/2302.10646."},"properties":{"noteIndex":26},"schema":"https://github.com/citation-style-language/schema/raw/master/csl-citation.json"}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Hisaichi Shibata, Soichiro Miki, and Yuta Nakamura, “Playing the Werewolf Game with Artificial Intelligence for Language Understanding,” 2023, 1–14, http://arxiv.org/abs/2302.10646.</w:t>
      </w:r>
      <w:r w:rsidRPr="00E46FC5">
        <w:rPr>
          <w:rFonts w:asciiTheme="majorBidi" w:hAnsiTheme="majorBidi" w:cstheme="majorBidi"/>
        </w:rPr>
        <w:fldChar w:fldCharType="end"/>
      </w:r>
    </w:p>
  </w:footnote>
  <w:footnote w:id="27">
    <w:p w:rsidR="000C2E01" w:rsidRPr="00E46FC5" w:rsidRDefault="000C2E01" w:rsidP="000C2E0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{"citationItems":[{"id":"ITEM-1","itemData":{"DOI":"10.3390/info10100317","ISSN":"20782489","abstract":"Word segmentation is an essential task in automatic language processing for languages where there are no explicit word boundary markers, or where space-delimited orthographic words are too coarse-grained. In this paper we introduce the MiNgMatch Segmenter-a fast word segmentation algorithm, which reduces the problem of identifying word boundaries to finding the shortest sequence of lexical n-grams matching the input text. In order to validate our method in a low-resource scenario involving extremely sparse data, we tested it with a small corpus of text in the critically endangered language of the Ainu people living in northern parts of Japan. Furthermore, we performed a series of experiments comparing our algorithm with systems utilizing state-of-the-art lexical n-gram-based language modelling techniques (namely, Stupid Backoff model and a model with modified Kneser-Ney smoothing), as well as a neural model performing word segmentation as character sequence labelling. The experimental results we obtained demonstrate the high performance of our algorithm, comparable with the other best-performing models. Given its low computational cost and competitive results, we believe that the proposed approach could be extended to other languages, and possibly also to other Natural Language Processing tasks, such as speech recognition.","author":[{"dropping-particle":"","family":"Nowakowski","given":"Karol","non-dropping-particle":"","parse-names":false,"suffix":""},{"dropping-particle":"","family":"Ptaszynski","given":"Michal","non-dropping-particle":"","parse-names":false,"suffix":""},{"dropping-particle":"","family":"Masui","given":"Fumito","non-dropping-particle":"","parse-names":false,"suffix":""}],"container-title":"Information (Switzerland)","id":"ITEM-1","issue":"10","issued":{"date-parts":[["2019"]]},"title":"MiNgMatch-A fast n-gram model for word segmentation of the Ainu language","type":"article-journal","volume":"10"},"uris":["http://www.mendeley.com/documents/?uuid=86690602-9e1d-4a79-a7d1-b6a51c871d67"]}],"mendeley":{"formattedCitation":"Karol Nowakowski, Michal Ptaszynski, and Fumito Masui, “MiNgMatch-A Fast n-Gram Model for Word Segmentation of the Ainu Language,” &lt;i&gt;Information (Switzerland)&lt;/i&gt; 10, no. 10 (2019), https://doi.org/10.3390/info10100317.","plainTextFormattedCitation":"Karol Nowakowski, Michal Ptaszynski, and Fumito Masui, “MiNgMatch-A Fast n-Gram Model for Word Segmentation of the Ainu Language,” Information (Switzerland) 10, no. 10 (2019), https://doi.org/10.3390/info10100317.","previouslyFormattedCitation":"Karol Nowakowski, Michal Ptaszynski, and Fumito Masui, “MiNgMatch-A Fast n-Gram Model for Word Segmentation of the Ainu Language,” &lt;i&gt;Information (Switzerland)&lt;/i&gt; 10, no. 10 (2019), https://doi.org/10.3390/info10100317."},"properties":{"noteIndex":27},"schema":"https://github.com/citation-style-language/schema/raw/master/csl-citation.json"}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Karol Nowakowski, Michal Ptaszynski, and Fumito Masui, “MiNgMatch-A Fast n-Gram Model for Word Segmentation of the Ainu Language,” </w:t>
      </w:r>
      <w:r w:rsidRPr="00E46FC5">
        <w:rPr>
          <w:rFonts w:asciiTheme="majorBidi" w:hAnsiTheme="majorBidi" w:cstheme="majorBidi"/>
          <w:i/>
          <w:noProof/>
        </w:rPr>
        <w:t>Information (Switzerland)</w:t>
      </w:r>
      <w:r w:rsidRPr="00E46FC5">
        <w:rPr>
          <w:rFonts w:asciiTheme="majorBidi" w:hAnsiTheme="majorBidi" w:cstheme="majorBidi"/>
          <w:noProof/>
        </w:rPr>
        <w:t xml:space="preserve"> 10, no. 10 (2019), https://doi.org/10.3390/info10100317.</w:t>
      </w:r>
      <w:r w:rsidRPr="00E46FC5">
        <w:rPr>
          <w:rFonts w:asciiTheme="majorBidi" w:hAnsiTheme="majorBidi" w:cstheme="majorBidi"/>
        </w:rPr>
        <w:fldChar w:fldCharType="end"/>
      </w:r>
    </w:p>
  </w:footnote>
  <w:footnote w:id="28">
    <w:p w:rsidR="00F24761" w:rsidRPr="00E46FC5" w:rsidRDefault="00F24761" w:rsidP="00F2476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{"citationItems":[{"id":"ITEM-1","itemData":{"DOI":"10.4108/eai.6-3-2017.152338","abstract":"The languages are disappearing at an alarming rate; half of 7105 plus languages spoken today may disappear by end of this century. When a language becomes extinct, communities lose their cultural identity, practices tied to a language and intellectual wealth. The rapid loss of languages motivates this study. We first introduce collective intelligence, endangered languages, and language revitalisation. Secondly we discuss and explore how to leverage collective intelligence to preserve, curate, discover, learn, share and eventually revitalise endangered languages. Thirdly we compare and synthesise existing language preservation and learning systems. Subsequently, we outline the research methodology. Finally, we propose the design, implementation and evaluation of “Save Lingo” and “Learn Lingo” apps for revitalising endangered languages. The systems are instantiated and validated in context of te reo Māori, Vietnamese and non-roman script languages such as Arabic, Chinese and Hindi.","author":[{"dropping-particle":"","family":"Mirza","given":"Asfahaan","non-dropping-particle":"","parse-names":false,"suffix":""},{"dropping-particle":"","family":"Sundaram","given":"David","non-dropping-particle":"","parse-names":false,"suffix":""}],"container-title":"EAI Endorsed Transactions on Context-aware Systems and Applications","id":"ITEM-1","issue":"11","issued":{"date-parts":[["2017"]]},"page":"152338","title":"Collective Intelligence based Endangered Language Revitalisation Systems: Design, Implementation, and Evaluation","type":"article-journal","volume":"4"},"uris":["http://www.mendeley.com/documents/?uuid=351d5120-6a09-497f-80ca-312a3658423e"]}],"mendeley":{"formattedCitation":"Asfahaan Mirza and David Sundaram, “Collective Intelligence Based Endangered Language Revitalisation Systems: Design, Implementation, and Evaluation,” &lt;i&gt;EAI Endorsed Transactions on Context-Aware Systems and Applications&lt;/i&gt; 4, no. 11 (2017): 152338, https://doi.org/10.4108/eai.6-3-2017.152338.","plainTextFormattedCitation":"Asfahaan Mirza and David Sundaram, “Collective Intelligence Based Endangered Language Revitalisation Systems: Design, Implementation, and Evaluation,” EAI Endorsed Transactions on Context-Aware Systems and Applications 4, no. 11 (2017): 152338, https://doi.org/10.4108/eai.6-3-2017.152338.","previouslyFormattedCitation":"Asfahaan Mirza and David Sundaram, “Collective Intelligence Based Endangered Language Revitalisation Systems: Design, Implementation, and Evaluation,” &lt;i&gt;EAI Endorsed Transactions on Context-Aware Systems and Applications&lt;/i&gt; 4, no. 11 (2017): 152338, https://doi.org/10.4108/eai.6-3-2017.152338."},"properties":{"noteIndex":28},"schema":"https://github.com/citation-style-language/schema/raw/master/csl-citation.json"}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Asfahaan Mirza and David Sundaram, “Collective Intelligence Based Endangered Language Revitalisation Systems: Design, Implementation, and Evaluation,” </w:t>
      </w:r>
      <w:r w:rsidRPr="00E46FC5">
        <w:rPr>
          <w:rFonts w:asciiTheme="majorBidi" w:hAnsiTheme="majorBidi" w:cstheme="majorBidi"/>
          <w:i/>
          <w:noProof/>
        </w:rPr>
        <w:t>EAI Endorsed Transactions on Context-Aware Systems and Applications</w:t>
      </w:r>
      <w:r w:rsidRPr="00E46FC5">
        <w:rPr>
          <w:rFonts w:asciiTheme="majorBidi" w:hAnsiTheme="majorBidi" w:cstheme="majorBidi"/>
          <w:noProof/>
        </w:rPr>
        <w:t xml:space="preserve"> 4, no. 11 (2017): 152338, https://doi.org/10.4108/eai.6-3-2017.152338.</w:t>
      </w:r>
      <w:r w:rsidRPr="00E46FC5">
        <w:rPr>
          <w:rFonts w:asciiTheme="majorBidi" w:hAnsiTheme="majorBidi" w:cstheme="majorBidi"/>
        </w:rPr>
        <w:fldChar w:fldCharType="end"/>
      </w:r>
    </w:p>
  </w:footnote>
  <w:footnote w:id="29">
    <w:p w:rsidR="00F24761" w:rsidRPr="00E46FC5" w:rsidRDefault="00F24761" w:rsidP="00F2476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{"citationItems":[{"id":"ITEM-1","itemData":{"DOI":"10.7557/12.6345","abstract":"Language documentation, including the development and use of corpora, is frequently linked to revitalisation. This is also the case for the Kven language, a Finnic minoritised language, traditionally spoken in the two northernmost counties of Norway. Kven is a recognised minority language in Norway, protected by the European Charter for Regional or Minority Languages. This status led to increased efforts to document Kven, including the development of the Ruija Corpus, consisting of recordings of interviews in Kven. The corpus was an important tool for the standardisation of Kven. In this article we describe how the corpus was developed and account for search functions, including a discussion of the limitations of the corpus. We also discuss the role of corpora and other online tools for language revitalisation, with a particular focus on the standardisation of Kven and conclude by reflecting on how expertise also resides with the speakers of an endangered language and that they have a right to be involved in efforts of language documentation and revitalisation.","author":[{"dropping-particle":"","family":"Lane","given":"Pia","non-dropping-particle":"","parse-names":false,"suffix":""},{"dropping-particle":"","family":"Hagen","given":"Kristin","non-dropping-particle":"","parse-names":false,"suffix":""},{"dropping-particle":"","family":"Nøklestad","given":"Anders","non-dropping-particle":"","parse-names":false,"suffix":""},{"dropping-particle":"","family":"Priestley","given":"Joel","non-dropping-particle":"","parse-names":false,"suffix":""}],"container-title":"Nordlyd","id":"ITEM-1","issue":"1","issued":{"date-parts":[["2022"]]},"page":"159-170","title":"Creating a corpus for Kven, a minority language in Norway","type":"article-journal","volume":"46"},"uris":["http://www.mendeley.com/documents/?uuid=a99bf77f-5b66-4788-abc4-cc7ab8f688f5"]}],"mendeley":{"formattedCitation":"Pia Lane et al., “Creating a Corpus for Kven, a Minority Language in Norway,” &lt;i&gt;Nordlyd&lt;/i&gt; 46, no. 1 (2022): 159–70, https://doi.org/10.7557/12.6345.","plainTextFormattedCitation":"Pia Lane et al., “Creating a Corpus for Kven, a Minority Language in Norway,” Nordlyd 46, no. 1 (2022): 159–70, https://doi.org/10.7557/12.6345.","previouslyFormattedCitation":"Pia Lane et al., “Creating a Corpus for Kven, a Minority Language in Norway,” &lt;i&gt;Nordlyd&lt;/i&gt; 46, no. 1 (2022): 159–70, https://doi.org/10.7557/12.6345."},"properties":{"noteIndex":29},"schema":"https://github.com/citation-style-language/schema/raw/master/csl-citation.json"}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Pia Lane et al., “Creating a Corpus for Kven, a Minority Language in Norway,” </w:t>
      </w:r>
      <w:r w:rsidRPr="00E46FC5">
        <w:rPr>
          <w:rFonts w:asciiTheme="majorBidi" w:hAnsiTheme="majorBidi" w:cstheme="majorBidi"/>
          <w:i/>
          <w:noProof/>
        </w:rPr>
        <w:t>Nordlyd</w:t>
      </w:r>
      <w:r w:rsidRPr="00E46FC5">
        <w:rPr>
          <w:rFonts w:asciiTheme="majorBidi" w:hAnsiTheme="majorBidi" w:cstheme="majorBidi"/>
          <w:noProof/>
        </w:rPr>
        <w:t xml:space="preserve"> 46, no. 1 (2022): 159–70, https://doi.org/10.7557/12.6345.</w:t>
      </w:r>
      <w:r w:rsidRPr="00E46FC5">
        <w:rPr>
          <w:rFonts w:asciiTheme="majorBidi" w:hAnsiTheme="majorBidi" w:cstheme="majorBidi"/>
        </w:rPr>
        <w:fldChar w:fldCharType="end"/>
      </w:r>
    </w:p>
  </w:footnote>
  <w:footnote w:id="30">
    <w:p w:rsidR="00F24761" w:rsidRPr="00E46FC5" w:rsidRDefault="00F24761" w:rsidP="00F2476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{"citationItems":[{"id":"ITEM-1","itemData":{"DOI":"10.33011/computel.v2i.451","abstract":"The systematic integration of pre-digital published transcriptions of legacy language materials offers many possiblities to enrich documentary corpora with data that is often very comparable to contemporary collections, and often originating from the same speech communities reesearchers currently work with. Especially recent advances in text recognition technologies make the reuse of old materials a very attractive and accessible task. However, the output of text recognition needs to be connected to further parts of the pipeline, namely forced alignment and speeech recognition. The workflows discussed here attempt to reach a maximally useful situation where legacy data is transformed into a usable and comparable format, but not transformed into a time aligned corpus.","author":[{"dropping-particle":"","family":"Blokland","given":"Rogier","non-dropping-particle":"","parse-names":false,"suffix":""},{"dropping-particle":"","family":"Partanen","given":"Niko","non-dropping-particle":"","parse-names":false,"suffix":""},{"dropping-particle":"","family":"Rießler","given":"Michael","non-dropping-particle":"","parse-names":false,"suffix":""},{"dropping-particle":"","family":"Wilbur","given":"Joshua","non-dropping-particle":"","parse-names":false,"suffix":""}],"container-title":"Proceedings of the Workshop on Computational Methods for Endangered Languages","id":"ITEM-1","issue":"1","issued":{"date-parts":[["2019"]]},"title":"Using Computational Approaches to Integrate Endangered Language Legacy Data into Documentation Corpora: Past Experiences and Challenges Ahead","type":"article-journal","volume":"2"},"uris":["http://www.mendeley.com/documents/?uuid=0fe0946f-e31b-403a-bfea-cca034e2a912"]}],"mendeley":{"formattedCitation":"Rogier Blokland et al., “Using Computational Approaches to Integrate Endangered Language Legacy Data into Documentation Corpora: Past Experiences and Challenges Ahead,” &lt;i&gt;Proceedings of the Workshop on Computational Methods for Endangered Languages&lt;/i&gt; 2, no. 1 (2019), https://doi.org/10.33011/computel.v2i.451.","plainTextFormattedCitation":"Rogier Blokland et al., “Using Computational Approaches to Integrate Endangered Language Legacy Data into Documentation Corpora: Past Experiences and Challenges Ahead,” Proceedings of the Workshop on Computational Methods for Endangered Languages 2, no. 1 (2019), https://doi.org/10.33011/computel.v2i.451.","previouslyFormattedCitation":"Rogier Blokland et al., “Using Computational Approaches to Integrate Endangered Language Legacy Data into Documentation Corpora: Past Experiences and Challenges Ahead,” &lt;i&gt;Proceedings of the Workshop on Computational Methods for Endangered Languages&lt;/i&gt; 2, no. 1 (2019), https://doi.org/10.33011/computel.v2i.451."},"properties":{"noteIndex":30},"schema":"https://github.com/citation-style-language/schema/raw/master/csl-citation.json"}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Rogier Blokland et al., “Using Computational Approaches to Integrate Endangered Language Legacy Data into Documentation Corpora: Past Experiences and Challenges Ahead,” </w:t>
      </w:r>
      <w:r w:rsidRPr="00E46FC5">
        <w:rPr>
          <w:rFonts w:asciiTheme="majorBidi" w:hAnsiTheme="majorBidi" w:cstheme="majorBidi"/>
          <w:i/>
          <w:noProof/>
        </w:rPr>
        <w:t>Proceedings of the Workshop on Computational Methods for Endangered Languages</w:t>
      </w:r>
      <w:r w:rsidRPr="00E46FC5">
        <w:rPr>
          <w:rFonts w:asciiTheme="majorBidi" w:hAnsiTheme="majorBidi" w:cstheme="majorBidi"/>
          <w:noProof/>
        </w:rPr>
        <w:t xml:space="preserve"> 2, no. 1 (2019), https://doi.org/10.33011/computel.v2i.451.</w:t>
      </w:r>
      <w:r w:rsidRPr="00E46FC5">
        <w:rPr>
          <w:rFonts w:asciiTheme="majorBidi" w:hAnsiTheme="majorBidi" w:cstheme="majorBidi"/>
        </w:rPr>
        <w:fldChar w:fldCharType="end"/>
      </w:r>
    </w:p>
  </w:footnote>
  <w:footnote w:id="31">
    <w:p w:rsidR="00F24761" w:rsidRPr="00E46FC5" w:rsidRDefault="00F24761" w:rsidP="00F2476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{"citationItems":[{"id":"ITEM-1","itemData":{"DOI":"10.1075/lab.22056.kin","ISSN":"1879-9264","author":[{"dropping-particle":"","family":"King","given":"Kendall A.","non-dropping-particle":"","parse-names":false,"suffix":""}],"container-title":"Linguistic Approaches to Bilingualism","id":"ITEM-1","issue":"1","issued":{"date-parts":[["2023"]]},"page":"56-59","title":"Challenges in doing research to support language revitalization aims","type":"article-journal","volume":"13"},"uris":["http://www.mendeley.com/documents/?uuid=3e5780fc-ff1a-4455-a3e3-d59771a219da"]}],"mendeley":{"formattedCitation":"Kendall A. King, “Challenges in Doing Research to Support Language Revitalization Aims,” &lt;i&gt;Linguistic Approaches to Bilingualism&lt;/i&gt; 13, no. 1 (2023): 56–59, https://doi.org/10.1075/lab.22056.kin.","plainTextFormattedCitation":"Kendall A. King, “Challenges in Doing Research to Support Language Revitalization Aims,” Linguistic Approaches to Bilingualism 13, no. 1 (2023): 56–59, https://doi.org/10.1075/lab.22056.kin.","previouslyFormattedCitation":"Kendall A. King, “Challenges in Doing Research to Support Language Revitalization Aims,” &lt;i&gt;Linguistic Approaches to Bilingualism&lt;/i&gt; 13, no. 1 (2023): 56–59, https://doi.org/10.1075/lab.22056.kin."},"properties":{"noteIndex":31},"schema":"https://github.com/citation-style-language/schema/raw/master/csl-citation.json"}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Kendall A. King, “Challenges in Doing Research to Support Language Revitalization Aims,” </w:t>
      </w:r>
      <w:r w:rsidRPr="00E46FC5">
        <w:rPr>
          <w:rFonts w:asciiTheme="majorBidi" w:hAnsiTheme="majorBidi" w:cstheme="majorBidi"/>
          <w:i/>
          <w:noProof/>
        </w:rPr>
        <w:t>Linguistic Approaches to Bilingualism</w:t>
      </w:r>
      <w:r w:rsidRPr="00E46FC5">
        <w:rPr>
          <w:rFonts w:asciiTheme="majorBidi" w:hAnsiTheme="majorBidi" w:cstheme="majorBidi"/>
          <w:noProof/>
        </w:rPr>
        <w:t xml:space="preserve"> 13, no. 1 (2023): 56–59, https://doi.org/10.1075/lab.22056.kin.</w:t>
      </w:r>
      <w:r w:rsidRPr="00E46FC5">
        <w:rPr>
          <w:rFonts w:asciiTheme="majorBidi" w:hAnsiTheme="majorBidi" w:cstheme="majorBidi"/>
        </w:rPr>
        <w:fldChar w:fldCharType="end"/>
      </w:r>
      <w:r w:rsidRPr="00E46FC5">
        <w:rPr>
          <w:rFonts w:asciiTheme="majorBidi" w:hAnsiTheme="majorBidi" w:cstheme="majorBidi"/>
        </w:rPr>
        <w:t xml:space="preserve"> Hlm. 56</w:t>
      </w:r>
    </w:p>
  </w:footnote>
  <w:footnote w:id="32">
    <w:p w:rsidR="00F24761" w:rsidRPr="00E46FC5" w:rsidRDefault="00F24761" w:rsidP="00F24761">
      <w:pPr>
        <w:pStyle w:val="FootnoteText"/>
        <w:jc w:val="both"/>
        <w:rPr>
          <w:rFonts w:asciiTheme="majorBidi" w:hAnsiTheme="majorBidi" w:cstheme="majorBidi"/>
        </w:rPr>
      </w:pPr>
      <w:r w:rsidRPr="00E46FC5">
        <w:rPr>
          <w:rStyle w:val="FootnoteReference"/>
          <w:rFonts w:asciiTheme="majorBidi" w:hAnsiTheme="majorBidi" w:cstheme="majorBidi"/>
        </w:rPr>
        <w:footnoteRef/>
      </w:r>
      <w:r w:rsidRPr="00E46FC5">
        <w:rPr>
          <w:rFonts w:asciiTheme="majorBidi" w:hAnsiTheme="majorBidi" w:cstheme="majorBidi"/>
        </w:rPr>
        <w:t xml:space="preserve"> </w:t>
      </w:r>
      <w:r w:rsidRPr="00E46FC5">
        <w:rPr>
          <w:rFonts w:asciiTheme="majorBidi" w:hAnsiTheme="majorBidi" w:cstheme="majorBidi"/>
        </w:rPr>
        <w:fldChar w:fldCharType="begin" w:fldLock="1"/>
      </w:r>
      <w:r w:rsidRPr="00E46FC5">
        <w:rPr>
          <w:rFonts w:asciiTheme="majorBidi" w:hAnsiTheme="majorBidi" w:cstheme="majorBidi"/>
        </w:rPr>
        <w:instrText>ADDIN CSL_CITATION {"citationItems":[{"id":"ITEM-1","itemData":{"DOI":"https://doi.org/10.2478/sm-2022-0011","ISSN":"2335-2027","author":[{"dropping-particle":"","family":"Low","given":"Dylan Scott","non-dropping-particle":"","parse-names":false,"suffix":""},{"dropping-particle":"","family":"Mcneill","given":"Saac","non-dropping-particle":"","parse-names":false,"suffix":""},{"dropping-particle":"","family":"Day","given":"Michael James","non-dropping-particle":"","parse-names":false,"suffix":""}],"container-title":"sciendo","id":"ITEM-1","issued":{"date-parts":[["2022"]]},"page":"1-23","title":"ENDANGERED LANGUAGES: A SOCIOCOGNITIVE APPROACH TO LANGUAGE DEATH, IDENTITY LOSS, AND PRESERVATION IN THE AGE OF ARTIFICIAL INTELLIGENCE","type":"article-journal","volume":"Sustainabl"},"uris":["http://www.mendeley.com/documents/?uuid=dda0f49c-8a27-4ae6-a4ca-ce4c926e1237"]}],"mendeley":{"formattedCitation":"Dylan Scott Low, Saac Mcneill, and Michael James Day, “ENDANGERED LANGUAGES: A SOCIOCOGNITIVE APPROACH TO LANGUAGE DEATH, IDENTITY LOSS, AND PRESERVATION IN THE AGE OF ARTIFICIAL INTELLIGENCE,” &lt;i&gt;Sciendo&lt;/i&gt; Sustainabl (2022): 1–23, https://doi.org/https://doi.org/10.2478/sm-2022-0011.","plainTextFormattedCitation":"Dylan Scott Low, Saac Mcneill, and Michael James Day, “ENDANGERED LANGUAGES: A SOCIOCOGNITIVE APPROACH TO LANGUAGE DEATH, IDENTITY LOSS, AND PRESERVATION IN THE AGE OF ARTIFICIAL INTELLIGENCE,” Sciendo Sustainabl (2022): 1–23, https://doi.org/https://doi.org/10.2478/sm-2022-0011.","previouslyFormattedCitation":"Dylan Scott Low, Saac Mcneill, and Michael James Day, “ENDANGERED LANGUAGES: A SOCIOCOGNITIVE APPROACH TO LANGUAGE DEATH, IDENTITY LOSS, AND PRESERVATION IN THE AGE OF ARTIFICIAL INTELLIGENCE,” &lt;i&gt;Sciendo&lt;/i&gt; Sustainabl (2022): 1–23, https://doi.org/https://doi.org/10.2478/sm-2022-0011."},"properties":{"noteIndex":32},"schema":"https://github.com/citation-style-language/schema/raw/master/csl-citation.json"}</w:instrText>
      </w:r>
      <w:r w:rsidRPr="00E46FC5">
        <w:rPr>
          <w:rFonts w:asciiTheme="majorBidi" w:hAnsiTheme="majorBidi" w:cstheme="majorBidi"/>
        </w:rPr>
        <w:fldChar w:fldCharType="separate"/>
      </w:r>
      <w:r w:rsidRPr="00E46FC5">
        <w:rPr>
          <w:rFonts w:asciiTheme="majorBidi" w:hAnsiTheme="majorBidi" w:cstheme="majorBidi"/>
          <w:noProof/>
        </w:rPr>
        <w:t xml:space="preserve">Dylan Scott Low, Saac Mcneill, and Michael James Day, “ENDANGERED LANGUAGES: A SOCIOCOGNITIVE APPROACH TO LANGUAGE DEATH, IDENTITY LOSS, AND PRESERVATION IN THE AGE OF ARTIFICIAL INTELLIGENCE,” </w:t>
      </w:r>
      <w:r w:rsidRPr="00E46FC5">
        <w:rPr>
          <w:rFonts w:asciiTheme="majorBidi" w:hAnsiTheme="majorBidi" w:cstheme="majorBidi"/>
          <w:i/>
          <w:noProof/>
        </w:rPr>
        <w:t>Sciendo</w:t>
      </w:r>
      <w:r w:rsidRPr="00E46FC5">
        <w:rPr>
          <w:rFonts w:asciiTheme="majorBidi" w:hAnsiTheme="majorBidi" w:cstheme="majorBidi"/>
          <w:noProof/>
        </w:rPr>
        <w:t xml:space="preserve"> Sustainabl (2022): 1–23, https://doi.org/https://doi.org/10.2478/sm-2022-0011.</w:t>
      </w:r>
      <w:r w:rsidRPr="00E46FC5">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B2A" w:rsidRDefault="0057662F" w:rsidP="00D40B2A">
    <w:pPr>
      <w:pStyle w:val="Header"/>
      <w:tabs>
        <w:tab w:val="clear" w:pos="4680"/>
        <w:tab w:val="clear" w:pos="9360"/>
      </w:tabs>
      <w:jc w:val="center"/>
    </w:pPr>
    <w:r>
      <w:rPr>
        <w:smallCaps/>
        <w:color w:val="808080"/>
        <w:sz w:val="13"/>
        <w:szCs w:val="15"/>
      </w:rPr>
      <w:fldChar w:fldCharType="begin"/>
    </w:r>
    <w:r w:rsidR="00D40B2A">
      <w:rPr>
        <w:smallCaps/>
        <w:color w:val="808080"/>
        <w:sz w:val="13"/>
        <w:szCs w:val="15"/>
      </w:rPr>
      <w:instrText xml:space="preserve"> PAGE  \* MERGEFORMAT </w:instrText>
    </w:r>
    <w:r>
      <w:rPr>
        <w:smallCaps/>
        <w:color w:val="808080"/>
        <w:sz w:val="13"/>
        <w:szCs w:val="15"/>
      </w:rPr>
      <w:fldChar w:fldCharType="separate"/>
    </w:r>
    <w:r w:rsidR="0009542E">
      <w:rPr>
        <w:smallCaps/>
        <w:noProof/>
        <w:color w:val="808080"/>
        <w:sz w:val="13"/>
        <w:szCs w:val="15"/>
      </w:rPr>
      <w:t>2</w:t>
    </w:r>
    <w:r>
      <w:rPr>
        <w:smallCaps/>
        <w:color w:val="808080"/>
        <w:sz w:val="13"/>
        <w:szCs w:val="15"/>
      </w:rPr>
      <w:fldChar w:fldCharType="end"/>
    </w:r>
    <w:r w:rsidR="00D40B2A" w:rsidRPr="006421F8">
      <w:rPr>
        <w:smallCaps/>
        <w:color w:val="808080"/>
        <w:sz w:val="13"/>
        <w:szCs w:val="15"/>
      </w:rPr>
      <w:t>JurnalOptimasiSistemIndustri</w:t>
    </w:r>
    <w:r w:rsidR="00D40B2A" w:rsidRPr="00F94815">
      <w:rPr>
        <w:color w:val="8080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jc w:val="center"/>
      <w:tblLook w:val="04A0" w:firstRow="1" w:lastRow="0" w:firstColumn="1" w:lastColumn="0" w:noHBand="0" w:noVBand="1"/>
    </w:tblPr>
    <w:tblGrid>
      <w:gridCol w:w="9950"/>
    </w:tblGrid>
    <w:tr w:rsidR="00C57FB7" w:rsidRPr="002E7F2B" w:rsidTr="00DC6972">
      <w:trPr>
        <w:trHeight w:val="281"/>
        <w:jc w:val="center"/>
      </w:trPr>
      <w:tc>
        <w:tcPr>
          <w:tcW w:w="9950" w:type="dxa"/>
        </w:tcPr>
        <w:p w:rsidR="00C57FB7" w:rsidRPr="00682A17" w:rsidRDefault="00C57FB7" w:rsidP="00C57FB7">
          <w:pPr>
            <w:jc w:val="center"/>
            <w:rPr>
              <w:rFonts w:ascii="Book Antiqua" w:hAnsi="Book Antiqua"/>
              <w:color w:val="808080"/>
              <w:szCs w:val="18"/>
            </w:rPr>
          </w:pPr>
          <w:r w:rsidRPr="00682A17">
            <w:rPr>
              <w:rFonts w:ascii="Book Antiqua" w:hAnsi="Book Antiqua"/>
              <w:color w:val="808080"/>
              <w:szCs w:val="18"/>
            </w:rPr>
            <w:t xml:space="preserve">Modality : international journal of linguistics and literature - Vol. xx No. xx (January-June 2021) </w:t>
          </w:r>
          <w:r w:rsidRPr="00682A17">
            <w:rPr>
              <w:rFonts w:ascii="Book Antiqua" w:hAnsi="Book Antiqua"/>
              <w:i/>
              <w:iCs/>
              <w:color w:val="808080"/>
              <w:szCs w:val="18"/>
            </w:rPr>
            <w:t>pp, xx-xx</w:t>
          </w:r>
        </w:p>
      </w:tc>
    </w:tr>
  </w:tbl>
  <w:p w:rsidR="00D40B2A" w:rsidRPr="00C57FB7" w:rsidRDefault="00D40B2A" w:rsidP="00C57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jc w:val="center"/>
      <w:tblLook w:val="04A0" w:firstRow="1" w:lastRow="0" w:firstColumn="1" w:lastColumn="0" w:noHBand="0" w:noVBand="1"/>
    </w:tblPr>
    <w:tblGrid>
      <w:gridCol w:w="9950"/>
    </w:tblGrid>
    <w:tr w:rsidR="00DC580C" w:rsidRPr="002E7F2B" w:rsidTr="00E27849">
      <w:trPr>
        <w:trHeight w:val="281"/>
        <w:jc w:val="center"/>
      </w:trPr>
      <w:tc>
        <w:tcPr>
          <w:tcW w:w="9950" w:type="dxa"/>
        </w:tcPr>
        <w:p w:rsidR="00BA5793" w:rsidRPr="00682A17" w:rsidRDefault="00C560D0" w:rsidP="004D2DCA">
          <w:pPr>
            <w:jc w:val="center"/>
            <w:rPr>
              <w:rFonts w:ascii="Book Antiqua" w:hAnsi="Book Antiqua"/>
              <w:color w:val="808080"/>
              <w:szCs w:val="18"/>
            </w:rPr>
          </w:pPr>
          <w:r w:rsidRPr="00682A17">
            <w:rPr>
              <w:rFonts w:ascii="Book Antiqua" w:hAnsi="Book Antiqua"/>
              <w:color w:val="808080"/>
              <w:szCs w:val="18"/>
            </w:rPr>
            <w:t>Modality : international journal of linguistics and literature</w:t>
          </w:r>
          <w:r w:rsidR="00922561" w:rsidRPr="00682A17">
            <w:rPr>
              <w:rFonts w:ascii="Book Antiqua" w:hAnsi="Book Antiqua"/>
              <w:color w:val="808080"/>
              <w:szCs w:val="18"/>
            </w:rPr>
            <w:t xml:space="preserve"> </w:t>
          </w:r>
          <w:r w:rsidR="00DC580C" w:rsidRPr="00682A17">
            <w:rPr>
              <w:rFonts w:ascii="Book Antiqua" w:hAnsi="Book Antiqua"/>
              <w:color w:val="808080"/>
              <w:szCs w:val="18"/>
            </w:rPr>
            <w:t xml:space="preserve">- </w:t>
          </w:r>
          <w:r w:rsidR="00D40B2A" w:rsidRPr="00682A17">
            <w:rPr>
              <w:rFonts w:ascii="Book Antiqua" w:hAnsi="Book Antiqua"/>
              <w:color w:val="808080"/>
              <w:szCs w:val="18"/>
            </w:rPr>
            <w:t xml:space="preserve">Vol. </w:t>
          </w:r>
          <w:r w:rsidR="00DC580C" w:rsidRPr="00682A17">
            <w:rPr>
              <w:rFonts w:ascii="Book Antiqua" w:hAnsi="Book Antiqua"/>
              <w:color w:val="808080"/>
              <w:szCs w:val="18"/>
            </w:rPr>
            <w:t xml:space="preserve">xx </w:t>
          </w:r>
          <w:r w:rsidR="00D40B2A" w:rsidRPr="00682A17">
            <w:rPr>
              <w:rFonts w:ascii="Book Antiqua" w:hAnsi="Book Antiqua"/>
              <w:color w:val="808080"/>
              <w:szCs w:val="18"/>
            </w:rPr>
            <w:t xml:space="preserve">No. xx </w:t>
          </w:r>
          <w:r w:rsidR="00D81532" w:rsidRPr="00682A17">
            <w:rPr>
              <w:rFonts w:ascii="Book Antiqua" w:hAnsi="Book Antiqua"/>
              <w:color w:val="808080"/>
              <w:szCs w:val="18"/>
            </w:rPr>
            <w:t>(</w:t>
          </w:r>
          <w:r w:rsidR="001C34A4" w:rsidRPr="00682A17">
            <w:rPr>
              <w:rFonts w:ascii="Book Antiqua" w:hAnsi="Book Antiqua"/>
              <w:color w:val="808080"/>
              <w:szCs w:val="18"/>
            </w:rPr>
            <w:t xml:space="preserve">January-June </w:t>
          </w:r>
          <w:r w:rsidR="00D81532" w:rsidRPr="00682A17">
            <w:rPr>
              <w:rFonts w:ascii="Book Antiqua" w:hAnsi="Book Antiqua"/>
              <w:color w:val="808080"/>
              <w:szCs w:val="18"/>
            </w:rPr>
            <w:t>2021</w:t>
          </w:r>
          <w:r w:rsidR="00DC580C" w:rsidRPr="00682A17">
            <w:rPr>
              <w:rFonts w:ascii="Book Antiqua" w:hAnsi="Book Antiqua"/>
              <w:color w:val="808080"/>
              <w:szCs w:val="18"/>
            </w:rPr>
            <w:t xml:space="preserve">) </w:t>
          </w:r>
          <w:r w:rsidR="001C34A4" w:rsidRPr="00682A17">
            <w:rPr>
              <w:rFonts w:ascii="Book Antiqua" w:hAnsi="Book Antiqua"/>
              <w:i/>
              <w:iCs/>
              <w:color w:val="808080"/>
              <w:szCs w:val="18"/>
            </w:rPr>
            <w:t xml:space="preserve">pp, </w:t>
          </w:r>
          <w:r w:rsidR="00DC580C" w:rsidRPr="00682A17">
            <w:rPr>
              <w:rFonts w:ascii="Book Antiqua" w:hAnsi="Book Antiqua"/>
              <w:i/>
              <w:iCs/>
              <w:color w:val="808080"/>
              <w:szCs w:val="18"/>
            </w:rPr>
            <w:t>xx-xx</w:t>
          </w:r>
        </w:p>
      </w:tc>
    </w:tr>
  </w:tbl>
  <w:p w:rsidR="00DC580C" w:rsidRPr="00AA2288" w:rsidRDefault="00DC580C">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jc w:val="center"/>
      <w:tblLook w:val="04A0" w:firstRow="1" w:lastRow="0" w:firstColumn="1" w:lastColumn="0" w:noHBand="0" w:noVBand="1"/>
    </w:tblPr>
    <w:tblGrid>
      <w:gridCol w:w="9950"/>
    </w:tblGrid>
    <w:tr w:rsidR="00C57FB7" w:rsidRPr="002E7F2B" w:rsidTr="00DC6972">
      <w:trPr>
        <w:trHeight w:val="281"/>
        <w:jc w:val="center"/>
      </w:trPr>
      <w:tc>
        <w:tcPr>
          <w:tcW w:w="9950" w:type="dxa"/>
        </w:tcPr>
        <w:p w:rsidR="00C57FB7" w:rsidRPr="00682A17" w:rsidRDefault="00C57FB7" w:rsidP="00C57FB7">
          <w:pPr>
            <w:jc w:val="center"/>
            <w:rPr>
              <w:rFonts w:ascii="Book Antiqua" w:hAnsi="Book Antiqua"/>
              <w:color w:val="808080"/>
              <w:szCs w:val="18"/>
            </w:rPr>
          </w:pPr>
          <w:r w:rsidRPr="00682A17">
            <w:rPr>
              <w:rFonts w:ascii="Book Antiqua" w:hAnsi="Book Antiqua"/>
              <w:color w:val="808080"/>
              <w:szCs w:val="18"/>
            </w:rPr>
            <w:t xml:space="preserve">Modality : international journal of linguistics and literature - Vol. xx No. xx (January-June 2021) </w:t>
          </w:r>
          <w:r w:rsidRPr="00682A17">
            <w:rPr>
              <w:rFonts w:ascii="Book Antiqua" w:hAnsi="Book Antiqua"/>
              <w:i/>
              <w:iCs/>
              <w:color w:val="808080"/>
              <w:szCs w:val="18"/>
            </w:rPr>
            <w:t>pp, xx-xx</w:t>
          </w:r>
        </w:p>
      </w:tc>
    </w:tr>
  </w:tbl>
  <w:p w:rsidR="00E13802" w:rsidRPr="00C57FB7" w:rsidRDefault="00E13802" w:rsidP="00C5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AA3E32"/>
    <w:multiLevelType w:val="hybridMultilevel"/>
    <w:tmpl w:val="9524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C3A7972"/>
    <w:multiLevelType w:val="multilevel"/>
    <w:tmpl w:val="93081704"/>
    <w:lvl w:ilvl="0">
      <w:start w:val="1"/>
      <w:numFmt w:val="decimal"/>
      <w:pStyle w:val="Heading1"/>
      <w:lvlText w:val="%1."/>
      <w:lvlJc w:val="left"/>
      <w:pPr>
        <w:ind w:left="360" w:hanging="360"/>
      </w:pPr>
      <w:rPr>
        <w:rFonts w:ascii="Book Antiqua" w:hAnsi="Book Antiqua" w:hint="default"/>
        <w:sz w:val="22"/>
        <w:szCs w:val="22"/>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A7020D"/>
    <w:multiLevelType w:val="hybridMultilevel"/>
    <w:tmpl w:val="C5B2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E0F2B"/>
    <w:multiLevelType w:val="hybridMultilevel"/>
    <w:tmpl w:val="2EB2DA8E"/>
    <w:lvl w:ilvl="0" w:tplc="7E109D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92989"/>
    <w:multiLevelType w:val="hybridMultilevel"/>
    <w:tmpl w:val="499A30C4"/>
    <w:lvl w:ilvl="0" w:tplc="236654EC">
      <w:start w:val="5"/>
      <w:numFmt w:val="bullet"/>
      <w:lvlText w:val=""/>
      <w:lvlJc w:val="left"/>
      <w:pPr>
        <w:ind w:left="720" w:hanging="360"/>
      </w:pPr>
      <w:rPr>
        <w:rFonts w:ascii="Symbol" w:eastAsia="Calibri" w:hAnsi="Symbol" w:cs="Times New Roman" w:hint="default"/>
        <w:sz w:val="16"/>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255A6"/>
    <w:multiLevelType w:val="hybridMultilevel"/>
    <w:tmpl w:val="241E0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52348A"/>
    <w:multiLevelType w:val="hybridMultilevel"/>
    <w:tmpl w:val="86B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855027">
    <w:abstractNumId w:val="8"/>
  </w:num>
  <w:num w:numId="2" w16cid:durableId="189688994">
    <w:abstractNumId w:val="3"/>
  </w:num>
  <w:num w:numId="3" w16cid:durableId="2146194151">
    <w:abstractNumId w:val="10"/>
  </w:num>
  <w:num w:numId="4" w16cid:durableId="1886680301">
    <w:abstractNumId w:val="2"/>
  </w:num>
  <w:num w:numId="5" w16cid:durableId="608008341">
    <w:abstractNumId w:val="0"/>
  </w:num>
  <w:num w:numId="6" w16cid:durableId="1192914150">
    <w:abstractNumId w:val="4"/>
  </w:num>
  <w:num w:numId="7" w16cid:durableId="351882906">
    <w:abstractNumId w:val="9"/>
  </w:num>
  <w:num w:numId="8" w16cid:durableId="1349333715">
    <w:abstractNumId w:val="7"/>
  </w:num>
  <w:num w:numId="9" w16cid:durableId="707070300">
    <w:abstractNumId w:val="4"/>
  </w:num>
  <w:num w:numId="10" w16cid:durableId="1798789358">
    <w:abstractNumId w:val="4"/>
  </w:num>
  <w:num w:numId="11" w16cid:durableId="977687098">
    <w:abstractNumId w:val="1"/>
  </w:num>
  <w:num w:numId="12" w16cid:durableId="522596533">
    <w:abstractNumId w:val="12"/>
  </w:num>
  <w:num w:numId="13" w16cid:durableId="1250697369">
    <w:abstractNumId w:val="4"/>
  </w:num>
  <w:num w:numId="14" w16cid:durableId="1284000662">
    <w:abstractNumId w:val="11"/>
  </w:num>
  <w:num w:numId="15" w16cid:durableId="1906061940">
    <w:abstractNumId w:val="5"/>
  </w:num>
  <w:num w:numId="16" w16cid:durableId="117451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mirrorMargins/>
  <w:hideSpellingErrors/>
  <w:proofState w:spelling="clean"/>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0tDAztTQzNbU0MbFU0lEKTi0uzszPAykwqQUAq1vaZywAAAA="/>
  </w:docVars>
  <w:rsids>
    <w:rsidRoot w:val="00F94815"/>
    <w:rsid w:val="00001D06"/>
    <w:rsid w:val="000059E8"/>
    <w:rsid w:val="000068BB"/>
    <w:rsid w:val="00007316"/>
    <w:rsid w:val="00011A6B"/>
    <w:rsid w:val="00035BCD"/>
    <w:rsid w:val="00040AEC"/>
    <w:rsid w:val="00052457"/>
    <w:rsid w:val="000579B9"/>
    <w:rsid w:val="00072F4A"/>
    <w:rsid w:val="00080292"/>
    <w:rsid w:val="00084DA2"/>
    <w:rsid w:val="00086E57"/>
    <w:rsid w:val="00091CA6"/>
    <w:rsid w:val="00093CFF"/>
    <w:rsid w:val="0009542E"/>
    <w:rsid w:val="000A0FFE"/>
    <w:rsid w:val="000A7600"/>
    <w:rsid w:val="000B5925"/>
    <w:rsid w:val="000B6F8A"/>
    <w:rsid w:val="000B74FA"/>
    <w:rsid w:val="000C11EE"/>
    <w:rsid w:val="000C2E01"/>
    <w:rsid w:val="000C3B27"/>
    <w:rsid w:val="000C6F5E"/>
    <w:rsid w:val="000D3E73"/>
    <w:rsid w:val="000E0258"/>
    <w:rsid w:val="000E71A2"/>
    <w:rsid w:val="000F0688"/>
    <w:rsid w:val="00112A22"/>
    <w:rsid w:val="00134ED9"/>
    <w:rsid w:val="00135A89"/>
    <w:rsid w:val="0014113F"/>
    <w:rsid w:val="001415BD"/>
    <w:rsid w:val="00144AAC"/>
    <w:rsid w:val="00152821"/>
    <w:rsid w:val="00157CEE"/>
    <w:rsid w:val="001670A5"/>
    <w:rsid w:val="001702B9"/>
    <w:rsid w:val="00174694"/>
    <w:rsid w:val="001815FF"/>
    <w:rsid w:val="00191C2F"/>
    <w:rsid w:val="00193642"/>
    <w:rsid w:val="00195259"/>
    <w:rsid w:val="00196223"/>
    <w:rsid w:val="001965C7"/>
    <w:rsid w:val="001A0587"/>
    <w:rsid w:val="001A47E4"/>
    <w:rsid w:val="001B6BA5"/>
    <w:rsid w:val="001C34A4"/>
    <w:rsid w:val="001C7B0B"/>
    <w:rsid w:val="001D3E1E"/>
    <w:rsid w:val="001D72FC"/>
    <w:rsid w:val="001F6096"/>
    <w:rsid w:val="00203B2A"/>
    <w:rsid w:val="0020458C"/>
    <w:rsid w:val="002066AC"/>
    <w:rsid w:val="00211D3C"/>
    <w:rsid w:val="002122FF"/>
    <w:rsid w:val="00223E18"/>
    <w:rsid w:val="002311DB"/>
    <w:rsid w:val="0023754D"/>
    <w:rsid w:val="00247699"/>
    <w:rsid w:val="00247C7B"/>
    <w:rsid w:val="00252FF6"/>
    <w:rsid w:val="0026481B"/>
    <w:rsid w:val="00267468"/>
    <w:rsid w:val="00270483"/>
    <w:rsid w:val="00271758"/>
    <w:rsid w:val="00272DC6"/>
    <w:rsid w:val="0027380D"/>
    <w:rsid w:val="002805FF"/>
    <w:rsid w:val="00282CB7"/>
    <w:rsid w:val="002948C5"/>
    <w:rsid w:val="00294D66"/>
    <w:rsid w:val="00296957"/>
    <w:rsid w:val="002A2279"/>
    <w:rsid w:val="002A23BA"/>
    <w:rsid w:val="002A262A"/>
    <w:rsid w:val="002B5C20"/>
    <w:rsid w:val="002C0DAC"/>
    <w:rsid w:val="002D048B"/>
    <w:rsid w:val="002D0629"/>
    <w:rsid w:val="002E7F2B"/>
    <w:rsid w:val="002F2E73"/>
    <w:rsid w:val="002F6156"/>
    <w:rsid w:val="00303ACB"/>
    <w:rsid w:val="00313D5F"/>
    <w:rsid w:val="00321C9B"/>
    <w:rsid w:val="00325552"/>
    <w:rsid w:val="0032645E"/>
    <w:rsid w:val="0033106B"/>
    <w:rsid w:val="0033628C"/>
    <w:rsid w:val="003429D1"/>
    <w:rsid w:val="00350EEE"/>
    <w:rsid w:val="00352BD6"/>
    <w:rsid w:val="00353C0F"/>
    <w:rsid w:val="00356858"/>
    <w:rsid w:val="00356978"/>
    <w:rsid w:val="00360D4D"/>
    <w:rsid w:val="00374738"/>
    <w:rsid w:val="00375166"/>
    <w:rsid w:val="003769D4"/>
    <w:rsid w:val="00376A9F"/>
    <w:rsid w:val="0037762C"/>
    <w:rsid w:val="00395E9D"/>
    <w:rsid w:val="003A0B3F"/>
    <w:rsid w:val="003A3ADD"/>
    <w:rsid w:val="003B0FB3"/>
    <w:rsid w:val="003B2849"/>
    <w:rsid w:val="003C494E"/>
    <w:rsid w:val="003E1D17"/>
    <w:rsid w:val="003E43EF"/>
    <w:rsid w:val="003E4AB6"/>
    <w:rsid w:val="003F3A85"/>
    <w:rsid w:val="003F3F13"/>
    <w:rsid w:val="003F42CA"/>
    <w:rsid w:val="004016F5"/>
    <w:rsid w:val="0040334E"/>
    <w:rsid w:val="0040571B"/>
    <w:rsid w:val="00405CA9"/>
    <w:rsid w:val="00413AF5"/>
    <w:rsid w:val="004143C8"/>
    <w:rsid w:val="00415A10"/>
    <w:rsid w:val="0042105A"/>
    <w:rsid w:val="0042365F"/>
    <w:rsid w:val="00441650"/>
    <w:rsid w:val="00443F06"/>
    <w:rsid w:val="004527D9"/>
    <w:rsid w:val="00452936"/>
    <w:rsid w:val="004574E5"/>
    <w:rsid w:val="00460170"/>
    <w:rsid w:val="00460C90"/>
    <w:rsid w:val="00484E4D"/>
    <w:rsid w:val="00485D88"/>
    <w:rsid w:val="00487513"/>
    <w:rsid w:val="004A0584"/>
    <w:rsid w:val="004A1F69"/>
    <w:rsid w:val="004A7848"/>
    <w:rsid w:val="004A7D68"/>
    <w:rsid w:val="004B291E"/>
    <w:rsid w:val="004B4A5B"/>
    <w:rsid w:val="004B73D0"/>
    <w:rsid w:val="004C3CFE"/>
    <w:rsid w:val="004D23AC"/>
    <w:rsid w:val="004D2DCA"/>
    <w:rsid w:val="004D5B13"/>
    <w:rsid w:val="004E0E80"/>
    <w:rsid w:val="004E230E"/>
    <w:rsid w:val="004E2DD5"/>
    <w:rsid w:val="004E6AF5"/>
    <w:rsid w:val="004F3DCD"/>
    <w:rsid w:val="00506ECF"/>
    <w:rsid w:val="00517D57"/>
    <w:rsid w:val="005228A2"/>
    <w:rsid w:val="00547BBA"/>
    <w:rsid w:val="00551375"/>
    <w:rsid w:val="0055607B"/>
    <w:rsid w:val="00562191"/>
    <w:rsid w:val="00566C30"/>
    <w:rsid w:val="00567934"/>
    <w:rsid w:val="0057662F"/>
    <w:rsid w:val="0058323F"/>
    <w:rsid w:val="00584894"/>
    <w:rsid w:val="00596CB5"/>
    <w:rsid w:val="005A3270"/>
    <w:rsid w:val="005A6A21"/>
    <w:rsid w:val="005B5C33"/>
    <w:rsid w:val="005B7F07"/>
    <w:rsid w:val="005C1634"/>
    <w:rsid w:val="005C3EE7"/>
    <w:rsid w:val="005C4744"/>
    <w:rsid w:val="005C4BB8"/>
    <w:rsid w:val="005D4A61"/>
    <w:rsid w:val="005D6978"/>
    <w:rsid w:val="005E6762"/>
    <w:rsid w:val="00611097"/>
    <w:rsid w:val="00612A25"/>
    <w:rsid w:val="006133D2"/>
    <w:rsid w:val="00616B89"/>
    <w:rsid w:val="006421F8"/>
    <w:rsid w:val="00653CA0"/>
    <w:rsid w:val="00657049"/>
    <w:rsid w:val="0066234D"/>
    <w:rsid w:val="00667DD6"/>
    <w:rsid w:val="00677457"/>
    <w:rsid w:val="00682689"/>
    <w:rsid w:val="00682A17"/>
    <w:rsid w:val="00683A6E"/>
    <w:rsid w:val="006842F1"/>
    <w:rsid w:val="00684667"/>
    <w:rsid w:val="00686084"/>
    <w:rsid w:val="00686FF5"/>
    <w:rsid w:val="006908BA"/>
    <w:rsid w:val="006962E2"/>
    <w:rsid w:val="0069638A"/>
    <w:rsid w:val="00696EF2"/>
    <w:rsid w:val="006A12C5"/>
    <w:rsid w:val="006A396C"/>
    <w:rsid w:val="006B1889"/>
    <w:rsid w:val="006C21AE"/>
    <w:rsid w:val="006D119A"/>
    <w:rsid w:val="006D721A"/>
    <w:rsid w:val="006E4F8F"/>
    <w:rsid w:val="006F1EB9"/>
    <w:rsid w:val="006F1F37"/>
    <w:rsid w:val="00702594"/>
    <w:rsid w:val="00705221"/>
    <w:rsid w:val="00707981"/>
    <w:rsid w:val="00714143"/>
    <w:rsid w:val="007220CD"/>
    <w:rsid w:val="007233AF"/>
    <w:rsid w:val="00730C53"/>
    <w:rsid w:val="00733128"/>
    <w:rsid w:val="0074149A"/>
    <w:rsid w:val="0074171C"/>
    <w:rsid w:val="00750DF5"/>
    <w:rsid w:val="0075329C"/>
    <w:rsid w:val="00754AA5"/>
    <w:rsid w:val="00755940"/>
    <w:rsid w:val="00756B91"/>
    <w:rsid w:val="0076381D"/>
    <w:rsid w:val="0077732B"/>
    <w:rsid w:val="0078059E"/>
    <w:rsid w:val="0078183B"/>
    <w:rsid w:val="00784E50"/>
    <w:rsid w:val="0079726A"/>
    <w:rsid w:val="007A0BFC"/>
    <w:rsid w:val="007A129A"/>
    <w:rsid w:val="007A65C1"/>
    <w:rsid w:val="007C05C6"/>
    <w:rsid w:val="007C1C74"/>
    <w:rsid w:val="007C3D5F"/>
    <w:rsid w:val="007C4065"/>
    <w:rsid w:val="007D199C"/>
    <w:rsid w:val="007D7E58"/>
    <w:rsid w:val="007E3ED6"/>
    <w:rsid w:val="007F28C6"/>
    <w:rsid w:val="007F3B5E"/>
    <w:rsid w:val="007F55A2"/>
    <w:rsid w:val="0080056D"/>
    <w:rsid w:val="00811F94"/>
    <w:rsid w:val="00814069"/>
    <w:rsid w:val="00815104"/>
    <w:rsid w:val="00816079"/>
    <w:rsid w:val="0081737A"/>
    <w:rsid w:val="0082656F"/>
    <w:rsid w:val="00836C54"/>
    <w:rsid w:val="008470A4"/>
    <w:rsid w:val="0085708D"/>
    <w:rsid w:val="00863B5B"/>
    <w:rsid w:val="0086478A"/>
    <w:rsid w:val="00870AEE"/>
    <w:rsid w:val="00887C21"/>
    <w:rsid w:val="00891704"/>
    <w:rsid w:val="008B5272"/>
    <w:rsid w:val="008B74A1"/>
    <w:rsid w:val="008C33BB"/>
    <w:rsid w:val="008C452F"/>
    <w:rsid w:val="008D78AC"/>
    <w:rsid w:val="008E38DA"/>
    <w:rsid w:val="008E7F02"/>
    <w:rsid w:val="008F3863"/>
    <w:rsid w:val="008F5870"/>
    <w:rsid w:val="009045A4"/>
    <w:rsid w:val="009154A4"/>
    <w:rsid w:val="00916027"/>
    <w:rsid w:val="009162E5"/>
    <w:rsid w:val="00921DCB"/>
    <w:rsid w:val="00922561"/>
    <w:rsid w:val="00924D75"/>
    <w:rsid w:val="00925B39"/>
    <w:rsid w:val="00926D08"/>
    <w:rsid w:val="009303D7"/>
    <w:rsid w:val="00930770"/>
    <w:rsid w:val="00930903"/>
    <w:rsid w:val="00930BB9"/>
    <w:rsid w:val="00934CA6"/>
    <w:rsid w:val="00940320"/>
    <w:rsid w:val="00950F85"/>
    <w:rsid w:val="00956ED4"/>
    <w:rsid w:val="0096528D"/>
    <w:rsid w:val="00966EEC"/>
    <w:rsid w:val="00981DEE"/>
    <w:rsid w:val="00984CF1"/>
    <w:rsid w:val="00985243"/>
    <w:rsid w:val="009927D5"/>
    <w:rsid w:val="009973F4"/>
    <w:rsid w:val="009A20B8"/>
    <w:rsid w:val="009B2215"/>
    <w:rsid w:val="009C2F97"/>
    <w:rsid w:val="009C3F8F"/>
    <w:rsid w:val="009E3D9F"/>
    <w:rsid w:val="009F29DB"/>
    <w:rsid w:val="00A144A9"/>
    <w:rsid w:val="00A15F39"/>
    <w:rsid w:val="00A226D0"/>
    <w:rsid w:val="00A2350F"/>
    <w:rsid w:val="00A26AE5"/>
    <w:rsid w:val="00A36BE3"/>
    <w:rsid w:val="00A82E36"/>
    <w:rsid w:val="00A8315C"/>
    <w:rsid w:val="00A8713D"/>
    <w:rsid w:val="00A92A34"/>
    <w:rsid w:val="00A959D8"/>
    <w:rsid w:val="00AA2288"/>
    <w:rsid w:val="00AA4518"/>
    <w:rsid w:val="00AA4B8D"/>
    <w:rsid w:val="00AB5FF5"/>
    <w:rsid w:val="00AB7350"/>
    <w:rsid w:val="00AC189B"/>
    <w:rsid w:val="00AD3291"/>
    <w:rsid w:val="00AE2EE0"/>
    <w:rsid w:val="00AF349B"/>
    <w:rsid w:val="00B05173"/>
    <w:rsid w:val="00B05A05"/>
    <w:rsid w:val="00B16517"/>
    <w:rsid w:val="00B17DDB"/>
    <w:rsid w:val="00B17EF5"/>
    <w:rsid w:val="00B25CD9"/>
    <w:rsid w:val="00B26700"/>
    <w:rsid w:val="00B275B5"/>
    <w:rsid w:val="00B465DF"/>
    <w:rsid w:val="00B5061E"/>
    <w:rsid w:val="00B541E3"/>
    <w:rsid w:val="00B9068A"/>
    <w:rsid w:val="00B92F5A"/>
    <w:rsid w:val="00BA1DFD"/>
    <w:rsid w:val="00BA4BCE"/>
    <w:rsid w:val="00BA5793"/>
    <w:rsid w:val="00BB6ECE"/>
    <w:rsid w:val="00BE183D"/>
    <w:rsid w:val="00BE6F60"/>
    <w:rsid w:val="00BF7763"/>
    <w:rsid w:val="00C04A7E"/>
    <w:rsid w:val="00C06814"/>
    <w:rsid w:val="00C0776A"/>
    <w:rsid w:val="00C10346"/>
    <w:rsid w:val="00C113CF"/>
    <w:rsid w:val="00C13EC3"/>
    <w:rsid w:val="00C13F7E"/>
    <w:rsid w:val="00C25149"/>
    <w:rsid w:val="00C318F3"/>
    <w:rsid w:val="00C35F46"/>
    <w:rsid w:val="00C37258"/>
    <w:rsid w:val="00C37BEE"/>
    <w:rsid w:val="00C43E9A"/>
    <w:rsid w:val="00C54C6F"/>
    <w:rsid w:val="00C55DE2"/>
    <w:rsid w:val="00C560D0"/>
    <w:rsid w:val="00C56E09"/>
    <w:rsid w:val="00C57FB7"/>
    <w:rsid w:val="00C61946"/>
    <w:rsid w:val="00C61DEB"/>
    <w:rsid w:val="00C80880"/>
    <w:rsid w:val="00C86276"/>
    <w:rsid w:val="00C94772"/>
    <w:rsid w:val="00C95005"/>
    <w:rsid w:val="00C95C01"/>
    <w:rsid w:val="00CB65ED"/>
    <w:rsid w:val="00CC44A0"/>
    <w:rsid w:val="00CC55AE"/>
    <w:rsid w:val="00CD10A7"/>
    <w:rsid w:val="00CD43E7"/>
    <w:rsid w:val="00CD73D6"/>
    <w:rsid w:val="00CD759D"/>
    <w:rsid w:val="00CE415E"/>
    <w:rsid w:val="00D027B1"/>
    <w:rsid w:val="00D11757"/>
    <w:rsid w:val="00D13EDC"/>
    <w:rsid w:val="00D15E91"/>
    <w:rsid w:val="00D228AB"/>
    <w:rsid w:val="00D3744C"/>
    <w:rsid w:val="00D40B2A"/>
    <w:rsid w:val="00D55421"/>
    <w:rsid w:val="00D6056B"/>
    <w:rsid w:val="00D704EE"/>
    <w:rsid w:val="00D80E7F"/>
    <w:rsid w:val="00D81532"/>
    <w:rsid w:val="00D8571C"/>
    <w:rsid w:val="00D91951"/>
    <w:rsid w:val="00D92861"/>
    <w:rsid w:val="00D948B3"/>
    <w:rsid w:val="00D97477"/>
    <w:rsid w:val="00DA79C6"/>
    <w:rsid w:val="00DB5AC3"/>
    <w:rsid w:val="00DC036A"/>
    <w:rsid w:val="00DC227F"/>
    <w:rsid w:val="00DC43B7"/>
    <w:rsid w:val="00DC580C"/>
    <w:rsid w:val="00DC6972"/>
    <w:rsid w:val="00DD237A"/>
    <w:rsid w:val="00DD2573"/>
    <w:rsid w:val="00DE2EF3"/>
    <w:rsid w:val="00E01349"/>
    <w:rsid w:val="00E068E6"/>
    <w:rsid w:val="00E1006D"/>
    <w:rsid w:val="00E113ED"/>
    <w:rsid w:val="00E13802"/>
    <w:rsid w:val="00E222B2"/>
    <w:rsid w:val="00E230C3"/>
    <w:rsid w:val="00E255C8"/>
    <w:rsid w:val="00E27849"/>
    <w:rsid w:val="00E336C8"/>
    <w:rsid w:val="00E37D34"/>
    <w:rsid w:val="00E41749"/>
    <w:rsid w:val="00E42AE3"/>
    <w:rsid w:val="00E43FDA"/>
    <w:rsid w:val="00E50482"/>
    <w:rsid w:val="00E52CBE"/>
    <w:rsid w:val="00E553D8"/>
    <w:rsid w:val="00E643EB"/>
    <w:rsid w:val="00E73D48"/>
    <w:rsid w:val="00E755FE"/>
    <w:rsid w:val="00E911C4"/>
    <w:rsid w:val="00EA07A3"/>
    <w:rsid w:val="00EB21A8"/>
    <w:rsid w:val="00EC3CB4"/>
    <w:rsid w:val="00ED0CAC"/>
    <w:rsid w:val="00EE34F8"/>
    <w:rsid w:val="00EF1078"/>
    <w:rsid w:val="00F03552"/>
    <w:rsid w:val="00F045DD"/>
    <w:rsid w:val="00F24761"/>
    <w:rsid w:val="00F341E3"/>
    <w:rsid w:val="00F37725"/>
    <w:rsid w:val="00F434DB"/>
    <w:rsid w:val="00F45B3D"/>
    <w:rsid w:val="00F4645E"/>
    <w:rsid w:val="00F502FD"/>
    <w:rsid w:val="00F81452"/>
    <w:rsid w:val="00F8157C"/>
    <w:rsid w:val="00F82FEF"/>
    <w:rsid w:val="00F84A16"/>
    <w:rsid w:val="00F87447"/>
    <w:rsid w:val="00F92597"/>
    <w:rsid w:val="00F94815"/>
    <w:rsid w:val="00FA3195"/>
    <w:rsid w:val="00FA5F8C"/>
    <w:rsid w:val="00FA62BA"/>
    <w:rsid w:val="00FB26B1"/>
    <w:rsid w:val="00FC4D82"/>
    <w:rsid w:val="00FE01D2"/>
    <w:rsid w:val="00FE1216"/>
    <w:rsid w:val="00FF15FD"/>
    <w:rsid w:val="00FF2787"/>
    <w:rsid w:val="00FF59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E144B3-B192-4822-8369-6C3EB084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szCs w:val="24"/>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imes New Roman"/>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1F8"/>
    <w:rPr>
      <w:color w:val="0563C1"/>
      <w:u w:val="single"/>
    </w:rPr>
  </w:style>
  <w:style w:type="paragraph" w:styleId="Title">
    <w:name w:val="Title"/>
    <w:basedOn w:val="Normal"/>
    <w:next w:val="Normal"/>
    <w:link w:val="TitleChar"/>
    <w:uiPriority w:val="10"/>
    <w:qFormat/>
    <w:rsid w:val="00112A22"/>
    <w:pPr>
      <w:spacing w:before="120" w:after="120"/>
      <w:contextualSpacing/>
    </w:pPr>
    <w:rPr>
      <w:rFonts w:eastAsia="Times New Roman"/>
      <w:spacing w:val="-10"/>
      <w:kern w:val="28"/>
      <w:sz w:val="32"/>
      <w:szCs w:val="56"/>
    </w:rPr>
  </w:style>
  <w:style w:type="character" w:customStyle="1" w:styleId="TitleChar">
    <w:name w:val="Title Char"/>
    <w:link w:val="Title"/>
    <w:uiPriority w:val="10"/>
    <w:rsid w:val="00112A22"/>
    <w:rPr>
      <w:rFonts w:ascii="Times New Roman" w:eastAsia="Times New Roman" w:hAnsi="Times New Roman" w:cs="Times New Roman"/>
      <w:spacing w:val="-10"/>
      <w:kern w:val="28"/>
      <w:sz w:val="32"/>
      <w:szCs w:val="56"/>
    </w:rPr>
  </w:style>
  <w:style w:type="paragraph" w:customStyle="1" w:styleId="Author">
    <w:name w:val="Author"/>
    <w:basedOn w:val="Normal"/>
    <w:next w:val="Normal"/>
    <w:qFormat/>
    <w:rsid w:val="00DC580C"/>
    <w:pPr>
      <w:spacing w:before="120" w:after="120"/>
    </w:pPr>
    <w:rPr>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link w:val="Heading1"/>
    <w:uiPriority w:val="9"/>
    <w:rsid w:val="003F3F13"/>
    <w:rPr>
      <w:rFonts w:ascii="Times New Roman" w:eastAsia="Times New Roman" w:hAnsi="Times New Roman"/>
      <w:b/>
      <w:bCs/>
      <w:sz w:val="21"/>
      <w:szCs w:val="32"/>
      <w:lang w:eastAsia="en-US"/>
    </w:rPr>
  </w:style>
  <w:style w:type="character" w:customStyle="1" w:styleId="Heading2Char">
    <w:name w:val="Heading 2 Char"/>
    <w:link w:val="Heading2"/>
    <w:uiPriority w:val="9"/>
    <w:rsid w:val="004527D9"/>
    <w:rPr>
      <w:rFonts w:ascii="Times New Roman" w:eastAsia="Times New Roman" w:hAnsi="Times New Roman" w:cs="Times New Roman"/>
      <w:b/>
      <w:i/>
      <w:iCs/>
      <w:sz w:val="20"/>
      <w:szCs w:val="26"/>
      <w:lang w:val="id-ID"/>
    </w:rPr>
  </w:style>
  <w:style w:type="character" w:customStyle="1" w:styleId="Heading3Char">
    <w:name w:val="Heading 3 Char"/>
    <w:link w:val="Heading3"/>
    <w:uiPriority w:val="9"/>
    <w:rsid w:val="004527D9"/>
    <w:rPr>
      <w:rFonts w:ascii="Times New Roman" w:eastAsia="Times New Roman" w:hAnsi="Times New Roman" w:cs="Times New Roman"/>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i/>
      <w:noProof/>
      <w:sz w:val="16"/>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uiPriority w:val="99"/>
    <w:semiHidden/>
    <w:unhideWhenUsed/>
    <w:rsid w:val="008E7F02"/>
    <w:rPr>
      <w:color w:val="954F72"/>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2E7F2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E7F2B"/>
    <w:rPr>
      <w:rFonts w:ascii="Tahoma" w:hAnsi="Tahoma" w:cs="Tahoma"/>
      <w:sz w:val="16"/>
      <w:szCs w:val="16"/>
    </w:rPr>
  </w:style>
  <w:style w:type="paragraph" w:customStyle="1" w:styleId="Equation">
    <w:name w:val="Equation"/>
    <w:basedOn w:val="Normal"/>
    <w:next w:val="Normal"/>
    <w:rsid w:val="00BE6F60"/>
    <w:pPr>
      <w:widowControl w:val="0"/>
      <w:tabs>
        <w:tab w:val="right" w:pos="5040"/>
      </w:tabs>
      <w:autoSpaceDE w:val="0"/>
      <w:autoSpaceDN w:val="0"/>
      <w:spacing w:line="252" w:lineRule="auto"/>
    </w:pPr>
    <w:rPr>
      <w:rFonts w:eastAsia="Times New Roman"/>
      <w:sz w:val="20"/>
      <w:szCs w:val="20"/>
    </w:rPr>
  </w:style>
  <w:style w:type="character" w:customStyle="1" w:styleId="RESTIParagraphChar">
    <w:name w:val="RESTIParagraph Char"/>
    <w:link w:val="RESTIParagraph"/>
    <w:rsid w:val="00616B89"/>
    <w:rPr>
      <w:rFonts w:ascii="Times New Roman" w:eastAsia="SimSun" w:hAnsi="Times New Roman"/>
      <w:sz w:val="24"/>
      <w:szCs w:val="24"/>
      <w:lang w:val="en-AU" w:eastAsia="zh-CN"/>
    </w:rPr>
  </w:style>
  <w:style w:type="paragraph" w:customStyle="1" w:styleId="RESTIParagraph">
    <w:name w:val="RESTIParagraph"/>
    <w:basedOn w:val="Normal"/>
    <w:link w:val="RESTIParagraphChar"/>
    <w:rsid w:val="00616B89"/>
    <w:pPr>
      <w:adjustRightInd w:val="0"/>
      <w:snapToGrid w:val="0"/>
      <w:spacing w:line="240" w:lineRule="auto"/>
      <w:ind w:firstLine="216"/>
    </w:pPr>
    <w:rPr>
      <w:rFonts w:eastAsia="SimSun"/>
      <w:sz w:val="24"/>
      <w:lang w:val="en-AU" w:eastAsia="zh-CN"/>
    </w:rPr>
  </w:style>
  <w:style w:type="paragraph" w:customStyle="1" w:styleId="TeksNormal">
    <w:name w:val="Teks Normal"/>
    <w:basedOn w:val="Normal"/>
    <w:qFormat/>
    <w:rsid w:val="00616B89"/>
    <w:pPr>
      <w:spacing w:line="240" w:lineRule="auto"/>
      <w:ind w:firstLine="245"/>
    </w:pPr>
    <w:rPr>
      <w:rFonts w:eastAsia="Times New Roman"/>
      <w:sz w:val="20"/>
      <w:szCs w:val="20"/>
      <w:lang w:val="fi-FI"/>
    </w:rPr>
  </w:style>
  <w:style w:type="character" w:customStyle="1" w:styleId="UnresolvedMention1">
    <w:name w:val="Unresolved Mention1"/>
    <w:uiPriority w:val="99"/>
    <w:semiHidden/>
    <w:unhideWhenUsed/>
    <w:rsid w:val="0033628C"/>
    <w:rPr>
      <w:color w:val="605E5C"/>
      <w:shd w:val="clear" w:color="auto" w:fill="E1DFDD"/>
    </w:rPr>
  </w:style>
  <w:style w:type="paragraph" w:customStyle="1" w:styleId="Stylepapertitle14pt">
    <w:name w:val="Style paper title + 14 pt"/>
    <w:basedOn w:val="Normal"/>
    <w:rsid w:val="00C560D0"/>
    <w:pPr>
      <w:spacing w:after="120" w:line="240" w:lineRule="auto"/>
      <w:jc w:val="center"/>
    </w:pPr>
    <w:rPr>
      <w:rFonts w:eastAsia="MS Mincho"/>
      <w:noProof/>
      <w:sz w:val="24"/>
      <w:szCs w:val="48"/>
    </w:rPr>
  </w:style>
  <w:style w:type="paragraph" w:customStyle="1" w:styleId="Afiliasi">
    <w:name w:val="Afiliasi"/>
    <w:basedOn w:val="Normal"/>
    <w:qFormat/>
    <w:rsid w:val="00C560D0"/>
    <w:pPr>
      <w:spacing w:before="40" w:after="40" w:line="240" w:lineRule="auto"/>
      <w:contextualSpacing/>
      <w:jc w:val="center"/>
    </w:pPr>
    <w:rPr>
      <w:rFonts w:eastAsia="SimSun"/>
      <w:noProof/>
      <w:sz w:val="20"/>
      <w:szCs w:val="20"/>
      <w:lang w:val="id-ID"/>
    </w:rPr>
  </w:style>
  <w:style w:type="paragraph" w:customStyle="1" w:styleId="abstrak">
    <w:name w:val="abstrak"/>
    <w:basedOn w:val="BodyText"/>
    <w:qFormat/>
    <w:rsid w:val="00C560D0"/>
    <w:pPr>
      <w:spacing w:after="0" w:line="240" w:lineRule="auto"/>
      <w:ind w:left="567" w:right="567"/>
    </w:pPr>
    <w:rPr>
      <w:rFonts w:eastAsia="SimSun"/>
      <w:spacing w:val="-1"/>
      <w:sz w:val="20"/>
    </w:rPr>
  </w:style>
  <w:style w:type="paragraph" w:styleId="BodyText">
    <w:name w:val="Body Text"/>
    <w:basedOn w:val="Normal"/>
    <w:link w:val="BodyTextChar"/>
    <w:uiPriority w:val="99"/>
    <w:unhideWhenUsed/>
    <w:rsid w:val="00C560D0"/>
    <w:pPr>
      <w:spacing w:after="120"/>
    </w:pPr>
  </w:style>
  <w:style w:type="character" w:customStyle="1" w:styleId="BodyTextChar">
    <w:name w:val="Body Text Char"/>
    <w:link w:val="BodyText"/>
    <w:uiPriority w:val="99"/>
    <w:rsid w:val="00C560D0"/>
    <w:rPr>
      <w:rFonts w:ascii="Times New Roman" w:hAnsi="Times New Roman"/>
      <w:sz w:val="18"/>
      <w:szCs w:val="24"/>
      <w:lang w:val="en-US" w:eastAsia="en-US"/>
    </w:rPr>
  </w:style>
  <w:style w:type="paragraph" w:customStyle="1" w:styleId="TableContents">
    <w:name w:val="Table Contents"/>
    <w:basedOn w:val="Normal"/>
    <w:next w:val="Normal"/>
    <w:rsid w:val="008F5870"/>
    <w:pPr>
      <w:autoSpaceDE w:val="0"/>
      <w:autoSpaceDN w:val="0"/>
      <w:adjustRightInd w:val="0"/>
      <w:spacing w:line="240" w:lineRule="auto"/>
      <w:jc w:val="left"/>
    </w:pPr>
    <w:rPr>
      <w:rFonts w:ascii="Arial" w:eastAsia="Times New Roman" w:hAnsi="Arial"/>
      <w:sz w:val="24"/>
    </w:rPr>
  </w:style>
  <w:style w:type="paragraph" w:styleId="FootnoteText">
    <w:name w:val="footnote text"/>
    <w:basedOn w:val="Normal"/>
    <w:link w:val="FootnoteTextChar"/>
    <w:uiPriority w:val="99"/>
    <w:unhideWhenUsed/>
    <w:rsid w:val="00930903"/>
    <w:pPr>
      <w:spacing w:line="240" w:lineRule="auto"/>
      <w:jc w:val="left"/>
    </w:pPr>
    <w:rPr>
      <w:rFonts w:ascii="Calibri" w:eastAsia="Times New Roman" w:hAnsi="Calibri"/>
      <w:sz w:val="20"/>
      <w:szCs w:val="20"/>
    </w:rPr>
  </w:style>
  <w:style w:type="character" w:customStyle="1" w:styleId="FootnoteTextChar">
    <w:name w:val="Footnote Text Char"/>
    <w:link w:val="FootnoteText"/>
    <w:uiPriority w:val="99"/>
    <w:rsid w:val="00930903"/>
    <w:rPr>
      <w:rFonts w:eastAsia="Times New Roman"/>
      <w:lang w:val="en-US" w:eastAsia="en-US"/>
    </w:rPr>
  </w:style>
  <w:style w:type="character" w:styleId="FootnoteReference">
    <w:name w:val="footnote reference"/>
    <w:uiPriority w:val="99"/>
    <w:unhideWhenUsed/>
    <w:rsid w:val="00930903"/>
    <w:rPr>
      <w:rFonts w:cs="Times New Roman"/>
      <w:vertAlign w:val="superscript"/>
    </w:rPr>
  </w:style>
  <w:style w:type="paragraph" w:customStyle="1" w:styleId="tablecolhead">
    <w:name w:val="table col head"/>
    <w:basedOn w:val="Normal"/>
    <w:rsid w:val="00F87447"/>
    <w:pPr>
      <w:spacing w:line="240" w:lineRule="auto"/>
      <w:jc w:val="center"/>
    </w:pPr>
    <w:rPr>
      <w:rFonts w:eastAsia="SimSun"/>
      <w:b/>
      <w:bCs/>
      <w:sz w:val="16"/>
      <w:szCs w:val="16"/>
    </w:rPr>
  </w:style>
  <w:style w:type="paragraph" w:customStyle="1" w:styleId="tablecolsubhead">
    <w:name w:val="table col subhead"/>
    <w:basedOn w:val="tablecolhead"/>
    <w:rsid w:val="00F87447"/>
    <w:rPr>
      <w:i/>
      <w:iCs/>
      <w:sz w:val="15"/>
      <w:szCs w:val="15"/>
    </w:rPr>
  </w:style>
  <w:style w:type="paragraph" w:customStyle="1" w:styleId="tablecopy">
    <w:name w:val="table copy"/>
    <w:rsid w:val="00F87447"/>
    <w:pPr>
      <w:jc w:val="both"/>
    </w:pPr>
    <w:rPr>
      <w:rFonts w:ascii="Times New Roman" w:eastAsia="SimSun" w:hAnsi="Times New Roman"/>
      <w:noProof/>
      <w:sz w:val="16"/>
      <w:szCs w:val="16"/>
    </w:rPr>
  </w:style>
  <w:style w:type="paragraph" w:customStyle="1" w:styleId="tablefootnote">
    <w:name w:val="table footnote"/>
    <w:rsid w:val="00F87447"/>
    <w:pPr>
      <w:spacing w:before="60" w:after="30"/>
      <w:jc w:val="right"/>
    </w:pPr>
    <w:rPr>
      <w:rFonts w:ascii="Times New Roman" w:eastAsia="SimSun" w:hAnsi="Times New Roman"/>
      <w:sz w:val="12"/>
      <w:szCs w:val="12"/>
    </w:rPr>
  </w:style>
  <w:style w:type="paragraph" w:styleId="HTMLPreformatted">
    <w:name w:val="HTML Preformatted"/>
    <w:basedOn w:val="Normal"/>
    <w:link w:val="HTMLPreformattedChar"/>
    <w:uiPriority w:val="99"/>
    <w:semiHidden/>
    <w:unhideWhenUsed/>
    <w:rsid w:val="007A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7A65C1"/>
    <w:rPr>
      <w:rFonts w:ascii="Courier New" w:eastAsia="Times New Roman" w:hAnsi="Courier New" w:cs="Courier New"/>
    </w:rPr>
  </w:style>
  <w:style w:type="character" w:customStyle="1" w:styleId="y2iqfc">
    <w:name w:val="y2iqfc"/>
    <w:rsid w:val="007A65C1"/>
  </w:style>
  <w:style w:type="paragraph" w:customStyle="1" w:styleId="DaftarPustaka">
    <w:name w:val="Daftar Pustaka"/>
    <w:basedOn w:val="Title"/>
    <w:qFormat/>
    <w:rsid w:val="00E42AE3"/>
    <w:pPr>
      <w:spacing w:line="240" w:lineRule="auto"/>
      <w:ind w:left="284" w:hanging="284"/>
      <w:contextualSpacing w:val="0"/>
    </w:pPr>
    <w:rPr>
      <w:noProof/>
      <w:spacing w:val="0"/>
      <w:kern w:val="0"/>
      <w:sz w:val="20"/>
      <w:szCs w:val="24"/>
    </w:rPr>
  </w:style>
  <w:style w:type="paragraph" w:customStyle="1" w:styleId="StyleAuthorBold">
    <w:name w:val="Style Author + Bold"/>
    <w:basedOn w:val="Normal"/>
    <w:rsid w:val="00C80880"/>
    <w:pPr>
      <w:spacing w:before="240" w:after="40" w:line="240" w:lineRule="auto"/>
      <w:jc w:val="center"/>
    </w:pPr>
    <w:rPr>
      <w:rFonts w:eastAsia="SimSun"/>
      <w:b/>
      <w:bCs/>
      <w:noProof/>
      <w:sz w:val="22"/>
      <w:szCs w:val="22"/>
    </w:rPr>
  </w:style>
  <w:style w:type="character" w:styleId="CommentReference">
    <w:name w:val="annotation reference"/>
    <w:uiPriority w:val="99"/>
    <w:semiHidden/>
    <w:unhideWhenUsed/>
    <w:rsid w:val="00D92861"/>
    <w:rPr>
      <w:sz w:val="16"/>
      <w:szCs w:val="16"/>
    </w:rPr>
  </w:style>
  <w:style w:type="paragraph" w:styleId="CommentText">
    <w:name w:val="annotation text"/>
    <w:basedOn w:val="Normal"/>
    <w:link w:val="CommentTextChar"/>
    <w:uiPriority w:val="99"/>
    <w:unhideWhenUsed/>
    <w:rsid w:val="00D92861"/>
    <w:rPr>
      <w:sz w:val="20"/>
      <w:szCs w:val="20"/>
    </w:rPr>
  </w:style>
  <w:style w:type="character" w:customStyle="1" w:styleId="CommentTextChar">
    <w:name w:val="Comment Text Char"/>
    <w:link w:val="CommentText"/>
    <w:uiPriority w:val="99"/>
    <w:rsid w:val="00D928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2861"/>
    <w:rPr>
      <w:b/>
      <w:bCs/>
    </w:rPr>
  </w:style>
  <w:style w:type="character" w:customStyle="1" w:styleId="CommentSubjectChar">
    <w:name w:val="Comment Subject Char"/>
    <w:link w:val="CommentSubject"/>
    <w:uiPriority w:val="99"/>
    <w:semiHidden/>
    <w:rsid w:val="00D9286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33625726">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05930799">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6765-1FFB-4652-9792-E1E80F1984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Template Artikel Jurnal Teknologi dan Sistem Informasi, Unand</vt:lpstr>
    </vt:vector>
  </TitlesOfParts>
  <Company>Universitas Andalas</Company>
  <LinksUpToDate>false</LinksUpToDate>
  <CharactersWithSpaces>31012</CharactersWithSpaces>
  <SharedDoc>false</SharedDoc>
  <HyperlinkBase/>
  <HLinks>
    <vt:vector size="12" baseType="variant">
      <vt:variant>
        <vt:i4>4718607</vt:i4>
      </vt:variant>
      <vt:variant>
        <vt:i4>3</vt:i4>
      </vt:variant>
      <vt:variant>
        <vt:i4>0</vt:i4>
      </vt:variant>
      <vt:variant>
        <vt:i4>5</vt:i4>
      </vt:variant>
      <vt:variant>
        <vt:lpwstr>http://journal.walisongo.ac.id/index.php/attaqaddum/issue/view/ 2014</vt:lpwstr>
      </vt:variant>
      <vt:variant>
        <vt:lpwstr/>
      </vt:variant>
      <vt:variant>
        <vt:i4>3604606</vt:i4>
      </vt:variant>
      <vt:variant>
        <vt:i4>0</vt:i4>
      </vt:variant>
      <vt:variant>
        <vt:i4>0</vt:i4>
      </vt:variant>
      <vt:variant>
        <vt:i4>5</vt:i4>
      </vt:variant>
      <vt:variant>
        <vt:lpwstr>https://creativecommons.org/licenses/by-sa/4.0/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Teknologi dan Sistem Informasi, Unand</dc:title>
  <dc:subject>Template Artikel</dc:subject>
  <dc:creator>Fajril Akbar</dc:creator>
  <cp:keywords>TEKNOSI, template, artikel, article, template, journal</cp:keywords>
  <cp:lastModifiedBy>joul erland</cp:lastModifiedBy>
  <cp:revision>2</cp:revision>
  <cp:lastPrinted>2017-05-02T01:56:00Z</cp:lastPrinted>
  <dcterms:created xsi:type="dcterms:W3CDTF">2023-06-05T13:42:00Z</dcterms:created>
  <dcterms:modified xsi:type="dcterms:W3CDTF">2023-06-05T13:42:00Z</dcterms:modified>
</cp:coreProperties>
</file>