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BEFF7" w14:textId="4DADD4E8" w:rsidR="003A2C73" w:rsidRDefault="0037267B" w:rsidP="00AF21D5">
      <w:pPr>
        <w:pStyle w:val="Afiliasi"/>
        <w:spacing w:before="0" w:after="0"/>
        <w:rPr>
          <w:rFonts w:ascii="Garamond" w:eastAsia="Times New Roman" w:hAnsi="Garamond" w:cs="Courier New"/>
          <w:b/>
          <w:sz w:val="24"/>
          <w:szCs w:val="24"/>
        </w:rPr>
      </w:pPr>
      <w:r>
        <w:rPr>
          <w:rFonts w:ascii="Garamond" w:eastAsia="Times New Roman" w:hAnsi="Garamond" w:cs="Courier New"/>
          <w:b/>
          <w:sz w:val="24"/>
          <w:szCs w:val="24"/>
        </w:rPr>
        <w:t xml:space="preserve">DEVELOPMENTAL MODEL </w:t>
      </w:r>
      <w:r w:rsidR="00DF6364">
        <w:rPr>
          <w:rFonts w:ascii="Garamond" w:eastAsia="Times New Roman" w:hAnsi="Garamond" w:cs="Courier New"/>
          <w:b/>
          <w:sz w:val="24"/>
          <w:szCs w:val="24"/>
        </w:rPr>
        <w:t>OF</w:t>
      </w:r>
      <w:r w:rsidR="000F751C">
        <w:rPr>
          <w:rFonts w:ascii="Garamond" w:eastAsia="Times New Roman" w:hAnsi="Garamond" w:cs="Courier New"/>
          <w:b/>
          <w:sz w:val="24"/>
          <w:szCs w:val="24"/>
        </w:rPr>
        <w:t xml:space="preserve"> ISLAMIC MICROFINANCE INSTITUTIONS</w:t>
      </w:r>
      <w:r w:rsidR="006540F7">
        <w:rPr>
          <w:rFonts w:ascii="Garamond" w:eastAsia="Times New Roman" w:hAnsi="Garamond" w:cs="Courier New"/>
          <w:b/>
          <w:sz w:val="24"/>
          <w:szCs w:val="24"/>
        </w:rPr>
        <w:t xml:space="preserve"> IN</w:t>
      </w:r>
      <w:r w:rsidR="003A2C73">
        <w:rPr>
          <w:rFonts w:ascii="Garamond" w:eastAsia="Times New Roman" w:hAnsi="Garamond" w:cs="Courier New"/>
          <w:b/>
          <w:sz w:val="24"/>
          <w:szCs w:val="24"/>
        </w:rPr>
        <w:t xml:space="preserve"> </w:t>
      </w:r>
      <w:r w:rsidR="009B683C">
        <w:rPr>
          <w:rFonts w:ascii="Garamond" w:eastAsia="Times New Roman" w:hAnsi="Garamond" w:cs="Courier New"/>
          <w:b/>
          <w:sz w:val="24"/>
          <w:szCs w:val="24"/>
        </w:rPr>
        <w:t xml:space="preserve">WEST </w:t>
      </w:r>
      <w:r w:rsidR="003A2C73">
        <w:rPr>
          <w:rFonts w:ascii="Garamond" w:eastAsia="Times New Roman" w:hAnsi="Garamond" w:cs="Courier New"/>
          <w:b/>
          <w:sz w:val="24"/>
          <w:szCs w:val="24"/>
        </w:rPr>
        <w:t xml:space="preserve">SUMATERA </w:t>
      </w:r>
      <w:r w:rsidR="00520FA5">
        <w:rPr>
          <w:rFonts w:ascii="Garamond" w:eastAsia="Times New Roman" w:hAnsi="Garamond" w:cs="Courier New"/>
          <w:b/>
          <w:sz w:val="24"/>
          <w:szCs w:val="24"/>
        </w:rPr>
        <w:t xml:space="preserve">USING </w:t>
      </w:r>
      <w:r w:rsidR="00F76808">
        <w:rPr>
          <w:rFonts w:ascii="Garamond" w:eastAsia="Times New Roman" w:hAnsi="Garamond" w:cs="Courier New"/>
          <w:b/>
          <w:sz w:val="24"/>
          <w:szCs w:val="24"/>
        </w:rPr>
        <w:t>ANAL</w:t>
      </w:r>
      <w:r w:rsidR="00F76808">
        <w:rPr>
          <w:rFonts w:ascii="Garamond" w:eastAsia="Times New Roman" w:hAnsi="Garamond" w:cs="Courier New"/>
          <w:b/>
          <w:sz w:val="24"/>
          <w:szCs w:val="24"/>
          <w:lang w:val="en-US"/>
        </w:rPr>
        <w:t>Y</w:t>
      </w:r>
      <w:r w:rsidR="00F76808">
        <w:rPr>
          <w:rFonts w:ascii="Garamond" w:eastAsia="Times New Roman" w:hAnsi="Garamond" w:cs="Courier New"/>
          <w:b/>
          <w:sz w:val="24"/>
          <w:szCs w:val="24"/>
        </w:rPr>
        <w:t>T</w:t>
      </w:r>
      <w:r w:rsidR="00F76808">
        <w:rPr>
          <w:rFonts w:ascii="Garamond" w:eastAsia="Times New Roman" w:hAnsi="Garamond" w:cs="Courier New"/>
          <w:b/>
          <w:sz w:val="24"/>
          <w:szCs w:val="24"/>
          <w:lang w:val="en-US"/>
        </w:rPr>
        <w:t>I</w:t>
      </w:r>
      <w:r w:rsidR="003A2C73">
        <w:rPr>
          <w:rFonts w:ascii="Garamond" w:eastAsia="Times New Roman" w:hAnsi="Garamond" w:cs="Courier New"/>
          <w:b/>
          <w:sz w:val="24"/>
          <w:szCs w:val="24"/>
        </w:rPr>
        <w:t>C NETWORK PROCESS (ANP)</w:t>
      </w:r>
      <w:r w:rsidR="00520FA5">
        <w:rPr>
          <w:rFonts w:ascii="Garamond" w:eastAsia="Times New Roman" w:hAnsi="Garamond" w:cs="Courier New"/>
          <w:b/>
          <w:sz w:val="24"/>
          <w:szCs w:val="24"/>
        </w:rPr>
        <w:t xml:space="preserve"> APPROACH </w:t>
      </w:r>
    </w:p>
    <w:p w14:paraId="66B1833C" w14:textId="77777777" w:rsidR="003A2C73" w:rsidRDefault="003A2C73" w:rsidP="00AF21D5">
      <w:pPr>
        <w:pStyle w:val="Afiliasi"/>
        <w:spacing w:before="0" w:after="0"/>
        <w:rPr>
          <w:rFonts w:ascii="Garamond" w:eastAsia="Times New Roman" w:hAnsi="Garamond" w:cs="Courier New"/>
          <w:b/>
          <w:sz w:val="24"/>
          <w:szCs w:val="24"/>
        </w:rPr>
      </w:pPr>
    </w:p>
    <w:p w14:paraId="27048246" w14:textId="5187065D" w:rsidR="00AF21D5" w:rsidRPr="00422157" w:rsidRDefault="003A2C73" w:rsidP="00AF21D5">
      <w:pPr>
        <w:pStyle w:val="Afiliasi"/>
        <w:spacing w:before="0" w:after="0"/>
        <w:rPr>
          <w:rFonts w:ascii="Garamond" w:hAnsi="Garamond"/>
          <w:i/>
          <w:iCs/>
          <w:sz w:val="24"/>
          <w:szCs w:val="24"/>
        </w:rPr>
      </w:pPr>
      <w:r>
        <w:rPr>
          <w:rFonts w:ascii="Garamond" w:eastAsia="Times New Roman" w:hAnsi="Garamond" w:cs="Courier New"/>
          <w:b/>
          <w:sz w:val="24"/>
          <w:szCs w:val="24"/>
        </w:rPr>
        <w:t>Awaluddin</w:t>
      </w:r>
      <w:r w:rsidR="00422157" w:rsidRPr="00422157">
        <w:rPr>
          <w:rFonts w:ascii="Garamond" w:eastAsia="Times New Roman" w:hAnsi="Garamond" w:cs="Courier New"/>
          <w:b/>
          <w:sz w:val="24"/>
          <w:szCs w:val="24"/>
          <w:vertAlign w:val="superscript"/>
        </w:rPr>
        <w:t>1</w:t>
      </w:r>
      <w:r w:rsidR="00AF21D5">
        <w:rPr>
          <w:rFonts w:ascii="Garamond" w:eastAsia="Times New Roman" w:hAnsi="Garamond" w:cs="Courier New"/>
          <w:b/>
          <w:sz w:val="24"/>
          <w:szCs w:val="24"/>
        </w:rPr>
        <w:t>,</w:t>
      </w:r>
      <w:r w:rsidR="004B6A6B" w:rsidRPr="00477FD2">
        <w:rPr>
          <w:rFonts w:ascii="Garamond" w:eastAsia="Times New Roman" w:hAnsi="Garamond" w:cs="Courier New"/>
          <w:b/>
          <w:sz w:val="24"/>
          <w:szCs w:val="24"/>
        </w:rPr>
        <w:t xml:space="preserve"> </w:t>
      </w:r>
      <w:r>
        <w:rPr>
          <w:rFonts w:ascii="Garamond" w:eastAsia="Times New Roman" w:hAnsi="Garamond" w:cs="Courier New"/>
          <w:b/>
          <w:sz w:val="24"/>
          <w:szCs w:val="24"/>
        </w:rPr>
        <w:t xml:space="preserve"> Amiur Nuruddin</w:t>
      </w:r>
      <w:r w:rsidR="00422157" w:rsidRPr="00422157">
        <w:rPr>
          <w:rFonts w:ascii="Garamond" w:eastAsia="Times New Roman" w:hAnsi="Garamond" w:cs="Courier New"/>
          <w:b/>
          <w:sz w:val="24"/>
          <w:szCs w:val="24"/>
          <w:vertAlign w:val="superscript"/>
        </w:rPr>
        <w:t>2</w:t>
      </w:r>
      <w:r w:rsidR="00AF21D5" w:rsidRPr="00AF21D5">
        <w:rPr>
          <w:rFonts w:ascii="Garamond" w:eastAsia="Times New Roman" w:hAnsi="Garamond" w:cs="Courier New"/>
          <w:b/>
          <w:sz w:val="24"/>
          <w:szCs w:val="24"/>
          <w:lang w:val="en-US"/>
        </w:rPr>
        <w:t xml:space="preserve"> </w:t>
      </w:r>
      <w:r>
        <w:rPr>
          <w:rFonts w:ascii="Garamond" w:eastAsia="Times New Roman" w:hAnsi="Garamond" w:cs="Courier New"/>
          <w:b/>
          <w:sz w:val="24"/>
          <w:szCs w:val="24"/>
        </w:rPr>
        <w:t>Saparuddin Siregar</w:t>
      </w:r>
      <w:r w:rsidR="00422157" w:rsidRPr="00422157">
        <w:rPr>
          <w:rFonts w:ascii="Garamond" w:eastAsia="Times New Roman" w:hAnsi="Garamond" w:cs="Courier New"/>
          <w:b/>
          <w:sz w:val="24"/>
          <w:szCs w:val="24"/>
          <w:vertAlign w:val="superscript"/>
        </w:rPr>
        <w:t>3</w:t>
      </w:r>
    </w:p>
    <w:p w14:paraId="447FB5E6" w14:textId="4431CA63" w:rsidR="004B6A6B" w:rsidRPr="003A2C73" w:rsidRDefault="004B6A6B" w:rsidP="00422157">
      <w:pPr>
        <w:rPr>
          <w:rFonts w:ascii="Garamond" w:hAnsi="Garamond"/>
          <w:b/>
          <w:bCs/>
          <w:sz w:val="24"/>
          <w:szCs w:val="24"/>
          <w:lang w:val="id-ID"/>
        </w:rPr>
      </w:pPr>
      <w:r w:rsidRPr="00422157">
        <w:rPr>
          <w:rFonts w:ascii="Garamond" w:hAnsi="Garamond"/>
          <w:b/>
          <w:bCs/>
          <w:sz w:val="24"/>
          <w:szCs w:val="24"/>
        </w:rPr>
        <w:t>(</w:t>
      </w:r>
    </w:p>
    <w:p w14:paraId="72720F65" w14:textId="2BD447CE" w:rsidR="004B6A6B" w:rsidRPr="00AF21D5" w:rsidRDefault="00422157" w:rsidP="00713FD4">
      <w:pPr>
        <w:pStyle w:val="Afiliasi"/>
        <w:spacing w:before="0" w:after="0"/>
        <w:rPr>
          <w:rFonts w:ascii="Garamond" w:eastAsia="Times New Roman" w:hAnsi="Garamond" w:cs="Courier New"/>
          <w:i/>
          <w:lang w:val="en-US"/>
        </w:rPr>
      </w:pPr>
      <w:r w:rsidRPr="00422157">
        <w:rPr>
          <w:rFonts w:ascii="Garamond" w:eastAsia="Times New Roman" w:hAnsi="Garamond" w:cs="Courier New"/>
          <w:i/>
          <w:vertAlign w:val="superscript"/>
        </w:rPr>
        <w:t>1</w:t>
      </w:r>
      <w:r w:rsidR="003A2C73">
        <w:rPr>
          <w:rFonts w:ascii="Garamond" w:eastAsia="Times New Roman" w:hAnsi="Garamond" w:cs="Courier New"/>
          <w:i/>
          <w:vertAlign w:val="superscript"/>
        </w:rPr>
        <w:t xml:space="preserve"> </w:t>
      </w:r>
      <w:r w:rsidR="003A2C73">
        <w:rPr>
          <w:rFonts w:ascii="Garamond" w:eastAsia="Times New Roman" w:hAnsi="Garamond" w:cs="Courier New"/>
          <w:i/>
        </w:rPr>
        <w:t xml:space="preserve">IAIN Bukittinggi </w:t>
      </w:r>
      <w:hyperlink r:id="rId9" w:history="1">
        <w:r w:rsidR="003A2C73" w:rsidRPr="008123F1">
          <w:rPr>
            <w:rStyle w:val="Hyperlink"/>
            <w:rFonts w:ascii="Garamond" w:eastAsia="Times New Roman" w:hAnsi="Garamond" w:cs="Courier New"/>
            <w:i/>
          </w:rPr>
          <w:t>awalawren361@gmail.com</w:t>
        </w:r>
      </w:hyperlink>
      <w:r w:rsidR="003A2C73">
        <w:rPr>
          <w:rFonts w:ascii="Garamond" w:eastAsia="Times New Roman" w:hAnsi="Garamond" w:cs="Courier New"/>
          <w:i/>
        </w:rPr>
        <w:t xml:space="preserve"> </w:t>
      </w:r>
      <w:r w:rsidR="004B6A6B" w:rsidRPr="00AF21D5">
        <w:rPr>
          <w:rFonts w:ascii="Garamond" w:eastAsia="Times New Roman" w:hAnsi="Garamond" w:cs="Courier New"/>
          <w:i/>
          <w:lang w:val="en-US"/>
        </w:rPr>
        <w:t xml:space="preserve">E-mail </w:t>
      </w:r>
    </w:p>
    <w:p w14:paraId="72CAAA52" w14:textId="77777777" w:rsidR="00591D3D" w:rsidRDefault="00422157" w:rsidP="00422157">
      <w:pPr>
        <w:rPr>
          <w:rStyle w:val="Hyperlink"/>
          <w:rFonts w:ascii="Garamond" w:hAnsi="Garamond"/>
          <w:i/>
          <w:iCs/>
          <w:lang w:val="id-ID"/>
        </w:rPr>
      </w:pPr>
      <w:proofErr w:type="gramStart"/>
      <w:r w:rsidRPr="00422157">
        <w:rPr>
          <w:rFonts w:ascii="Garamond" w:hAnsi="Garamond"/>
          <w:i/>
          <w:iCs/>
          <w:vertAlign w:val="superscript"/>
        </w:rPr>
        <w:t>2</w:t>
      </w:r>
      <w:r w:rsidR="003A2C73">
        <w:rPr>
          <w:rFonts w:ascii="Garamond" w:hAnsi="Garamond"/>
          <w:i/>
          <w:iCs/>
          <w:vertAlign w:val="superscript"/>
          <w:lang w:val="id-ID"/>
        </w:rPr>
        <w:t xml:space="preserve"> </w:t>
      </w:r>
      <w:r w:rsidR="003A2C73">
        <w:rPr>
          <w:rFonts w:ascii="Garamond" w:hAnsi="Garamond"/>
          <w:i/>
          <w:iCs/>
          <w:lang w:val="id-ID"/>
        </w:rPr>
        <w:t xml:space="preserve"> UINSU</w:t>
      </w:r>
      <w:proofErr w:type="gramEnd"/>
      <w:r w:rsidR="003A2C73">
        <w:rPr>
          <w:rFonts w:ascii="Garamond" w:hAnsi="Garamond"/>
          <w:i/>
          <w:iCs/>
          <w:lang w:val="id-ID"/>
        </w:rPr>
        <w:t xml:space="preserve">- Medan </w:t>
      </w:r>
      <w:r w:rsidR="003D771E">
        <w:fldChar w:fldCharType="begin"/>
      </w:r>
      <w:r w:rsidR="003D771E">
        <w:instrText xml:space="preserve"> HYPERLINK "mailto:Amir971@gmail.com" </w:instrText>
      </w:r>
      <w:r w:rsidR="003D771E">
        <w:fldChar w:fldCharType="separate"/>
      </w:r>
      <w:r w:rsidR="003A2C73" w:rsidRPr="008123F1">
        <w:rPr>
          <w:rStyle w:val="Hyperlink"/>
          <w:rFonts w:ascii="Garamond" w:hAnsi="Garamond"/>
          <w:i/>
          <w:iCs/>
          <w:lang w:val="id-ID"/>
        </w:rPr>
        <w:t>Amir971@gmail.com</w:t>
      </w:r>
      <w:r w:rsidR="003D771E">
        <w:rPr>
          <w:rStyle w:val="Hyperlink"/>
          <w:rFonts w:ascii="Garamond" w:hAnsi="Garamond"/>
          <w:i/>
          <w:iCs/>
          <w:lang w:val="id-ID"/>
        </w:rPr>
        <w:fldChar w:fldCharType="end"/>
      </w:r>
    </w:p>
    <w:p w14:paraId="46E8EE57" w14:textId="34EE7D36" w:rsidR="00591D3D" w:rsidRPr="00591D3D" w:rsidRDefault="00591D3D" w:rsidP="00422157">
      <w:pPr>
        <w:rPr>
          <w:rStyle w:val="Hyperlink"/>
          <w:rFonts w:ascii="Garamond" w:hAnsi="Garamond"/>
          <w:i/>
          <w:iCs/>
          <w:u w:val="none"/>
          <w:lang w:val="id-ID"/>
        </w:rPr>
      </w:pPr>
      <w:r w:rsidRPr="00591D3D">
        <w:rPr>
          <w:rStyle w:val="Hyperlink"/>
          <w:rFonts w:ascii="Garamond" w:hAnsi="Garamond"/>
          <w:i/>
          <w:iCs/>
          <w:color w:val="000000" w:themeColor="text1"/>
          <w:u w:val="none"/>
          <w:lang w:val="id-ID"/>
        </w:rPr>
        <w:t xml:space="preserve">3.UINSU-Mrdan  </w:t>
      </w:r>
      <w:r w:rsidRPr="00591D3D">
        <w:rPr>
          <w:rStyle w:val="Hyperlink"/>
          <w:rFonts w:ascii="Garamond" w:hAnsi="Garamond"/>
          <w:i/>
          <w:iCs/>
          <w:u w:val="none"/>
          <w:lang w:val="id-ID"/>
        </w:rPr>
        <w:t>saparuddinss@.yahoo.com</w:t>
      </w:r>
    </w:p>
    <w:p w14:paraId="121EB735" w14:textId="63F4F1B1" w:rsidR="004B6A6B" w:rsidRPr="00422157" w:rsidRDefault="003A2C73" w:rsidP="00422157">
      <w:pPr>
        <w:rPr>
          <w:rFonts w:ascii="Garamond" w:hAnsi="Garamond"/>
          <w:i/>
          <w:iCs/>
        </w:rPr>
      </w:pPr>
      <w:r>
        <w:rPr>
          <w:rFonts w:ascii="Garamond" w:hAnsi="Garamond"/>
          <w:i/>
          <w:iCs/>
          <w:lang w:val="id-ID"/>
        </w:rPr>
        <w:t xml:space="preserve"> </w:t>
      </w:r>
    </w:p>
    <w:p w14:paraId="3F67232D" w14:textId="0E9841C1" w:rsidR="00E544C8" w:rsidRDefault="00E544C8" w:rsidP="003C2FE2">
      <w:pPr>
        <w:pStyle w:val="Afiliasi"/>
        <w:spacing w:after="0"/>
        <w:rPr>
          <w:rStyle w:val="Hyperlink"/>
          <w:rFonts w:ascii="Garamond" w:hAnsi="Garamond"/>
          <w:i/>
          <w:iCs/>
          <w:sz w:val="16"/>
          <w:szCs w:val="16"/>
          <w:lang w:val="en-US"/>
        </w:rPr>
      </w:pPr>
    </w:p>
    <w:p w14:paraId="1BD5879D" w14:textId="77777777" w:rsidR="003C2FE2" w:rsidRPr="003C2FE2" w:rsidRDefault="003C2FE2" w:rsidP="003C2FE2">
      <w:pPr>
        <w:pStyle w:val="Afiliasi"/>
        <w:spacing w:after="0"/>
        <w:rPr>
          <w:rFonts w:ascii="Garamond" w:hAnsi="Garamond"/>
          <w:i/>
          <w:iCs/>
          <w:sz w:val="10"/>
          <w:szCs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942EF6" w:rsidRPr="00713FD4" w14:paraId="6F130635" w14:textId="77777777" w:rsidTr="00751BB6">
        <w:tc>
          <w:tcPr>
            <w:tcW w:w="2552" w:type="dxa"/>
            <w:shd w:val="clear" w:color="auto" w:fill="auto"/>
          </w:tcPr>
          <w:p w14:paraId="72BD54A7" w14:textId="77777777" w:rsidR="00E544C8" w:rsidRPr="00AF21D5" w:rsidRDefault="00890A9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Submission</w:t>
            </w:r>
            <w:r w:rsidR="004B6A6B" w:rsidRPr="00AF21D5">
              <w:rPr>
                <w:rFonts w:ascii="Garamond" w:eastAsia="Times New Roman" w:hAnsi="Garamond" w:cs="Courier New"/>
                <w:i/>
                <w:lang w:val="en-US"/>
              </w:rPr>
              <w:t>: date, month, year</w:t>
            </w:r>
          </w:p>
        </w:tc>
        <w:tc>
          <w:tcPr>
            <w:tcW w:w="2835" w:type="dxa"/>
            <w:shd w:val="clear" w:color="auto" w:fill="auto"/>
          </w:tcPr>
          <w:p w14:paraId="64658CAB"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Revised: date, month, year</w:t>
            </w:r>
          </w:p>
        </w:tc>
        <w:tc>
          <w:tcPr>
            <w:tcW w:w="2551" w:type="dxa"/>
            <w:shd w:val="clear" w:color="auto" w:fill="auto"/>
          </w:tcPr>
          <w:p w14:paraId="26D25BA8"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Published: date, month, year</w:t>
            </w:r>
          </w:p>
        </w:tc>
      </w:tr>
    </w:tbl>
    <w:p w14:paraId="47DAE8E4" w14:textId="650EB35B" w:rsidR="00E544C8" w:rsidRPr="00713FD4" w:rsidRDefault="00E544C8" w:rsidP="00713FD4">
      <w:pPr>
        <w:pStyle w:val="abstrak"/>
        <w:spacing w:before="240" w:after="40"/>
        <w:jc w:val="center"/>
        <w:rPr>
          <w:rFonts w:ascii="Garamond" w:hAnsi="Garamond"/>
          <w:b/>
          <w:bCs/>
          <w:sz w:val="24"/>
        </w:rPr>
      </w:pPr>
      <w:r w:rsidRPr="00AF21D5">
        <w:rPr>
          <w:rFonts w:ascii="Garamond" w:hAnsi="Garamond"/>
          <w:b/>
          <w:bCs/>
          <w:sz w:val="24"/>
        </w:rPr>
        <w:t>Abstract</w:t>
      </w:r>
      <w:r w:rsidR="00FD599C">
        <w:rPr>
          <w:rFonts w:ascii="Garamond" w:hAnsi="Garamond"/>
          <w:b/>
          <w:bCs/>
          <w:sz w:val="24"/>
        </w:rPr>
        <w:t xml:space="preserve"> </w:t>
      </w:r>
      <w:bookmarkStart w:id="0" w:name="_GoBack"/>
      <w:bookmarkEnd w:id="0"/>
    </w:p>
    <w:p w14:paraId="467FB6B6" w14:textId="2170C6C1" w:rsidR="003A2C73" w:rsidRPr="007A7118" w:rsidRDefault="00622A31" w:rsidP="00430ABA">
      <w:pPr>
        <w:spacing w:line="239" w:lineRule="auto"/>
        <w:ind w:left="820" w:right="179"/>
        <w:jc w:val="both"/>
        <w:rPr>
          <w:rFonts w:eastAsia="Times New Roman"/>
          <w:sz w:val="24"/>
          <w:szCs w:val="24"/>
        </w:rPr>
      </w:pPr>
      <w:r>
        <w:rPr>
          <w:rFonts w:eastAsia="Times New Roman"/>
          <w:sz w:val="24"/>
          <w:szCs w:val="24"/>
          <w:lang w:val="id-ID"/>
        </w:rPr>
        <w:t xml:space="preserve">Since 2012 to 2020, </w:t>
      </w:r>
      <w:r w:rsidR="00316E35">
        <w:rPr>
          <w:rFonts w:eastAsia="Times New Roman"/>
          <w:sz w:val="24"/>
          <w:szCs w:val="24"/>
          <w:lang w:val="id-ID"/>
        </w:rPr>
        <w:t xml:space="preserve">seven </w:t>
      </w:r>
      <w:r w:rsidR="00F9235D">
        <w:rPr>
          <w:rFonts w:eastAsia="Times New Roman"/>
          <w:sz w:val="24"/>
          <w:szCs w:val="24"/>
          <w:lang w:val="id-ID"/>
        </w:rPr>
        <w:t>BPRS</w:t>
      </w:r>
      <w:r>
        <w:rPr>
          <w:rFonts w:eastAsia="Times New Roman"/>
          <w:sz w:val="24"/>
          <w:szCs w:val="24"/>
          <w:lang w:val="id-ID"/>
        </w:rPr>
        <w:t xml:space="preserve"> located in West Sumatera </w:t>
      </w:r>
      <w:r w:rsidR="00302D0D">
        <w:rPr>
          <w:rFonts w:eastAsia="Times New Roman"/>
          <w:sz w:val="24"/>
          <w:szCs w:val="24"/>
          <w:lang w:val="id-ID"/>
        </w:rPr>
        <w:t>has not developed</w:t>
      </w:r>
      <w:r w:rsidR="00316E35">
        <w:rPr>
          <w:rFonts w:eastAsia="Times New Roman"/>
          <w:sz w:val="24"/>
          <w:szCs w:val="24"/>
          <w:lang w:val="id-ID"/>
        </w:rPr>
        <w:t>, with</w:t>
      </w:r>
      <w:r w:rsidR="00582F8C">
        <w:rPr>
          <w:rFonts w:eastAsia="Times New Roman"/>
          <w:sz w:val="24"/>
          <w:szCs w:val="24"/>
          <w:lang w:val="id-ID"/>
        </w:rPr>
        <w:t xml:space="preserve"> core ca</w:t>
      </w:r>
      <w:r w:rsidR="000D5E00">
        <w:rPr>
          <w:rFonts w:eastAsia="Times New Roman"/>
          <w:sz w:val="24"/>
          <w:szCs w:val="24"/>
          <w:lang w:val="id-ID"/>
        </w:rPr>
        <w:t>pital under 6</w:t>
      </w:r>
      <w:r w:rsidR="000F6E3C">
        <w:rPr>
          <w:rFonts w:eastAsia="Times New Roman"/>
          <w:sz w:val="24"/>
          <w:szCs w:val="24"/>
          <w:lang w:val="id-ID"/>
        </w:rPr>
        <w:t xml:space="preserve"> billion, so that </w:t>
      </w:r>
      <w:r w:rsidR="00280099">
        <w:rPr>
          <w:rFonts w:eastAsia="Times New Roman"/>
          <w:sz w:val="24"/>
          <w:szCs w:val="24"/>
          <w:lang w:val="id-ID"/>
        </w:rPr>
        <w:t>BPRS has potential to bank</w:t>
      </w:r>
      <w:r w:rsidR="007242F4">
        <w:rPr>
          <w:rFonts w:eastAsia="Times New Roman"/>
          <w:sz w:val="24"/>
          <w:szCs w:val="24"/>
          <w:lang w:val="id-ID"/>
        </w:rPr>
        <w:t>r</w:t>
      </w:r>
      <w:r w:rsidR="00280099">
        <w:rPr>
          <w:rFonts w:eastAsia="Times New Roman"/>
          <w:sz w:val="24"/>
          <w:szCs w:val="24"/>
          <w:lang w:val="id-ID"/>
        </w:rPr>
        <w:t>upt</w:t>
      </w:r>
      <w:r w:rsidR="007242F4">
        <w:rPr>
          <w:rFonts w:eastAsia="Times New Roman"/>
          <w:sz w:val="24"/>
          <w:szCs w:val="24"/>
          <w:lang w:val="id-ID"/>
        </w:rPr>
        <w:t xml:space="preserve"> and marger. </w:t>
      </w:r>
      <w:r w:rsidR="00A650D7">
        <w:rPr>
          <w:rFonts w:eastAsia="Times New Roman"/>
          <w:sz w:val="24"/>
          <w:szCs w:val="24"/>
          <w:lang w:val="id-ID"/>
        </w:rPr>
        <w:t xml:space="preserve">According to social and culture, </w:t>
      </w:r>
      <w:r w:rsidR="00786A64">
        <w:rPr>
          <w:rFonts w:eastAsia="Times New Roman"/>
          <w:sz w:val="24"/>
          <w:szCs w:val="24"/>
          <w:lang w:val="id-ID"/>
        </w:rPr>
        <w:t xml:space="preserve">West Sumatera </w:t>
      </w:r>
      <w:r w:rsidR="00A650D7">
        <w:rPr>
          <w:rFonts w:eastAsia="Times New Roman"/>
          <w:sz w:val="24"/>
          <w:szCs w:val="24"/>
          <w:lang w:val="id-ID"/>
        </w:rPr>
        <w:t xml:space="preserve">has potential to develop </w:t>
      </w:r>
      <w:r w:rsidR="003513B6">
        <w:rPr>
          <w:rFonts w:eastAsia="Times New Roman"/>
          <w:sz w:val="24"/>
          <w:szCs w:val="24"/>
          <w:lang w:val="id-ID"/>
        </w:rPr>
        <w:t>islamic microfinance institution</w:t>
      </w:r>
      <w:r w:rsidR="00590A78">
        <w:rPr>
          <w:rFonts w:eastAsia="Times New Roman"/>
          <w:sz w:val="24"/>
          <w:szCs w:val="24"/>
          <w:lang w:val="id-ID"/>
        </w:rPr>
        <w:t>s so,</w:t>
      </w:r>
      <w:r w:rsidR="00CB1132">
        <w:rPr>
          <w:rFonts w:eastAsia="Times New Roman"/>
          <w:sz w:val="24"/>
          <w:szCs w:val="24"/>
          <w:lang w:val="id-ID"/>
        </w:rPr>
        <w:t xml:space="preserve"> strategies to solve problem and</w:t>
      </w:r>
      <w:r w:rsidR="00CF736B">
        <w:rPr>
          <w:rFonts w:eastAsia="Times New Roman"/>
          <w:sz w:val="24"/>
          <w:szCs w:val="24"/>
          <w:lang w:val="id-ID"/>
        </w:rPr>
        <w:t xml:space="preserve"> develop</w:t>
      </w:r>
      <w:r w:rsidR="00CB1132">
        <w:rPr>
          <w:rFonts w:eastAsia="Times New Roman"/>
          <w:sz w:val="24"/>
          <w:szCs w:val="24"/>
          <w:lang w:val="id-ID"/>
        </w:rPr>
        <w:t xml:space="preserve"> BPRS  </w:t>
      </w:r>
      <w:r w:rsidR="00FA7C2E">
        <w:rPr>
          <w:rFonts w:eastAsia="Times New Roman"/>
          <w:sz w:val="24"/>
          <w:szCs w:val="24"/>
          <w:lang w:val="id-ID"/>
        </w:rPr>
        <w:t xml:space="preserve">in West Sumatera using ANP approach are needed. </w:t>
      </w:r>
      <w:r w:rsidR="00CF736B">
        <w:rPr>
          <w:rFonts w:eastAsia="Times New Roman"/>
          <w:sz w:val="24"/>
          <w:szCs w:val="24"/>
          <w:lang w:val="id-ID"/>
        </w:rPr>
        <w:t xml:space="preserve">This research was aimed to reveal and </w:t>
      </w:r>
      <w:r w:rsidR="00EB4ACB">
        <w:rPr>
          <w:rFonts w:eastAsia="Times New Roman"/>
          <w:sz w:val="24"/>
          <w:szCs w:val="24"/>
          <w:lang w:val="id-ID"/>
        </w:rPr>
        <w:t xml:space="preserve">map </w:t>
      </w:r>
      <w:r w:rsidR="004B2429">
        <w:rPr>
          <w:rFonts w:eastAsia="Times New Roman"/>
          <w:sz w:val="24"/>
          <w:szCs w:val="24"/>
          <w:lang w:val="id-ID"/>
        </w:rPr>
        <w:t xml:space="preserve">problems faced by </w:t>
      </w:r>
      <w:r w:rsidR="00844978">
        <w:rPr>
          <w:rFonts w:eastAsia="Times New Roman"/>
          <w:sz w:val="24"/>
          <w:szCs w:val="24"/>
          <w:lang w:val="id-ID"/>
        </w:rPr>
        <w:t>Islamic microfinance institution (</w:t>
      </w:r>
      <w:r w:rsidR="00905952">
        <w:rPr>
          <w:rFonts w:eastAsia="Times New Roman"/>
          <w:sz w:val="24"/>
          <w:szCs w:val="24"/>
          <w:lang w:val="id-ID"/>
        </w:rPr>
        <w:t>BPRS) in West Sumatera</w:t>
      </w:r>
      <w:r w:rsidR="00943650">
        <w:rPr>
          <w:rFonts w:eastAsia="Times New Roman"/>
          <w:sz w:val="24"/>
          <w:szCs w:val="24"/>
          <w:lang w:val="id-ID"/>
        </w:rPr>
        <w:t xml:space="preserve"> </w:t>
      </w:r>
      <w:r w:rsidR="001A2C96">
        <w:rPr>
          <w:rFonts w:eastAsia="Times New Roman"/>
          <w:sz w:val="24"/>
          <w:szCs w:val="24"/>
          <w:lang w:val="id-ID"/>
        </w:rPr>
        <w:t>both in social and management side.</w:t>
      </w:r>
      <w:r w:rsidR="00326E28">
        <w:rPr>
          <w:rFonts w:eastAsia="Times New Roman"/>
          <w:sz w:val="24"/>
          <w:szCs w:val="24"/>
          <w:lang w:val="id-ID"/>
        </w:rPr>
        <w:t xml:space="preserve"> </w:t>
      </w:r>
      <w:r w:rsidR="00E8537C">
        <w:rPr>
          <w:rFonts w:eastAsia="Times New Roman"/>
          <w:sz w:val="24"/>
          <w:szCs w:val="24"/>
          <w:lang w:val="id-ID"/>
        </w:rPr>
        <w:t xml:space="preserve">Afterward, </w:t>
      </w:r>
      <w:r w:rsidR="008134B5">
        <w:rPr>
          <w:rFonts w:eastAsia="Times New Roman"/>
          <w:sz w:val="24"/>
          <w:szCs w:val="24"/>
          <w:lang w:val="id-ID"/>
        </w:rPr>
        <w:t xml:space="preserve">it revealed </w:t>
      </w:r>
      <w:r w:rsidR="00FC54F7">
        <w:rPr>
          <w:rFonts w:eastAsia="Times New Roman"/>
          <w:sz w:val="24"/>
          <w:szCs w:val="24"/>
          <w:lang w:val="id-ID"/>
        </w:rPr>
        <w:t xml:space="preserve">solutions, strategies, and priority </w:t>
      </w:r>
      <w:r w:rsidR="00D57FFC">
        <w:rPr>
          <w:rFonts w:eastAsia="Times New Roman"/>
          <w:sz w:val="24"/>
          <w:szCs w:val="24"/>
          <w:lang w:val="id-ID"/>
        </w:rPr>
        <w:t>rank of long term alternative strategies using anal</w:t>
      </w:r>
      <w:r w:rsidR="00053C0B">
        <w:rPr>
          <w:rFonts w:eastAsia="Times New Roman"/>
          <w:sz w:val="24"/>
          <w:szCs w:val="24"/>
          <w:lang w:val="id-ID"/>
        </w:rPr>
        <w:t>ytic network process m</w:t>
      </w:r>
      <w:r w:rsidR="009818D2">
        <w:rPr>
          <w:rFonts w:eastAsia="Times New Roman"/>
          <w:sz w:val="24"/>
          <w:szCs w:val="24"/>
          <w:lang w:val="id-ID"/>
        </w:rPr>
        <w:t>ethod</w:t>
      </w:r>
      <w:r w:rsidR="00053C0B">
        <w:rPr>
          <w:rFonts w:eastAsia="Times New Roman"/>
          <w:sz w:val="24"/>
          <w:szCs w:val="24"/>
          <w:lang w:val="id-ID"/>
        </w:rPr>
        <w:t xml:space="preserve"> (ANP). </w:t>
      </w:r>
      <w:r w:rsidR="003210D8">
        <w:rPr>
          <w:rFonts w:eastAsia="Times New Roman"/>
          <w:sz w:val="24"/>
          <w:szCs w:val="24"/>
          <w:lang w:val="id-ID"/>
        </w:rPr>
        <w:t xml:space="preserve">Methodology used in this research was qualitative </w:t>
      </w:r>
      <w:r w:rsidR="00E73ADE">
        <w:rPr>
          <w:rFonts w:eastAsia="Times New Roman"/>
          <w:sz w:val="24"/>
          <w:szCs w:val="24"/>
          <w:lang w:val="id-ID"/>
        </w:rPr>
        <w:t>aimed to</w:t>
      </w:r>
      <w:r w:rsidR="001A58D2">
        <w:rPr>
          <w:rFonts w:eastAsia="Times New Roman"/>
          <w:sz w:val="24"/>
          <w:szCs w:val="24"/>
          <w:lang w:val="id-ID"/>
        </w:rPr>
        <w:t xml:space="preserve"> capture a value or </w:t>
      </w:r>
      <w:r w:rsidR="004D56F6">
        <w:rPr>
          <w:rFonts w:eastAsia="Times New Roman"/>
          <w:sz w:val="24"/>
          <w:szCs w:val="24"/>
          <w:lang w:val="id-ID"/>
        </w:rPr>
        <w:t>expert</w:t>
      </w:r>
      <w:r w:rsidR="003830F5">
        <w:rPr>
          <w:rFonts w:eastAsia="Times New Roman"/>
          <w:sz w:val="24"/>
          <w:szCs w:val="24"/>
          <w:lang w:val="id-ID"/>
        </w:rPr>
        <w:t xml:space="preserve"> view</w:t>
      </w:r>
      <w:r w:rsidR="005032B6">
        <w:rPr>
          <w:rFonts w:eastAsia="Times New Roman"/>
          <w:sz w:val="24"/>
          <w:szCs w:val="24"/>
          <w:lang w:val="id-ID"/>
        </w:rPr>
        <w:t xml:space="preserve">point and syariah scholars about </w:t>
      </w:r>
      <w:r w:rsidR="00C3660E">
        <w:rPr>
          <w:rFonts w:eastAsia="Times New Roman"/>
          <w:sz w:val="24"/>
          <w:szCs w:val="24"/>
          <w:lang w:val="id-ID"/>
        </w:rPr>
        <w:t xml:space="preserve">the development of islamic microfinance institution (BPRS) </w:t>
      </w:r>
      <w:r w:rsidR="00CE6E7A">
        <w:rPr>
          <w:rFonts w:eastAsia="Times New Roman"/>
          <w:sz w:val="24"/>
          <w:szCs w:val="24"/>
          <w:lang w:val="id-ID"/>
        </w:rPr>
        <w:t>in West Sumatera.</w:t>
      </w:r>
      <w:r w:rsidR="002D01BE">
        <w:rPr>
          <w:rFonts w:eastAsia="Times New Roman"/>
          <w:sz w:val="24"/>
          <w:szCs w:val="24"/>
          <w:lang w:val="id-ID"/>
        </w:rPr>
        <w:t xml:space="preserve"> Analytical Network Process </w:t>
      </w:r>
      <w:r w:rsidR="00324B16">
        <w:rPr>
          <w:rFonts w:eastAsia="Times New Roman"/>
          <w:sz w:val="24"/>
          <w:szCs w:val="24"/>
          <w:lang w:val="id-ID"/>
        </w:rPr>
        <w:t xml:space="preserve">(ANP) was utilized as analysis tools. </w:t>
      </w:r>
      <w:r w:rsidR="00E66B2A">
        <w:rPr>
          <w:rFonts w:eastAsia="Times New Roman"/>
          <w:sz w:val="24"/>
          <w:szCs w:val="24"/>
          <w:lang w:val="id-ID"/>
        </w:rPr>
        <w:t xml:space="preserve">It revealed </w:t>
      </w:r>
      <w:r w:rsidR="002D227A">
        <w:rPr>
          <w:rFonts w:eastAsia="Times New Roman"/>
          <w:sz w:val="24"/>
          <w:szCs w:val="24"/>
          <w:lang w:val="id-ID"/>
        </w:rPr>
        <w:t xml:space="preserve">1). The developmental problem of </w:t>
      </w:r>
      <w:r w:rsidR="00101308">
        <w:rPr>
          <w:rFonts w:eastAsia="Times New Roman"/>
          <w:sz w:val="24"/>
          <w:szCs w:val="24"/>
          <w:lang w:val="id-ID"/>
        </w:rPr>
        <w:t>Islamic Microfinance Institution in W</w:t>
      </w:r>
      <w:r w:rsidR="00420E7B">
        <w:rPr>
          <w:rFonts w:eastAsia="Times New Roman"/>
          <w:sz w:val="24"/>
          <w:szCs w:val="24"/>
          <w:lang w:val="id-ID"/>
        </w:rPr>
        <w:t>est Sumatera</w:t>
      </w:r>
      <w:r w:rsidR="00696F0B">
        <w:rPr>
          <w:rFonts w:eastAsia="Times New Roman"/>
          <w:sz w:val="24"/>
          <w:szCs w:val="24"/>
          <w:lang w:val="id-ID"/>
        </w:rPr>
        <w:t xml:space="preserve"> included manajemen issue,</w:t>
      </w:r>
      <w:r w:rsidR="00A7528D">
        <w:rPr>
          <w:rFonts w:eastAsia="Times New Roman"/>
          <w:sz w:val="24"/>
          <w:szCs w:val="24"/>
          <w:lang w:val="id-ID"/>
        </w:rPr>
        <w:t xml:space="preserve"> </w:t>
      </w:r>
      <w:r w:rsidR="007A1909">
        <w:rPr>
          <w:rFonts w:eastAsia="Times New Roman"/>
          <w:sz w:val="24"/>
          <w:szCs w:val="24"/>
          <w:lang w:val="id-ID"/>
        </w:rPr>
        <w:t>competit</w:t>
      </w:r>
      <w:r w:rsidR="00BA1554">
        <w:rPr>
          <w:rFonts w:eastAsia="Times New Roman"/>
          <w:sz w:val="24"/>
          <w:szCs w:val="24"/>
          <w:lang w:val="id-ID"/>
        </w:rPr>
        <w:t xml:space="preserve">ion issue, policy and risk issue. </w:t>
      </w:r>
      <w:r w:rsidR="00CA04CE">
        <w:rPr>
          <w:rFonts w:eastAsia="Times New Roman"/>
          <w:sz w:val="24"/>
          <w:szCs w:val="24"/>
          <w:lang w:val="id-ID"/>
        </w:rPr>
        <w:t xml:space="preserve">Management was dominant problem founded in </w:t>
      </w:r>
      <w:r w:rsidR="00195346">
        <w:rPr>
          <w:rFonts w:eastAsia="Times New Roman"/>
          <w:sz w:val="24"/>
          <w:szCs w:val="24"/>
          <w:lang w:val="id-ID"/>
        </w:rPr>
        <w:t>Syariah Microfinance Institution</w:t>
      </w:r>
      <w:r w:rsidR="00C552A3">
        <w:rPr>
          <w:rFonts w:eastAsia="Times New Roman"/>
          <w:sz w:val="24"/>
          <w:szCs w:val="24"/>
          <w:lang w:val="id-ID"/>
        </w:rPr>
        <w:t xml:space="preserve"> </w:t>
      </w:r>
      <w:r w:rsidR="00430ABA">
        <w:rPr>
          <w:rFonts w:eastAsia="Times New Roman"/>
          <w:sz w:val="24"/>
          <w:szCs w:val="24"/>
          <w:lang w:val="id-ID"/>
        </w:rPr>
        <w:t xml:space="preserve">with </w:t>
      </w:r>
      <w:r w:rsidR="005C7115">
        <w:rPr>
          <w:rFonts w:eastAsia="Times New Roman"/>
          <w:sz w:val="24"/>
          <w:szCs w:val="24"/>
          <w:lang w:val="id-ID"/>
        </w:rPr>
        <w:t>value</w:t>
      </w:r>
      <w:r w:rsidR="0047334A">
        <w:rPr>
          <w:rFonts w:eastAsia="Times New Roman"/>
          <w:sz w:val="24"/>
          <w:szCs w:val="24"/>
          <w:lang w:val="id-ID"/>
        </w:rPr>
        <w:t xml:space="preserve"> </w:t>
      </w:r>
      <w:r w:rsidR="005C7115">
        <w:rPr>
          <w:rFonts w:eastAsia="Times New Roman"/>
          <w:sz w:val="24"/>
          <w:szCs w:val="24"/>
          <w:lang w:val="id-ID"/>
        </w:rPr>
        <w:t xml:space="preserve">0,427. Then, it was followed by </w:t>
      </w:r>
      <w:r w:rsidR="002C7418">
        <w:rPr>
          <w:rFonts w:eastAsia="Times New Roman"/>
          <w:sz w:val="24"/>
          <w:szCs w:val="24"/>
          <w:lang w:val="id-ID"/>
        </w:rPr>
        <w:t xml:space="preserve">regulation and risk problem </w:t>
      </w:r>
      <w:r w:rsidR="00A22405">
        <w:rPr>
          <w:rFonts w:eastAsia="Times New Roman"/>
          <w:sz w:val="24"/>
          <w:szCs w:val="24"/>
          <w:lang w:val="id-ID"/>
        </w:rPr>
        <w:t>0,293 and</w:t>
      </w:r>
      <w:r w:rsidR="00B44DC1">
        <w:rPr>
          <w:rFonts w:eastAsia="Times New Roman"/>
          <w:sz w:val="24"/>
          <w:szCs w:val="24"/>
          <w:lang w:val="id-ID"/>
        </w:rPr>
        <w:t xml:space="preserve"> the last </w:t>
      </w:r>
      <w:r w:rsidR="008F5242">
        <w:rPr>
          <w:rFonts w:eastAsia="Times New Roman"/>
          <w:sz w:val="24"/>
          <w:szCs w:val="24"/>
          <w:lang w:val="id-ID"/>
        </w:rPr>
        <w:t xml:space="preserve">problem was competition issue </w:t>
      </w:r>
      <w:r w:rsidR="003A2C73">
        <w:rPr>
          <w:rFonts w:eastAsia="Times New Roman"/>
          <w:sz w:val="24"/>
          <w:szCs w:val="24"/>
        </w:rPr>
        <w:t xml:space="preserve">0,278, </w:t>
      </w:r>
      <w:r w:rsidR="003A2C73" w:rsidRPr="00EF741A">
        <w:rPr>
          <w:rFonts w:eastAsia="Times New Roman"/>
          <w:sz w:val="24"/>
          <w:szCs w:val="24"/>
        </w:rPr>
        <w:t>rater agreement</w:t>
      </w:r>
      <w:r w:rsidR="003A2C73">
        <w:rPr>
          <w:rFonts w:eastAsia="Times New Roman"/>
          <w:i/>
          <w:iCs/>
          <w:sz w:val="24"/>
          <w:szCs w:val="24"/>
        </w:rPr>
        <w:t xml:space="preserve"> </w:t>
      </w:r>
      <w:r w:rsidR="003A2C73">
        <w:rPr>
          <w:rFonts w:eastAsia="Times New Roman"/>
          <w:sz w:val="24"/>
          <w:szCs w:val="24"/>
        </w:rPr>
        <w:t xml:space="preserve">0,456 </w:t>
      </w:r>
      <w:r w:rsidR="00EF741A">
        <w:rPr>
          <w:rFonts w:eastAsia="Times New Roman"/>
          <w:sz w:val="24"/>
          <w:szCs w:val="24"/>
        </w:rPr>
        <w:t>or</w:t>
      </w:r>
      <w:r w:rsidR="003A2C73">
        <w:rPr>
          <w:rFonts w:eastAsia="Times New Roman"/>
          <w:sz w:val="24"/>
          <w:szCs w:val="24"/>
        </w:rPr>
        <w:t xml:space="preserve"> 45,6%.(2). </w:t>
      </w:r>
      <w:r w:rsidR="00CD4263">
        <w:rPr>
          <w:rFonts w:eastAsia="Times New Roman"/>
          <w:sz w:val="24"/>
          <w:szCs w:val="24"/>
        </w:rPr>
        <w:t>S</w:t>
      </w:r>
      <w:r w:rsidR="00921494">
        <w:rPr>
          <w:rFonts w:eastAsia="Times New Roman"/>
          <w:sz w:val="24"/>
          <w:szCs w:val="24"/>
        </w:rPr>
        <w:t>olution to develop BPRS in West Sumatera</w:t>
      </w:r>
      <w:r w:rsidR="00CB011C">
        <w:rPr>
          <w:rFonts w:eastAsia="Times New Roman"/>
          <w:sz w:val="24"/>
          <w:szCs w:val="24"/>
        </w:rPr>
        <w:t xml:space="preserve">, result remarked managerial </w:t>
      </w:r>
      <w:r w:rsidR="0016730F">
        <w:rPr>
          <w:rFonts w:eastAsia="Times New Roman"/>
          <w:sz w:val="24"/>
          <w:szCs w:val="24"/>
        </w:rPr>
        <w:t>solution</w:t>
      </w:r>
      <w:r w:rsidR="00CB011C">
        <w:rPr>
          <w:rFonts w:eastAsia="Times New Roman"/>
          <w:sz w:val="24"/>
          <w:szCs w:val="24"/>
        </w:rPr>
        <w:t xml:space="preserve"> obtained </w:t>
      </w:r>
      <w:r w:rsidR="0016730F">
        <w:rPr>
          <w:rFonts w:eastAsia="Times New Roman"/>
          <w:sz w:val="24"/>
          <w:szCs w:val="24"/>
        </w:rPr>
        <w:t xml:space="preserve">0,430 followed by regulation and risk </w:t>
      </w:r>
      <w:r w:rsidR="00BD4B88">
        <w:rPr>
          <w:rFonts w:eastAsia="Times New Roman"/>
          <w:sz w:val="24"/>
          <w:szCs w:val="24"/>
        </w:rPr>
        <w:t xml:space="preserve">0,294 </w:t>
      </w:r>
      <w:r w:rsidR="00361D6F">
        <w:rPr>
          <w:rFonts w:eastAsia="Times New Roman"/>
          <w:sz w:val="24"/>
          <w:szCs w:val="24"/>
        </w:rPr>
        <w:t xml:space="preserve"> and the third, competition, obtained </w:t>
      </w:r>
      <w:r w:rsidR="00211E17">
        <w:rPr>
          <w:rFonts w:eastAsia="Times New Roman"/>
          <w:sz w:val="24"/>
          <w:szCs w:val="24"/>
        </w:rPr>
        <w:t>0,275</w:t>
      </w:r>
      <w:r w:rsidR="003A2C73">
        <w:rPr>
          <w:rFonts w:eastAsia="Times New Roman"/>
          <w:sz w:val="24"/>
          <w:szCs w:val="24"/>
        </w:rPr>
        <w:t xml:space="preserve">, </w:t>
      </w:r>
      <w:proofErr w:type="spellStart"/>
      <w:r w:rsidR="003A2C73" w:rsidRPr="007A7118">
        <w:rPr>
          <w:rFonts w:eastAsia="Times New Roman"/>
          <w:sz w:val="24"/>
          <w:szCs w:val="24"/>
        </w:rPr>
        <w:t>reter</w:t>
      </w:r>
      <w:proofErr w:type="spellEnd"/>
      <w:r w:rsidR="003A2C73">
        <w:rPr>
          <w:rFonts w:eastAsia="Times New Roman"/>
          <w:i/>
          <w:iCs/>
          <w:sz w:val="24"/>
          <w:szCs w:val="24"/>
        </w:rPr>
        <w:t xml:space="preserve"> </w:t>
      </w:r>
      <w:r w:rsidR="003A2C73" w:rsidRPr="007A7118">
        <w:rPr>
          <w:rFonts w:eastAsia="Times New Roman"/>
          <w:sz w:val="24"/>
          <w:szCs w:val="24"/>
        </w:rPr>
        <w:t>agreement</w:t>
      </w:r>
      <w:r w:rsidR="003A2C73">
        <w:rPr>
          <w:rFonts w:eastAsia="Times New Roman"/>
          <w:sz w:val="24"/>
          <w:szCs w:val="24"/>
        </w:rPr>
        <w:t xml:space="preserve"> 0,481 </w:t>
      </w:r>
      <w:proofErr w:type="spellStart"/>
      <w:r w:rsidR="003A2C73">
        <w:rPr>
          <w:rFonts w:eastAsia="Times New Roman"/>
          <w:sz w:val="24"/>
          <w:szCs w:val="24"/>
        </w:rPr>
        <w:t>atau</w:t>
      </w:r>
      <w:proofErr w:type="spellEnd"/>
      <w:r w:rsidR="003A2C73">
        <w:rPr>
          <w:rFonts w:eastAsia="Times New Roman"/>
          <w:sz w:val="24"/>
          <w:szCs w:val="24"/>
        </w:rPr>
        <w:t xml:space="preserve"> 48,1%. (3). </w:t>
      </w:r>
      <w:r w:rsidR="007A7118">
        <w:rPr>
          <w:rFonts w:eastAsia="Times New Roman"/>
          <w:sz w:val="24"/>
          <w:szCs w:val="24"/>
        </w:rPr>
        <w:t xml:space="preserve">Strategies to develop </w:t>
      </w:r>
      <w:r w:rsidR="00975A22">
        <w:rPr>
          <w:rFonts w:eastAsia="Times New Roman"/>
          <w:sz w:val="24"/>
          <w:szCs w:val="24"/>
        </w:rPr>
        <w:t>BPRS in West Sumater</w:t>
      </w:r>
      <w:r w:rsidR="00443D6C">
        <w:rPr>
          <w:rFonts w:eastAsia="Times New Roman"/>
          <w:sz w:val="24"/>
          <w:szCs w:val="24"/>
        </w:rPr>
        <w:t xml:space="preserve">a, </w:t>
      </w:r>
      <w:r w:rsidR="00CD2B31">
        <w:rPr>
          <w:rFonts w:eastAsia="Times New Roman"/>
          <w:sz w:val="24"/>
          <w:szCs w:val="24"/>
        </w:rPr>
        <w:t xml:space="preserve">the result of </w:t>
      </w:r>
      <w:r w:rsidR="00DD3AD0">
        <w:rPr>
          <w:rFonts w:eastAsia="Times New Roman"/>
          <w:sz w:val="24"/>
          <w:szCs w:val="24"/>
        </w:rPr>
        <w:t>regulation</w:t>
      </w:r>
      <w:r w:rsidR="00CD0043">
        <w:rPr>
          <w:rFonts w:eastAsia="Times New Roman"/>
          <w:sz w:val="24"/>
          <w:szCs w:val="24"/>
        </w:rPr>
        <w:t xml:space="preserve"> criteria</w:t>
      </w:r>
      <w:r w:rsidR="00DD3AD0">
        <w:rPr>
          <w:rFonts w:eastAsia="Times New Roman"/>
          <w:sz w:val="24"/>
          <w:szCs w:val="24"/>
        </w:rPr>
        <w:t xml:space="preserve"> </w:t>
      </w:r>
      <w:r w:rsidR="003E5A74">
        <w:rPr>
          <w:rFonts w:eastAsia="Times New Roman"/>
          <w:sz w:val="24"/>
          <w:szCs w:val="24"/>
        </w:rPr>
        <w:t xml:space="preserve">was right on the target </w:t>
      </w:r>
      <w:r w:rsidR="00B77CBD">
        <w:rPr>
          <w:rFonts w:eastAsia="Times New Roman"/>
          <w:sz w:val="24"/>
          <w:szCs w:val="24"/>
        </w:rPr>
        <w:t>obtaining</w:t>
      </w:r>
      <w:r w:rsidR="006324C7">
        <w:rPr>
          <w:rFonts w:eastAsia="Times New Roman"/>
          <w:sz w:val="24"/>
          <w:szCs w:val="24"/>
        </w:rPr>
        <w:t xml:space="preserve"> the highest criteria </w:t>
      </w:r>
      <w:r w:rsidR="00845E23">
        <w:rPr>
          <w:rFonts w:eastAsia="Times New Roman"/>
          <w:sz w:val="24"/>
          <w:szCs w:val="24"/>
        </w:rPr>
        <w:t xml:space="preserve">0,386. </w:t>
      </w:r>
      <w:r w:rsidR="00940745">
        <w:rPr>
          <w:rFonts w:eastAsia="Times New Roman"/>
          <w:sz w:val="24"/>
          <w:szCs w:val="24"/>
        </w:rPr>
        <w:t xml:space="preserve">Then, the </w:t>
      </w:r>
      <w:r w:rsidR="00D1586C">
        <w:rPr>
          <w:rFonts w:eastAsia="Times New Roman"/>
          <w:sz w:val="24"/>
          <w:szCs w:val="24"/>
        </w:rPr>
        <w:t>establishment</w:t>
      </w:r>
      <w:r w:rsidR="00646DE4">
        <w:rPr>
          <w:rFonts w:eastAsia="Times New Roman"/>
          <w:sz w:val="24"/>
          <w:szCs w:val="24"/>
        </w:rPr>
        <w:t xml:space="preserve"> of </w:t>
      </w:r>
      <w:r w:rsidR="00D1586C">
        <w:rPr>
          <w:rFonts w:eastAsia="Times New Roman"/>
          <w:sz w:val="24"/>
          <w:szCs w:val="24"/>
        </w:rPr>
        <w:t>strategic planning</w:t>
      </w:r>
      <w:r w:rsidR="00173D6A">
        <w:rPr>
          <w:rFonts w:eastAsia="Times New Roman"/>
          <w:sz w:val="24"/>
          <w:szCs w:val="24"/>
        </w:rPr>
        <w:t xml:space="preserve"> with value 0,382 and</w:t>
      </w:r>
      <w:r w:rsidR="008C5839">
        <w:rPr>
          <w:rFonts w:eastAsia="Times New Roman"/>
          <w:sz w:val="24"/>
          <w:szCs w:val="24"/>
        </w:rPr>
        <w:t xml:space="preserve"> </w:t>
      </w:r>
      <w:r w:rsidR="00D25E70">
        <w:rPr>
          <w:rFonts w:eastAsia="Times New Roman"/>
          <w:sz w:val="24"/>
          <w:szCs w:val="24"/>
        </w:rPr>
        <w:t xml:space="preserve">affirmation of company value and local </w:t>
      </w:r>
      <w:r w:rsidR="00BB6CD7">
        <w:rPr>
          <w:rFonts w:eastAsia="Times New Roman"/>
          <w:sz w:val="24"/>
          <w:szCs w:val="24"/>
        </w:rPr>
        <w:t>genius 0,230,</w:t>
      </w:r>
      <w:r w:rsidR="003A2C73">
        <w:rPr>
          <w:rFonts w:eastAsia="Times New Roman"/>
          <w:sz w:val="24"/>
          <w:szCs w:val="24"/>
        </w:rPr>
        <w:t xml:space="preserve"> </w:t>
      </w:r>
      <w:r w:rsidR="003A2C73">
        <w:rPr>
          <w:rFonts w:eastAsia="Times New Roman"/>
          <w:i/>
          <w:iCs/>
          <w:sz w:val="24"/>
          <w:szCs w:val="24"/>
        </w:rPr>
        <w:t>rater</w:t>
      </w:r>
      <w:r w:rsidR="003A2C73">
        <w:rPr>
          <w:rFonts w:eastAsia="Times New Roman"/>
          <w:sz w:val="24"/>
          <w:szCs w:val="24"/>
        </w:rPr>
        <w:t xml:space="preserve"> </w:t>
      </w:r>
      <w:r w:rsidR="00430ABA">
        <w:rPr>
          <w:rFonts w:eastAsia="Times New Roman"/>
          <w:i/>
          <w:iCs/>
          <w:sz w:val="24"/>
          <w:szCs w:val="24"/>
        </w:rPr>
        <w:t>agreement</w:t>
      </w:r>
      <w:r w:rsidR="003A2C73">
        <w:rPr>
          <w:rFonts w:eastAsia="Times New Roman"/>
          <w:i/>
          <w:iCs/>
          <w:sz w:val="24"/>
          <w:szCs w:val="24"/>
        </w:rPr>
        <w:t xml:space="preserve"> </w:t>
      </w:r>
      <w:r w:rsidR="003A2C73">
        <w:rPr>
          <w:rFonts w:eastAsia="Times New Roman"/>
          <w:sz w:val="24"/>
          <w:szCs w:val="24"/>
        </w:rPr>
        <w:t xml:space="preserve">0,382 </w:t>
      </w:r>
      <w:proofErr w:type="gramStart"/>
      <w:r w:rsidR="00430ABA">
        <w:rPr>
          <w:rFonts w:eastAsia="Times New Roman"/>
          <w:sz w:val="24"/>
          <w:szCs w:val="24"/>
        </w:rPr>
        <w:t xml:space="preserve">or </w:t>
      </w:r>
      <w:r w:rsidR="003A2C73">
        <w:rPr>
          <w:rFonts w:eastAsia="Times New Roman"/>
          <w:sz w:val="24"/>
          <w:szCs w:val="24"/>
        </w:rPr>
        <w:t xml:space="preserve"> 38,2</w:t>
      </w:r>
      <w:proofErr w:type="gramEnd"/>
      <w:r w:rsidR="003A2C73">
        <w:rPr>
          <w:rFonts w:eastAsia="Times New Roman"/>
          <w:sz w:val="24"/>
          <w:szCs w:val="24"/>
        </w:rPr>
        <w:t>%</w:t>
      </w:r>
    </w:p>
    <w:p w14:paraId="2C914D78" w14:textId="77777777" w:rsidR="003A2C73" w:rsidRDefault="003A2C73" w:rsidP="003A2C73">
      <w:pPr>
        <w:spacing w:line="286" w:lineRule="exact"/>
        <w:jc w:val="both"/>
      </w:pPr>
    </w:p>
    <w:p w14:paraId="5D55B6E7" w14:textId="222C22BA" w:rsidR="003A2C73" w:rsidRDefault="004F0930" w:rsidP="003A2C73">
      <w:pPr>
        <w:ind w:left="820"/>
        <w:jc w:val="both"/>
      </w:pPr>
      <w:proofErr w:type="gramStart"/>
      <w:r>
        <w:rPr>
          <w:rFonts w:eastAsia="Times New Roman"/>
          <w:sz w:val="24"/>
          <w:szCs w:val="24"/>
        </w:rPr>
        <w:t>Keywords</w:t>
      </w:r>
      <w:r w:rsidR="003A2C73">
        <w:rPr>
          <w:rFonts w:eastAsia="Times New Roman"/>
          <w:sz w:val="24"/>
          <w:szCs w:val="24"/>
        </w:rPr>
        <w:t xml:space="preserve"> :</w:t>
      </w:r>
      <w:proofErr w:type="gramEnd"/>
      <w:r w:rsidR="003A2C73">
        <w:rPr>
          <w:rFonts w:eastAsia="Times New Roman"/>
          <w:sz w:val="24"/>
          <w:szCs w:val="24"/>
        </w:rPr>
        <w:t xml:space="preserve"> Model,</w:t>
      </w:r>
      <w:r w:rsidR="00380826">
        <w:rPr>
          <w:rFonts w:eastAsia="Times New Roman"/>
          <w:sz w:val="24"/>
          <w:szCs w:val="24"/>
        </w:rPr>
        <w:t xml:space="preserve"> Islamic Microfinance Institution</w:t>
      </w:r>
      <w:r w:rsidR="003A2C73">
        <w:rPr>
          <w:rFonts w:eastAsia="Times New Roman"/>
          <w:sz w:val="24"/>
          <w:szCs w:val="24"/>
        </w:rPr>
        <w:t>, ANP</w:t>
      </w:r>
    </w:p>
    <w:p w14:paraId="3C56B29B" w14:textId="77777777" w:rsidR="003A2C73" w:rsidRDefault="003A2C73" w:rsidP="003A2C73">
      <w:pPr>
        <w:spacing w:line="200" w:lineRule="exact"/>
        <w:jc w:val="both"/>
      </w:pPr>
    </w:p>
    <w:p w14:paraId="150C7888" w14:textId="125E4B69" w:rsidR="00A737DD" w:rsidRPr="00AF21D5" w:rsidRDefault="00E544C8" w:rsidP="00713FD4">
      <w:pPr>
        <w:pStyle w:val="abstrak"/>
        <w:spacing w:before="120" w:after="40"/>
        <w:jc w:val="left"/>
        <w:rPr>
          <w:rFonts w:ascii="Garamond" w:hAnsi="Garamond"/>
          <w:szCs w:val="20"/>
        </w:rPr>
      </w:pPr>
      <w:r w:rsidRPr="00AF21D5">
        <w:rPr>
          <w:rFonts w:ascii="Garamond" w:hAnsi="Garamond"/>
          <w:szCs w:val="20"/>
        </w:rPr>
        <w:t xml:space="preserve">. </w:t>
      </w:r>
    </w:p>
    <w:p w14:paraId="1643D215" w14:textId="77777777" w:rsidR="00E544C8" w:rsidRDefault="00E544C8" w:rsidP="00477FD2">
      <w:pPr>
        <w:pStyle w:val="abstrak"/>
        <w:spacing w:before="120" w:after="40"/>
        <w:jc w:val="left"/>
        <w:rPr>
          <w:rFonts w:ascii="Garamond" w:hAnsi="Garamond"/>
          <w:sz w:val="24"/>
          <w:lang w:val="id-ID"/>
        </w:rPr>
      </w:pPr>
    </w:p>
    <w:p w14:paraId="636A4287" w14:textId="77777777" w:rsidR="00591D3D" w:rsidRDefault="00591D3D" w:rsidP="00477FD2">
      <w:pPr>
        <w:pStyle w:val="abstrak"/>
        <w:spacing w:before="120" w:after="40"/>
        <w:jc w:val="left"/>
        <w:rPr>
          <w:rFonts w:ascii="Garamond" w:hAnsi="Garamond"/>
          <w:sz w:val="24"/>
          <w:lang w:val="id-ID"/>
        </w:rPr>
      </w:pPr>
    </w:p>
    <w:p w14:paraId="1E55A5A5" w14:textId="77777777" w:rsidR="00591D3D" w:rsidRDefault="00591D3D" w:rsidP="00477FD2">
      <w:pPr>
        <w:pStyle w:val="abstrak"/>
        <w:spacing w:before="120" w:after="40"/>
        <w:jc w:val="left"/>
        <w:rPr>
          <w:rFonts w:ascii="Garamond" w:hAnsi="Garamond"/>
          <w:sz w:val="24"/>
          <w:lang w:val="id-ID"/>
        </w:rPr>
      </w:pPr>
    </w:p>
    <w:p w14:paraId="56C08049" w14:textId="77777777" w:rsidR="00591D3D" w:rsidRDefault="00591D3D" w:rsidP="00477FD2">
      <w:pPr>
        <w:pStyle w:val="abstrak"/>
        <w:spacing w:before="120" w:after="40"/>
        <w:jc w:val="left"/>
        <w:rPr>
          <w:rFonts w:ascii="Garamond" w:hAnsi="Garamond"/>
          <w:sz w:val="24"/>
          <w:lang w:val="id-ID"/>
        </w:rPr>
      </w:pPr>
    </w:p>
    <w:p w14:paraId="32064617" w14:textId="77777777" w:rsidR="00591D3D" w:rsidRDefault="00591D3D" w:rsidP="00477FD2">
      <w:pPr>
        <w:pStyle w:val="abstrak"/>
        <w:spacing w:before="120" w:after="40"/>
        <w:jc w:val="left"/>
        <w:rPr>
          <w:rFonts w:ascii="Garamond" w:hAnsi="Garamond"/>
          <w:sz w:val="24"/>
          <w:lang w:val="id-ID"/>
        </w:rPr>
      </w:pPr>
    </w:p>
    <w:p w14:paraId="35BBA477" w14:textId="77777777" w:rsidR="00591D3D" w:rsidRDefault="00591D3D" w:rsidP="00477FD2">
      <w:pPr>
        <w:pStyle w:val="abstrak"/>
        <w:spacing w:before="120" w:after="40"/>
        <w:jc w:val="left"/>
        <w:rPr>
          <w:rFonts w:ascii="Garamond" w:hAnsi="Garamond"/>
          <w:sz w:val="24"/>
          <w:lang w:val="id-ID"/>
        </w:rPr>
      </w:pPr>
    </w:p>
    <w:p w14:paraId="7AA14756" w14:textId="77777777" w:rsidR="00591D3D" w:rsidRDefault="00591D3D" w:rsidP="00477FD2">
      <w:pPr>
        <w:pStyle w:val="abstrak"/>
        <w:spacing w:before="120" w:after="40"/>
        <w:jc w:val="left"/>
        <w:rPr>
          <w:rFonts w:ascii="Garamond" w:hAnsi="Garamond"/>
          <w:sz w:val="24"/>
          <w:lang w:val="id-ID"/>
        </w:rPr>
      </w:pPr>
    </w:p>
    <w:p w14:paraId="183AB3D8" w14:textId="77777777" w:rsidR="00591D3D" w:rsidRPr="00591D3D" w:rsidRDefault="00591D3D" w:rsidP="00477FD2">
      <w:pPr>
        <w:pStyle w:val="abstrak"/>
        <w:spacing w:before="120" w:after="40"/>
        <w:jc w:val="left"/>
        <w:rPr>
          <w:rFonts w:ascii="Garamond" w:hAnsi="Garamond"/>
          <w:sz w:val="24"/>
          <w:lang w:val="id-ID"/>
        </w:rPr>
        <w:sectPr w:rsidR="00591D3D" w:rsidRPr="00591D3D" w:rsidSect="00422157">
          <w:headerReference w:type="even" r:id="rId10"/>
          <w:headerReference w:type="default" r:id="rId11"/>
          <w:footerReference w:type="even" r:id="rId12"/>
          <w:footerReference w:type="default" r:id="rId13"/>
          <w:headerReference w:type="first" r:id="rId14"/>
          <w:pgSz w:w="11909" w:h="16834" w:code="9"/>
          <w:pgMar w:top="1134" w:right="1134" w:bottom="1418" w:left="1701" w:header="426" w:footer="811" w:gutter="0"/>
          <w:cols w:space="720"/>
          <w:docGrid w:linePitch="360"/>
        </w:sectPr>
      </w:pPr>
    </w:p>
    <w:p w14:paraId="42DF2820" w14:textId="77777777" w:rsidR="00E544C8" w:rsidRDefault="00E544C8" w:rsidP="00477FD2">
      <w:pPr>
        <w:jc w:val="both"/>
        <w:rPr>
          <w:rFonts w:ascii="Garamond" w:hAnsi="Garamond"/>
          <w:sz w:val="24"/>
          <w:szCs w:val="24"/>
          <w:lang w:val="id-ID"/>
        </w:rPr>
      </w:pPr>
    </w:p>
    <w:p w14:paraId="447BF3D8" w14:textId="77777777" w:rsidR="004B708F" w:rsidRDefault="004B708F" w:rsidP="00477FD2">
      <w:pPr>
        <w:jc w:val="both"/>
        <w:rPr>
          <w:rFonts w:ascii="Garamond" w:hAnsi="Garamond"/>
          <w:sz w:val="24"/>
          <w:szCs w:val="24"/>
          <w:lang w:val="id-ID"/>
        </w:rPr>
      </w:pPr>
    </w:p>
    <w:p w14:paraId="47F8CF91" w14:textId="77777777" w:rsidR="004B708F" w:rsidRPr="004B708F" w:rsidRDefault="004B708F" w:rsidP="00477FD2">
      <w:pPr>
        <w:jc w:val="both"/>
        <w:rPr>
          <w:rFonts w:ascii="Garamond" w:hAnsi="Garamond"/>
          <w:sz w:val="24"/>
          <w:szCs w:val="24"/>
          <w:lang w:val="id-ID"/>
        </w:rPr>
        <w:sectPr w:rsidR="004B708F" w:rsidRPr="004B708F" w:rsidSect="00751BB6">
          <w:type w:val="continuous"/>
          <w:pgSz w:w="11909" w:h="16834" w:code="9"/>
          <w:pgMar w:top="1418" w:right="1134" w:bottom="1418" w:left="1701" w:header="720" w:footer="809" w:gutter="0"/>
          <w:cols w:space="720"/>
          <w:docGrid w:linePitch="360"/>
        </w:sectPr>
      </w:pPr>
    </w:p>
    <w:p w14:paraId="014792A5" w14:textId="50440152" w:rsidR="004B708F" w:rsidRDefault="00FA30DD" w:rsidP="00B932FB">
      <w:pPr>
        <w:pStyle w:val="BodyText"/>
        <w:spacing w:line="240" w:lineRule="auto"/>
        <w:ind w:right="-38" w:hanging="142"/>
        <w:rPr>
          <w:rFonts w:ascii="Garamond" w:hAnsi="Garamond"/>
          <w:sz w:val="24"/>
          <w:szCs w:val="24"/>
          <w:lang w:val="id-ID"/>
        </w:rPr>
      </w:pPr>
      <w:r>
        <w:rPr>
          <w:rFonts w:ascii="Garamond" w:hAnsi="Garamond"/>
          <w:sz w:val="24"/>
          <w:szCs w:val="24"/>
          <w:lang w:val="id-ID"/>
        </w:rPr>
        <w:lastRenderedPageBreak/>
        <w:t>Background of the research</w:t>
      </w:r>
      <w:r w:rsidR="004B708F" w:rsidRPr="004B708F">
        <w:rPr>
          <w:rFonts w:ascii="Garamond" w:hAnsi="Garamond"/>
          <w:sz w:val="24"/>
          <w:szCs w:val="24"/>
          <w:lang w:val="id-ID"/>
        </w:rPr>
        <w:t xml:space="preserve"> </w:t>
      </w:r>
    </w:p>
    <w:p w14:paraId="57BC2831" w14:textId="77777777" w:rsidR="004B708F" w:rsidRDefault="004B708F" w:rsidP="00B932FB">
      <w:pPr>
        <w:pStyle w:val="BodyText"/>
        <w:spacing w:line="240" w:lineRule="auto"/>
        <w:ind w:right="-38" w:hanging="142"/>
        <w:rPr>
          <w:rFonts w:ascii="Garamond" w:hAnsi="Garamond"/>
          <w:sz w:val="24"/>
          <w:szCs w:val="24"/>
          <w:lang w:val="id-ID"/>
        </w:rPr>
      </w:pPr>
    </w:p>
    <w:p w14:paraId="28A172E2" w14:textId="38ECC77B" w:rsidR="003F745B" w:rsidRPr="0045488F" w:rsidRDefault="00F80EC6" w:rsidP="0045488F">
      <w:pPr>
        <w:spacing w:line="360" w:lineRule="auto"/>
        <w:ind w:firstLine="720"/>
        <w:jc w:val="both"/>
        <w:rPr>
          <w:sz w:val="24"/>
          <w:szCs w:val="24"/>
        </w:rPr>
      </w:pPr>
      <w:r w:rsidRPr="009716B7">
        <w:rPr>
          <w:iCs/>
          <w:sz w:val="24"/>
          <w:szCs w:val="24"/>
        </w:rPr>
        <w:t>Microfinance</w:t>
      </w:r>
      <w:r w:rsidR="00181A29">
        <w:rPr>
          <w:iCs/>
          <w:sz w:val="24"/>
          <w:szCs w:val="24"/>
        </w:rPr>
        <w:t xml:space="preserve"> has rapidly grown since the success of </w:t>
      </w:r>
      <w:proofErr w:type="spellStart"/>
      <w:r w:rsidR="00F21645">
        <w:rPr>
          <w:i/>
          <w:sz w:val="24"/>
          <w:szCs w:val="24"/>
        </w:rPr>
        <w:t>Grameen</w:t>
      </w:r>
      <w:proofErr w:type="spellEnd"/>
      <w:r w:rsidR="00F04868">
        <w:rPr>
          <w:iCs/>
          <w:sz w:val="24"/>
          <w:szCs w:val="24"/>
        </w:rPr>
        <w:t xml:space="preserve"> bank program which is introduced by</w:t>
      </w:r>
      <w:r w:rsidR="00AB5E8D">
        <w:rPr>
          <w:iCs/>
          <w:sz w:val="24"/>
          <w:szCs w:val="24"/>
        </w:rPr>
        <w:t xml:space="preserve"> Muhammad </w:t>
      </w:r>
      <w:proofErr w:type="spellStart"/>
      <w:r w:rsidR="00AB5E8D">
        <w:rPr>
          <w:iCs/>
          <w:sz w:val="24"/>
          <w:szCs w:val="24"/>
        </w:rPr>
        <w:t>Yunus</w:t>
      </w:r>
      <w:proofErr w:type="spellEnd"/>
      <w:r w:rsidR="00AB5E8D">
        <w:rPr>
          <w:iCs/>
          <w:sz w:val="24"/>
          <w:szCs w:val="24"/>
        </w:rPr>
        <w:t xml:space="preserve"> </w:t>
      </w:r>
      <w:r w:rsidR="009716B7">
        <w:rPr>
          <w:iCs/>
          <w:sz w:val="24"/>
          <w:szCs w:val="24"/>
        </w:rPr>
        <w:t xml:space="preserve"> </w:t>
      </w:r>
      <w:r w:rsidR="004B708F" w:rsidRPr="00FE0326">
        <w:rPr>
          <w:sz w:val="24"/>
          <w:szCs w:val="24"/>
        </w:rPr>
        <w:t xml:space="preserve"> (</w:t>
      </w:r>
      <w:r w:rsidR="00095C83">
        <w:rPr>
          <w:sz w:val="24"/>
          <w:szCs w:val="24"/>
        </w:rPr>
        <w:t xml:space="preserve">Noble peace </w:t>
      </w:r>
      <w:proofErr w:type="spellStart"/>
      <w:r w:rsidR="00095C83">
        <w:rPr>
          <w:sz w:val="24"/>
          <w:szCs w:val="24"/>
        </w:rPr>
        <w:t>price</w:t>
      </w:r>
      <w:proofErr w:type="spellEnd"/>
      <w:r w:rsidR="00095C83">
        <w:rPr>
          <w:sz w:val="24"/>
          <w:szCs w:val="24"/>
        </w:rPr>
        <w:t xml:space="preserve"> winner </w:t>
      </w:r>
      <w:r w:rsidR="004B708F" w:rsidRPr="00FE0326">
        <w:rPr>
          <w:sz w:val="24"/>
          <w:szCs w:val="24"/>
        </w:rPr>
        <w:t>2006)</w:t>
      </w:r>
      <w:r w:rsidR="00444554">
        <w:rPr>
          <w:sz w:val="24"/>
          <w:szCs w:val="24"/>
        </w:rPr>
        <w:t xml:space="preserve"> in </w:t>
      </w:r>
      <w:r w:rsidR="00444554" w:rsidRPr="00FE0326">
        <w:rPr>
          <w:sz w:val="24"/>
          <w:szCs w:val="24"/>
        </w:rPr>
        <w:t>Bangladesh</w:t>
      </w:r>
      <w:r w:rsidR="004B708F" w:rsidRPr="00FE0326">
        <w:rPr>
          <w:sz w:val="24"/>
          <w:szCs w:val="24"/>
        </w:rPr>
        <w:t xml:space="preserve"> </w:t>
      </w:r>
      <w:r w:rsidR="00444554">
        <w:rPr>
          <w:sz w:val="24"/>
          <w:szCs w:val="24"/>
        </w:rPr>
        <w:t>in</w:t>
      </w:r>
      <w:r w:rsidR="004B708F" w:rsidRPr="00FE0326">
        <w:rPr>
          <w:sz w:val="24"/>
          <w:szCs w:val="24"/>
        </w:rPr>
        <w:t xml:space="preserve"> 1980</w:t>
      </w:r>
      <w:r w:rsidR="00956912">
        <w:rPr>
          <w:rStyle w:val="FootnoteReference"/>
          <w:sz w:val="24"/>
          <w:szCs w:val="24"/>
        </w:rPr>
        <w:footnoteReference w:id="1"/>
      </w:r>
      <w:r w:rsidR="004B708F">
        <w:rPr>
          <w:sz w:val="24"/>
          <w:szCs w:val="24"/>
        </w:rPr>
        <w:t>.</w:t>
      </w:r>
      <w:r w:rsidR="00205C16">
        <w:rPr>
          <w:sz w:val="24"/>
          <w:szCs w:val="24"/>
        </w:rPr>
        <w:t xml:space="preserve"> World finance institution </w:t>
      </w:r>
      <w:r w:rsidR="007F09DF">
        <w:rPr>
          <w:sz w:val="24"/>
          <w:szCs w:val="24"/>
        </w:rPr>
        <w:t xml:space="preserve">begins to notice on </w:t>
      </w:r>
      <w:r w:rsidR="00052DDD">
        <w:rPr>
          <w:sz w:val="24"/>
          <w:szCs w:val="24"/>
        </w:rPr>
        <w:t xml:space="preserve">microfinance </w:t>
      </w:r>
      <w:r w:rsidR="00865354">
        <w:rPr>
          <w:sz w:val="24"/>
          <w:szCs w:val="24"/>
        </w:rPr>
        <w:t xml:space="preserve">conducted </w:t>
      </w:r>
      <w:r w:rsidR="00BD74F8">
        <w:rPr>
          <w:sz w:val="24"/>
          <w:szCs w:val="24"/>
        </w:rPr>
        <w:t xml:space="preserve">by bank and </w:t>
      </w:r>
      <w:r w:rsidR="009C3599">
        <w:rPr>
          <w:sz w:val="24"/>
          <w:szCs w:val="24"/>
        </w:rPr>
        <w:t>microfinance institution (</w:t>
      </w:r>
      <w:r w:rsidR="008010C8">
        <w:rPr>
          <w:sz w:val="24"/>
          <w:szCs w:val="24"/>
        </w:rPr>
        <w:t>MF</w:t>
      </w:r>
      <w:r w:rsidR="009C3599">
        <w:rPr>
          <w:sz w:val="24"/>
          <w:szCs w:val="24"/>
        </w:rPr>
        <w:t>I)</w:t>
      </w:r>
      <w:r w:rsidR="00BD74F8">
        <w:rPr>
          <w:sz w:val="24"/>
          <w:szCs w:val="24"/>
        </w:rPr>
        <w:t xml:space="preserve"> </w:t>
      </w:r>
      <w:r w:rsidR="002F2E50">
        <w:rPr>
          <w:sz w:val="24"/>
          <w:szCs w:val="24"/>
        </w:rPr>
        <w:t xml:space="preserve">aimed to </w:t>
      </w:r>
      <w:r w:rsidR="0038480C">
        <w:rPr>
          <w:sz w:val="24"/>
          <w:szCs w:val="24"/>
        </w:rPr>
        <w:t>re</w:t>
      </w:r>
      <w:r w:rsidR="00B45C50">
        <w:rPr>
          <w:sz w:val="24"/>
          <w:szCs w:val="24"/>
        </w:rPr>
        <w:t xml:space="preserve">solve poverty and obtain </w:t>
      </w:r>
      <w:r w:rsidR="00107F37">
        <w:rPr>
          <w:sz w:val="24"/>
          <w:szCs w:val="24"/>
        </w:rPr>
        <w:t>profit</w:t>
      </w:r>
      <w:r w:rsidR="00956912">
        <w:rPr>
          <w:rStyle w:val="FootnoteReference"/>
          <w:sz w:val="24"/>
          <w:szCs w:val="24"/>
        </w:rPr>
        <w:footnoteReference w:id="2"/>
      </w:r>
      <w:r w:rsidR="004B708F" w:rsidRPr="00FE0326">
        <w:rPr>
          <w:sz w:val="24"/>
          <w:szCs w:val="24"/>
        </w:rPr>
        <w:t>.</w:t>
      </w:r>
      <w:r w:rsidR="004B708F">
        <w:rPr>
          <w:sz w:val="24"/>
          <w:szCs w:val="24"/>
        </w:rPr>
        <w:t xml:space="preserve"> </w:t>
      </w:r>
    </w:p>
    <w:p w14:paraId="18F2C3FE" w14:textId="4BB4A11B" w:rsidR="004B708F" w:rsidRPr="00ED75CF" w:rsidRDefault="004B708F" w:rsidP="00ED75CF">
      <w:pPr>
        <w:spacing w:line="360" w:lineRule="auto"/>
        <w:ind w:firstLine="720"/>
        <w:jc w:val="both"/>
        <w:rPr>
          <w:sz w:val="24"/>
          <w:szCs w:val="24"/>
        </w:rPr>
      </w:pPr>
      <w:r>
        <w:rPr>
          <w:sz w:val="24"/>
          <w:szCs w:val="24"/>
        </w:rPr>
        <w:t>Model</w:t>
      </w:r>
      <w:r w:rsidR="00AF1632">
        <w:rPr>
          <w:sz w:val="24"/>
          <w:szCs w:val="24"/>
        </w:rPr>
        <w:t xml:space="preserve"> offered by </w:t>
      </w:r>
      <w:proofErr w:type="spellStart"/>
      <w:r w:rsidR="004D79E0">
        <w:rPr>
          <w:i/>
          <w:iCs/>
          <w:sz w:val="24"/>
          <w:szCs w:val="24"/>
        </w:rPr>
        <w:t>Grameen</w:t>
      </w:r>
      <w:proofErr w:type="spellEnd"/>
      <w:r w:rsidR="004D79E0">
        <w:rPr>
          <w:i/>
          <w:iCs/>
          <w:sz w:val="24"/>
          <w:szCs w:val="24"/>
        </w:rPr>
        <w:t xml:space="preserve"> </w:t>
      </w:r>
      <w:r w:rsidR="004D79E0">
        <w:rPr>
          <w:sz w:val="24"/>
          <w:szCs w:val="24"/>
        </w:rPr>
        <w:t xml:space="preserve">bank program </w:t>
      </w:r>
      <w:r w:rsidR="00F5241B">
        <w:rPr>
          <w:sz w:val="24"/>
          <w:szCs w:val="24"/>
        </w:rPr>
        <w:t>has been</w:t>
      </w:r>
      <w:r w:rsidR="00365586">
        <w:rPr>
          <w:sz w:val="24"/>
          <w:szCs w:val="24"/>
        </w:rPr>
        <w:t xml:space="preserve"> appeal </w:t>
      </w:r>
      <w:r w:rsidR="004158DE">
        <w:rPr>
          <w:sz w:val="24"/>
          <w:szCs w:val="24"/>
        </w:rPr>
        <w:t xml:space="preserve">and solution to resolve </w:t>
      </w:r>
      <w:r w:rsidR="007D5E2B">
        <w:rPr>
          <w:sz w:val="24"/>
          <w:szCs w:val="24"/>
        </w:rPr>
        <w:t>poverty and social economic issue</w:t>
      </w:r>
      <w:r w:rsidR="003F745B">
        <w:rPr>
          <w:rStyle w:val="FootnoteReference"/>
          <w:sz w:val="24"/>
          <w:szCs w:val="24"/>
          <w:lang w:val="id-ID"/>
        </w:rPr>
        <w:footnoteReference w:id="3"/>
      </w:r>
      <w:r>
        <w:rPr>
          <w:sz w:val="24"/>
          <w:szCs w:val="24"/>
        </w:rPr>
        <w:t>.</w:t>
      </w:r>
      <w:r w:rsidR="00B932FB">
        <w:rPr>
          <w:sz w:val="24"/>
          <w:szCs w:val="24"/>
          <w:lang w:val="id-ID"/>
        </w:rPr>
        <w:t xml:space="preserve"> </w:t>
      </w:r>
      <w:r w:rsidR="00B932FB" w:rsidRPr="00027B92">
        <w:rPr>
          <w:i/>
          <w:iCs/>
          <w:sz w:val="24"/>
          <w:szCs w:val="24"/>
          <w:lang w:val="id-ID"/>
        </w:rPr>
        <w:t>Gremeen</w:t>
      </w:r>
      <w:r w:rsidR="00B932FB">
        <w:rPr>
          <w:sz w:val="24"/>
          <w:szCs w:val="24"/>
          <w:lang w:val="id-ID"/>
        </w:rPr>
        <w:t xml:space="preserve"> bank </w:t>
      </w:r>
      <w:r w:rsidR="00CE6765">
        <w:rPr>
          <w:sz w:val="24"/>
          <w:szCs w:val="24"/>
          <w:lang w:val="id-ID"/>
        </w:rPr>
        <w:t xml:space="preserve">has considered as </w:t>
      </w:r>
      <w:r w:rsidR="00AD203F">
        <w:rPr>
          <w:sz w:val="24"/>
          <w:szCs w:val="24"/>
          <w:lang w:val="id-ID"/>
        </w:rPr>
        <w:t xml:space="preserve">solution when conventional bank did not have </w:t>
      </w:r>
      <w:r w:rsidR="003B2513">
        <w:rPr>
          <w:sz w:val="24"/>
          <w:szCs w:val="24"/>
          <w:lang w:val="id-ID"/>
        </w:rPr>
        <w:t xml:space="preserve">big concern </w:t>
      </w:r>
      <w:r w:rsidR="00CD1B4B">
        <w:rPr>
          <w:sz w:val="24"/>
          <w:szCs w:val="24"/>
          <w:lang w:val="id-ID"/>
        </w:rPr>
        <w:t xml:space="preserve">to </w:t>
      </w:r>
      <w:r w:rsidR="00915507">
        <w:rPr>
          <w:sz w:val="24"/>
          <w:szCs w:val="24"/>
          <w:lang w:val="id-ID"/>
        </w:rPr>
        <w:t>the poor</w:t>
      </w:r>
      <w:r w:rsidR="00E173EE">
        <w:rPr>
          <w:rStyle w:val="FootnoteReference"/>
          <w:sz w:val="24"/>
          <w:szCs w:val="24"/>
          <w:lang w:val="id-ID"/>
        </w:rPr>
        <w:footnoteReference w:id="4"/>
      </w:r>
      <w:r w:rsidR="00E173EE">
        <w:rPr>
          <w:sz w:val="24"/>
          <w:szCs w:val="24"/>
          <w:lang w:val="id-ID"/>
        </w:rPr>
        <w:t>.</w:t>
      </w:r>
      <w:r>
        <w:rPr>
          <w:sz w:val="24"/>
          <w:szCs w:val="24"/>
        </w:rPr>
        <w:t xml:space="preserve"> </w:t>
      </w:r>
      <w:r w:rsidR="00B97393">
        <w:rPr>
          <w:sz w:val="24"/>
          <w:szCs w:val="24"/>
        </w:rPr>
        <w:t>In Indonesia</w:t>
      </w:r>
      <w:r w:rsidR="00004B2F">
        <w:rPr>
          <w:sz w:val="24"/>
          <w:szCs w:val="24"/>
        </w:rPr>
        <w:t xml:space="preserve">, </w:t>
      </w:r>
      <w:proofErr w:type="spellStart"/>
      <w:r w:rsidRPr="00820F7F">
        <w:rPr>
          <w:i/>
          <w:sz w:val="24"/>
          <w:szCs w:val="24"/>
        </w:rPr>
        <w:t>Grameen</w:t>
      </w:r>
      <w:proofErr w:type="spellEnd"/>
      <w:r w:rsidRPr="00820F7F">
        <w:rPr>
          <w:i/>
          <w:sz w:val="24"/>
          <w:szCs w:val="24"/>
        </w:rPr>
        <w:t xml:space="preserve"> bank</w:t>
      </w:r>
      <w:r>
        <w:rPr>
          <w:sz w:val="24"/>
          <w:szCs w:val="24"/>
        </w:rPr>
        <w:t xml:space="preserve"> </w:t>
      </w:r>
      <w:r w:rsidR="00004B2F">
        <w:rPr>
          <w:sz w:val="24"/>
          <w:szCs w:val="24"/>
        </w:rPr>
        <w:t xml:space="preserve">recognized as microfinance </w:t>
      </w:r>
      <w:r w:rsidR="00612A02">
        <w:rPr>
          <w:sz w:val="24"/>
          <w:szCs w:val="24"/>
        </w:rPr>
        <w:t xml:space="preserve">institution which has main goals to </w:t>
      </w:r>
      <w:r w:rsidR="008A3EC8">
        <w:rPr>
          <w:sz w:val="24"/>
          <w:szCs w:val="24"/>
        </w:rPr>
        <w:t xml:space="preserve">enhance </w:t>
      </w:r>
      <w:r w:rsidR="00DC2740">
        <w:rPr>
          <w:sz w:val="24"/>
          <w:szCs w:val="24"/>
        </w:rPr>
        <w:t>villagers’ economic</w:t>
      </w:r>
      <w:r w:rsidR="00E173EE">
        <w:rPr>
          <w:rStyle w:val="FootnoteReference"/>
          <w:sz w:val="24"/>
          <w:szCs w:val="24"/>
        </w:rPr>
        <w:footnoteReference w:id="5"/>
      </w:r>
      <w:r w:rsidR="004D515D">
        <w:rPr>
          <w:sz w:val="24"/>
          <w:szCs w:val="24"/>
          <w:lang w:val="id-ID"/>
        </w:rPr>
        <w:t xml:space="preserve">. </w:t>
      </w:r>
    </w:p>
    <w:p w14:paraId="5FC210D8" w14:textId="6C909913" w:rsidR="003F745B" w:rsidRPr="00B12A51" w:rsidRDefault="00553D8B" w:rsidP="00B12A51">
      <w:pPr>
        <w:spacing w:line="360" w:lineRule="auto"/>
        <w:ind w:firstLine="720"/>
        <w:jc w:val="both"/>
        <w:rPr>
          <w:sz w:val="24"/>
          <w:szCs w:val="24"/>
        </w:rPr>
      </w:pPr>
      <w:proofErr w:type="gramStart"/>
      <w:r>
        <w:rPr>
          <w:sz w:val="24"/>
          <w:szCs w:val="24"/>
        </w:rPr>
        <w:lastRenderedPageBreak/>
        <w:t xml:space="preserve">Microfinance institution </w:t>
      </w:r>
      <w:r w:rsidR="004E395C">
        <w:rPr>
          <w:sz w:val="24"/>
          <w:szCs w:val="24"/>
        </w:rPr>
        <w:t xml:space="preserve">which has grown and </w:t>
      </w:r>
      <w:r w:rsidR="00D42FA3">
        <w:rPr>
          <w:sz w:val="24"/>
          <w:szCs w:val="24"/>
        </w:rPr>
        <w:t xml:space="preserve">thriven in </w:t>
      </w:r>
      <w:r w:rsidR="00E7590D">
        <w:rPr>
          <w:sz w:val="24"/>
          <w:szCs w:val="24"/>
        </w:rPr>
        <w:t xml:space="preserve">Indonesian social life </w:t>
      </w:r>
      <w:r w:rsidR="00AC2DEC">
        <w:rPr>
          <w:sz w:val="24"/>
          <w:szCs w:val="24"/>
        </w:rPr>
        <w:t xml:space="preserve">remarks that this institution </w:t>
      </w:r>
      <w:r w:rsidR="00F24D34">
        <w:rPr>
          <w:sz w:val="24"/>
          <w:szCs w:val="24"/>
        </w:rPr>
        <w:t xml:space="preserve">is very needed </w:t>
      </w:r>
      <w:r w:rsidR="00CD2E68">
        <w:rPr>
          <w:sz w:val="24"/>
          <w:szCs w:val="24"/>
        </w:rPr>
        <w:t>by community</w:t>
      </w:r>
      <w:r w:rsidR="0067015B">
        <w:rPr>
          <w:sz w:val="24"/>
          <w:szCs w:val="24"/>
        </w:rPr>
        <w:t>.</w:t>
      </w:r>
      <w:proofErr w:type="gramEnd"/>
      <w:r w:rsidR="0067015B">
        <w:rPr>
          <w:sz w:val="24"/>
          <w:szCs w:val="24"/>
        </w:rPr>
        <w:t xml:space="preserve"> </w:t>
      </w:r>
      <w:proofErr w:type="gramStart"/>
      <w:r w:rsidR="00CD2E68">
        <w:rPr>
          <w:sz w:val="24"/>
          <w:szCs w:val="24"/>
        </w:rPr>
        <w:t>according</w:t>
      </w:r>
      <w:proofErr w:type="gramEnd"/>
      <w:r w:rsidR="00CD2E68">
        <w:rPr>
          <w:sz w:val="24"/>
          <w:szCs w:val="24"/>
        </w:rPr>
        <w:t xml:space="preserve"> to </w:t>
      </w:r>
      <w:proofErr w:type="spellStart"/>
      <w:r w:rsidR="00CD2E68">
        <w:rPr>
          <w:sz w:val="24"/>
          <w:szCs w:val="24"/>
        </w:rPr>
        <w:t>Rudjoto</w:t>
      </w:r>
      <w:proofErr w:type="spellEnd"/>
      <w:r w:rsidR="0067015B">
        <w:rPr>
          <w:sz w:val="24"/>
          <w:szCs w:val="24"/>
        </w:rPr>
        <w:t xml:space="preserve">, there are four </w:t>
      </w:r>
      <w:r w:rsidR="002A20A6">
        <w:rPr>
          <w:sz w:val="24"/>
          <w:szCs w:val="24"/>
        </w:rPr>
        <w:t>MFI</w:t>
      </w:r>
      <w:r w:rsidR="0067015B">
        <w:rPr>
          <w:sz w:val="24"/>
          <w:szCs w:val="24"/>
        </w:rPr>
        <w:t xml:space="preserve"> </w:t>
      </w:r>
      <w:r w:rsidR="00682027">
        <w:rPr>
          <w:sz w:val="24"/>
          <w:szCs w:val="24"/>
        </w:rPr>
        <w:t xml:space="preserve">roles in </w:t>
      </w:r>
      <w:r w:rsidR="00AC3421">
        <w:rPr>
          <w:sz w:val="24"/>
          <w:szCs w:val="24"/>
        </w:rPr>
        <w:t>developing</w:t>
      </w:r>
      <w:r w:rsidR="00F56DC7">
        <w:rPr>
          <w:sz w:val="24"/>
          <w:szCs w:val="24"/>
        </w:rPr>
        <w:t xml:space="preserve"> </w:t>
      </w:r>
      <w:r w:rsidR="00706745">
        <w:rPr>
          <w:sz w:val="24"/>
          <w:szCs w:val="24"/>
        </w:rPr>
        <w:t xml:space="preserve">the </w:t>
      </w:r>
      <w:r w:rsidR="00B12A51">
        <w:rPr>
          <w:sz w:val="24"/>
          <w:szCs w:val="24"/>
        </w:rPr>
        <w:t>economy</w:t>
      </w:r>
      <w:r w:rsidR="00706745">
        <w:rPr>
          <w:sz w:val="24"/>
          <w:szCs w:val="24"/>
        </w:rPr>
        <w:t xml:space="preserve"> of local community</w:t>
      </w:r>
      <w:r w:rsidR="003F745B">
        <w:rPr>
          <w:rStyle w:val="FootnoteReference"/>
          <w:sz w:val="24"/>
          <w:szCs w:val="24"/>
        </w:rPr>
        <w:footnoteReference w:id="6"/>
      </w:r>
      <w:r w:rsidR="004D515D" w:rsidRPr="000B30CC">
        <w:rPr>
          <w:sz w:val="24"/>
          <w:szCs w:val="24"/>
        </w:rPr>
        <w:t xml:space="preserve">. </w:t>
      </w:r>
    </w:p>
    <w:p w14:paraId="1FED0FB5" w14:textId="72F71904" w:rsidR="00E173EE" w:rsidRPr="00DE1513" w:rsidRDefault="00B12A51" w:rsidP="00A87BC7">
      <w:pPr>
        <w:spacing w:line="360" w:lineRule="auto"/>
        <w:ind w:firstLine="851"/>
        <w:jc w:val="both"/>
        <w:rPr>
          <w:sz w:val="24"/>
          <w:szCs w:val="24"/>
        </w:rPr>
      </w:pPr>
      <w:proofErr w:type="gramStart"/>
      <w:r>
        <w:rPr>
          <w:sz w:val="24"/>
          <w:szCs w:val="24"/>
        </w:rPr>
        <w:t xml:space="preserve">First, increasing </w:t>
      </w:r>
      <w:r w:rsidR="0017537F">
        <w:rPr>
          <w:sz w:val="24"/>
          <w:szCs w:val="24"/>
        </w:rPr>
        <w:t>economic productivity of local community</w:t>
      </w:r>
      <w:r w:rsidR="00DE1513">
        <w:rPr>
          <w:sz w:val="24"/>
          <w:szCs w:val="24"/>
        </w:rPr>
        <w:t>.</w:t>
      </w:r>
      <w:proofErr w:type="gramEnd"/>
      <w:r w:rsidR="00DE1513">
        <w:rPr>
          <w:sz w:val="24"/>
          <w:szCs w:val="24"/>
        </w:rPr>
        <w:t xml:space="preserve"> </w:t>
      </w:r>
      <w:proofErr w:type="gramStart"/>
      <w:r w:rsidR="00DE1513">
        <w:rPr>
          <w:sz w:val="24"/>
          <w:szCs w:val="24"/>
        </w:rPr>
        <w:t xml:space="preserve">Second, </w:t>
      </w:r>
      <w:r w:rsidR="00F62A8C">
        <w:rPr>
          <w:sz w:val="24"/>
          <w:szCs w:val="24"/>
        </w:rPr>
        <w:t>increasing local community income</w:t>
      </w:r>
      <w:r w:rsidR="00B70348">
        <w:rPr>
          <w:sz w:val="24"/>
          <w:szCs w:val="24"/>
        </w:rPr>
        <w:t>.</w:t>
      </w:r>
      <w:proofErr w:type="gramEnd"/>
      <w:r w:rsidR="00B70348">
        <w:rPr>
          <w:sz w:val="24"/>
          <w:szCs w:val="24"/>
        </w:rPr>
        <w:t xml:space="preserve"> Third, creating </w:t>
      </w:r>
      <w:r w:rsidR="005606A1">
        <w:rPr>
          <w:sz w:val="24"/>
          <w:szCs w:val="24"/>
        </w:rPr>
        <w:t xml:space="preserve">new job vacancy in village, so </w:t>
      </w:r>
      <w:r w:rsidR="00F42077">
        <w:rPr>
          <w:sz w:val="24"/>
          <w:szCs w:val="24"/>
        </w:rPr>
        <w:t xml:space="preserve">it can minimize </w:t>
      </w:r>
      <w:r w:rsidR="001B45DC">
        <w:rPr>
          <w:sz w:val="24"/>
          <w:szCs w:val="24"/>
        </w:rPr>
        <w:t>the communit</w:t>
      </w:r>
      <w:r w:rsidR="00D24F06">
        <w:rPr>
          <w:sz w:val="24"/>
          <w:szCs w:val="24"/>
        </w:rPr>
        <w:t>ies’ desire to do urbanization.</w:t>
      </w:r>
      <w:r w:rsidR="001E7626">
        <w:rPr>
          <w:sz w:val="24"/>
          <w:szCs w:val="24"/>
        </w:rPr>
        <w:t xml:space="preserve"> Fourth</w:t>
      </w:r>
      <w:r w:rsidR="005E414D">
        <w:rPr>
          <w:sz w:val="24"/>
          <w:szCs w:val="24"/>
        </w:rPr>
        <w:t xml:space="preserve">, support government program to </w:t>
      </w:r>
      <w:r w:rsidR="00636345">
        <w:rPr>
          <w:sz w:val="24"/>
          <w:szCs w:val="24"/>
        </w:rPr>
        <w:t>strive</w:t>
      </w:r>
      <w:r w:rsidR="000B4237">
        <w:rPr>
          <w:sz w:val="24"/>
          <w:szCs w:val="24"/>
        </w:rPr>
        <w:t xml:space="preserve"> the</w:t>
      </w:r>
      <w:r w:rsidR="00636345">
        <w:rPr>
          <w:sz w:val="24"/>
          <w:szCs w:val="24"/>
        </w:rPr>
        <w:t xml:space="preserve"> </w:t>
      </w:r>
      <w:r w:rsidR="00E555B5">
        <w:rPr>
          <w:sz w:val="24"/>
          <w:szCs w:val="24"/>
        </w:rPr>
        <w:t xml:space="preserve">income equalization </w:t>
      </w:r>
      <w:r w:rsidR="00B248EE">
        <w:rPr>
          <w:sz w:val="24"/>
          <w:szCs w:val="24"/>
        </w:rPr>
        <w:t xml:space="preserve">of villagers </w:t>
      </w:r>
      <w:r w:rsidR="0022625A">
        <w:rPr>
          <w:sz w:val="24"/>
          <w:szCs w:val="24"/>
        </w:rPr>
        <w:t xml:space="preserve">and </w:t>
      </w:r>
      <w:r w:rsidR="00FD6805">
        <w:rPr>
          <w:sz w:val="24"/>
          <w:szCs w:val="24"/>
        </w:rPr>
        <w:t xml:space="preserve">resolve </w:t>
      </w:r>
      <w:r w:rsidR="000B4237">
        <w:rPr>
          <w:sz w:val="24"/>
          <w:szCs w:val="24"/>
        </w:rPr>
        <w:t>the poverty</w:t>
      </w:r>
      <w:r w:rsidR="004D515D" w:rsidRPr="00FE0326">
        <w:rPr>
          <w:sz w:val="24"/>
          <w:szCs w:val="24"/>
        </w:rPr>
        <w:t>.</w:t>
      </w:r>
      <w:r w:rsidR="004D515D">
        <w:rPr>
          <w:rStyle w:val="FootnoteReference"/>
          <w:sz w:val="24"/>
          <w:szCs w:val="24"/>
        </w:rPr>
        <w:footnoteReference w:id="7"/>
      </w:r>
    </w:p>
    <w:p w14:paraId="42169048" w14:textId="1071EFB5" w:rsidR="004D515D" w:rsidRDefault="00A87BC7" w:rsidP="00992301">
      <w:pPr>
        <w:spacing w:line="360" w:lineRule="auto"/>
        <w:ind w:firstLine="851"/>
        <w:jc w:val="both"/>
        <w:rPr>
          <w:sz w:val="24"/>
          <w:szCs w:val="24"/>
          <w:lang w:val="id-ID"/>
        </w:rPr>
      </w:pPr>
      <w:r>
        <w:rPr>
          <w:sz w:val="24"/>
          <w:szCs w:val="24"/>
          <w:lang w:val="id-ID"/>
        </w:rPr>
        <w:t>Regard to the polic</w:t>
      </w:r>
      <w:r w:rsidR="00D15ADB">
        <w:rPr>
          <w:sz w:val="24"/>
          <w:szCs w:val="24"/>
          <w:lang w:val="id-ID"/>
        </w:rPr>
        <w:t xml:space="preserve">ies </w:t>
      </w:r>
      <w:r w:rsidR="00434D98">
        <w:rPr>
          <w:sz w:val="24"/>
          <w:szCs w:val="24"/>
          <w:lang w:val="id-ID"/>
        </w:rPr>
        <w:t xml:space="preserve">which has </w:t>
      </w:r>
      <w:r w:rsidR="00C148E9">
        <w:rPr>
          <w:sz w:val="24"/>
          <w:szCs w:val="24"/>
          <w:lang w:val="id-ID"/>
        </w:rPr>
        <w:t xml:space="preserve">been </w:t>
      </w:r>
      <w:r w:rsidR="00434D98">
        <w:rPr>
          <w:sz w:val="24"/>
          <w:szCs w:val="24"/>
          <w:lang w:val="id-ID"/>
        </w:rPr>
        <w:t>performed</w:t>
      </w:r>
      <w:r w:rsidR="00C148E9">
        <w:rPr>
          <w:sz w:val="24"/>
          <w:szCs w:val="24"/>
          <w:lang w:val="id-ID"/>
        </w:rPr>
        <w:t xml:space="preserve"> by govermemt to </w:t>
      </w:r>
      <w:r w:rsidR="002A20A6">
        <w:rPr>
          <w:sz w:val="24"/>
          <w:szCs w:val="24"/>
          <w:lang w:val="id-ID"/>
        </w:rPr>
        <w:t>MFI</w:t>
      </w:r>
      <w:r w:rsidR="00C148E9">
        <w:rPr>
          <w:sz w:val="24"/>
          <w:szCs w:val="24"/>
          <w:lang w:val="id-ID"/>
        </w:rPr>
        <w:t xml:space="preserve"> </w:t>
      </w:r>
      <w:r w:rsidR="00D15ADB">
        <w:rPr>
          <w:sz w:val="24"/>
          <w:szCs w:val="24"/>
          <w:lang w:val="id-ID"/>
        </w:rPr>
        <w:t>are</w:t>
      </w:r>
      <w:r w:rsidR="003017CB">
        <w:rPr>
          <w:sz w:val="24"/>
          <w:szCs w:val="24"/>
          <w:lang w:val="id-ID"/>
        </w:rPr>
        <w:t xml:space="preserve"> the design of </w:t>
      </w:r>
      <w:r w:rsidR="00305991">
        <w:rPr>
          <w:sz w:val="24"/>
          <w:szCs w:val="24"/>
          <w:lang w:val="id-ID"/>
        </w:rPr>
        <w:t xml:space="preserve">three main economic policies. </w:t>
      </w:r>
      <w:r w:rsidR="00366A25">
        <w:rPr>
          <w:sz w:val="24"/>
          <w:szCs w:val="24"/>
          <w:lang w:val="id-ID"/>
        </w:rPr>
        <w:t xml:space="preserve">First main policies is the increasing of </w:t>
      </w:r>
      <w:r w:rsidR="00827061">
        <w:rPr>
          <w:sz w:val="24"/>
          <w:szCs w:val="24"/>
          <w:lang w:val="id-ID"/>
        </w:rPr>
        <w:t>financial service. The second policy is the increasing of</w:t>
      </w:r>
      <w:r w:rsidR="0088674F">
        <w:rPr>
          <w:sz w:val="24"/>
          <w:szCs w:val="24"/>
          <w:lang w:val="id-ID"/>
        </w:rPr>
        <w:t xml:space="preserve"> financial service</w:t>
      </w:r>
      <w:r w:rsidR="00827061">
        <w:rPr>
          <w:sz w:val="24"/>
          <w:szCs w:val="24"/>
          <w:lang w:val="id-ID"/>
        </w:rPr>
        <w:t xml:space="preserve"> </w:t>
      </w:r>
      <w:r w:rsidR="005C382A">
        <w:rPr>
          <w:sz w:val="24"/>
          <w:szCs w:val="24"/>
          <w:lang w:val="id-ID"/>
        </w:rPr>
        <w:t xml:space="preserve">infrastructure </w:t>
      </w:r>
      <w:r w:rsidR="00354729">
        <w:rPr>
          <w:sz w:val="24"/>
          <w:szCs w:val="24"/>
          <w:lang w:val="id-ID"/>
        </w:rPr>
        <w:t xml:space="preserve">in the form of market access, </w:t>
      </w:r>
      <w:r w:rsidR="005452E7">
        <w:rPr>
          <w:sz w:val="24"/>
          <w:szCs w:val="24"/>
          <w:lang w:val="id-ID"/>
        </w:rPr>
        <w:t>billing and payment service</w:t>
      </w:r>
      <w:r w:rsidR="00743511">
        <w:rPr>
          <w:sz w:val="24"/>
          <w:szCs w:val="24"/>
          <w:lang w:val="id-ID"/>
        </w:rPr>
        <w:t xml:space="preserve">, </w:t>
      </w:r>
      <w:r w:rsidR="00920C2D">
        <w:rPr>
          <w:sz w:val="24"/>
          <w:szCs w:val="24"/>
          <w:lang w:val="id-ID"/>
        </w:rPr>
        <w:t>ease of investment</w:t>
      </w:r>
      <w:r w:rsidR="00123B5F">
        <w:rPr>
          <w:sz w:val="24"/>
          <w:szCs w:val="24"/>
          <w:lang w:val="id-ID"/>
        </w:rPr>
        <w:t xml:space="preserve"> and saving, and general support on the </w:t>
      </w:r>
      <w:r w:rsidR="00E31F19">
        <w:rPr>
          <w:sz w:val="24"/>
          <w:szCs w:val="24"/>
          <w:lang w:val="id-ID"/>
        </w:rPr>
        <w:t xml:space="preserve">implementation of </w:t>
      </w:r>
      <w:r w:rsidR="00C97A21">
        <w:rPr>
          <w:sz w:val="24"/>
          <w:szCs w:val="24"/>
          <w:lang w:val="id-ID"/>
        </w:rPr>
        <w:t xml:space="preserve">trade transcation. Third, </w:t>
      </w:r>
      <w:r w:rsidR="00645A12">
        <w:rPr>
          <w:sz w:val="24"/>
          <w:szCs w:val="24"/>
          <w:lang w:val="id-ID"/>
        </w:rPr>
        <w:t xml:space="preserve">the increasing of skill and </w:t>
      </w:r>
      <w:r w:rsidR="00520FF3">
        <w:rPr>
          <w:sz w:val="24"/>
          <w:szCs w:val="24"/>
          <w:lang w:val="id-ID"/>
        </w:rPr>
        <w:t xml:space="preserve">mastery on technical aspect and </w:t>
      </w:r>
      <w:r w:rsidR="00992301">
        <w:rPr>
          <w:sz w:val="24"/>
          <w:szCs w:val="24"/>
          <w:lang w:val="id-ID"/>
        </w:rPr>
        <w:t>business management</w:t>
      </w:r>
      <w:r w:rsidR="004D515D">
        <w:rPr>
          <w:rStyle w:val="FootnoteReference"/>
          <w:sz w:val="24"/>
          <w:szCs w:val="24"/>
        </w:rPr>
        <w:footnoteReference w:id="8"/>
      </w:r>
    </w:p>
    <w:p w14:paraId="01E68D7A" w14:textId="6125C2D7" w:rsidR="004D515D" w:rsidRDefault="008227F7" w:rsidP="00856C0A">
      <w:pPr>
        <w:spacing w:line="360" w:lineRule="auto"/>
        <w:ind w:firstLine="851"/>
        <w:jc w:val="both"/>
        <w:rPr>
          <w:sz w:val="24"/>
          <w:szCs w:val="24"/>
        </w:rPr>
      </w:pPr>
      <w:r>
        <w:rPr>
          <w:sz w:val="24"/>
          <w:szCs w:val="24"/>
        </w:rPr>
        <w:lastRenderedPageBreak/>
        <w:t xml:space="preserve">Development of </w:t>
      </w:r>
      <w:r w:rsidR="00D4739F">
        <w:rPr>
          <w:sz w:val="24"/>
          <w:szCs w:val="24"/>
        </w:rPr>
        <w:t xml:space="preserve">banking </w:t>
      </w:r>
      <w:r w:rsidR="00E427C3">
        <w:rPr>
          <w:sz w:val="24"/>
          <w:szCs w:val="24"/>
        </w:rPr>
        <w:t>industry remark</w:t>
      </w:r>
      <w:r w:rsidR="00B34AD8">
        <w:rPr>
          <w:sz w:val="24"/>
          <w:szCs w:val="24"/>
        </w:rPr>
        <w:t xml:space="preserve">s </w:t>
      </w:r>
      <w:r w:rsidR="006B48A2">
        <w:rPr>
          <w:sz w:val="24"/>
          <w:szCs w:val="24"/>
        </w:rPr>
        <w:t>intense competitio</w:t>
      </w:r>
      <w:r w:rsidR="00F95932">
        <w:rPr>
          <w:sz w:val="24"/>
          <w:szCs w:val="24"/>
        </w:rPr>
        <w:t xml:space="preserve">n, </w:t>
      </w:r>
      <w:r w:rsidR="00E63AF1">
        <w:rPr>
          <w:sz w:val="24"/>
          <w:szCs w:val="24"/>
        </w:rPr>
        <w:t xml:space="preserve">technology mastery and financial </w:t>
      </w:r>
      <w:r w:rsidR="00F95932">
        <w:rPr>
          <w:sz w:val="24"/>
          <w:szCs w:val="24"/>
        </w:rPr>
        <w:t>support</w:t>
      </w:r>
      <w:r w:rsidR="00001B88">
        <w:rPr>
          <w:rStyle w:val="FootnoteReference"/>
          <w:i/>
          <w:sz w:val="24"/>
          <w:szCs w:val="24"/>
        </w:rPr>
        <w:footnoteReference w:id="9"/>
      </w:r>
      <w:r w:rsidR="004D515D" w:rsidRPr="00FE0326">
        <w:rPr>
          <w:sz w:val="24"/>
          <w:szCs w:val="24"/>
        </w:rPr>
        <w:t xml:space="preserve">. </w:t>
      </w:r>
      <w:r w:rsidR="00344496">
        <w:rPr>
          <w:sz w:val="24"/>
          <w:szCs w:val="24"/>
        </w:rPr>
        <w:t xml:space="preserve">As stated by </w:t>
      </w:r>
      <w:proofErr w:type="spellStart"/>
      <w:r w:rsidR="004D515D" w:rsidRPr="00FE0326">
        <w:rPr>
          <w:sz w:val="24"/>
          <w:szCs w:val="24"/>
        </w:rPr>
        <w:t>Aam.S</w:t>
      </w:r>
      <w:proofErr w:type="spellEnd"/>
      <w:r w:rsidR="004D515D" w:rsidRPr="00FE0326">
        <w:rPr>
          <w:sz w:val="24"/>
          <w:szCs w:val="24"/>
        </w:rPr>
        <w:t xml:space="preserve"> </w:t>
      </w:r>
      <w:proofErr w:type="spellStart"/>
      <w:r w:rsidR="004D515D" w:rsidRPr="00FE0326">
        <w:rPr>
          <w:sz w:val="24"/>
          <w:szCs w:val="24"/>
        </w:rPr>
        <w:t>Rusidiana</w:t>
      </w:r>
      <w:proofErr w:type="spellEnd"/>
      <w:r w:rsidR="004D515D" w:rsidRPr="00FE0326">
        <w:rPr>
          <w:sz w:val="24"/>
          <w:szCs w:val="24"/>
        </w:rPr>
        <w:t xml:space="preserve"> </w:t>
      </w:r>
      <w:r w:rsidR="00344496">
        <w:rPr>
          <w:sz w:val="24"/>
          <w:szCs w:val="24"/>
        </w:rPr>
        <w:t>in his research about “</w:t>
      </w:r>
      <w:r w:rsidR="004E620F">
        <w:rPr>
          <w:sz w:val="24"/>
          <w:szCs w:val="24"/>
        </w:rPr>
        <w:t xml:space="preserve">Untangle the </w:t>
      </w:r>
      <w:r w:rsidR="00972726">
        <w:rPr>
          <w:sz w:val="24"/>
          <w:szCs w:val="24"/>
        </w:rPr>
        <w:t xml:space="preserve">problems and solution to develop Islamic Microfinance Institution </w:t>
      </w:r>
      <w:r w:rsidR="00762F5C">
        <w:rPr>
          <w:sz w:val="24"/>
          <w:szCs w:val="24"/>
        </w:rPr>
        <w:t>in Indonesia by using ANP BOCR approach</w:t>
      </w:r>
      <w:r w:rsidR="004E620F">
        <w:rPr>
          <w:sz w:val="24"/>
          <w:szCs w:val="24"/>
        </w:rPr>
        <w:t xml:space="preserve">”. It revealed </w:t>
      </w:r>
      <w:r w:rsidR="00B36333">
        <w:rPr>
          <w:sz w:val="24"/>
          <w:szCs w:val="24"/>
        </w:rPr>
        <w:t>Islamic MFI</w:t>
      </w:r>
      <w:r w:rsidR="00B032FB">
        <w:rPr>
          <w:sz w:val="24"/>
          <w:szCs w:val="24"/>
        </w:rPr>
        <w:t xml:space="preserve"> in Indonesia </w:t>
      </w:r>
      <w:proofErr w:type="gramStart"/>
      <w:r w:rsidR="00B032FB">
        <w:rPr>
          <w:sz w:val="24"/>
          <w:szCs w:val="24"/>
        </w:rPr>
        <w:t>are  still</w:t>
      </w:r>
      <w:proofErr w:type="gramEnd"/>
      <w:r w:rsidR="00B032FB">
        <w:rPr>
          <w:sz w:val="24"/>
          <w:szCs w:val="24"/>
        </w:rPr>
        <w:t xml:space="preserve"> having </w:t>
      </w:r>
      <w:r w:rsidR="00C14AA1">
        <w:rPr>
          <w:sz w:val="24"/>
          <w:szCs w:val="24"/>
        </w:rPr>
        <w:t xml:space="preserve">many issues especially human resources </w:t>
      </w:r>
      <w:r w:rsidR="00C42797">
        <w:rPr>
          <w:sz w:val="24"/>
          <w:szCs w:val="24"/>
        </w:rPr>
        <w:t xml:space="preserve">and </w:t>
      </w:r>
      <w:r w:rsidR="00E23CB2">
        <w:rPr>
          <w:sz w:val="24"/>
          <w:szCs w:val="24"/>
        </w:rPr>
        <w:t xml:space="preserve">lack of Moslem trust to use </w:t>
      </w:r>
      <w:r w:rsidR="00492D15">
        <w:rPr>
          <w:sz w:val="24"/>
          <w:szCs w:val="24"/>
        </w:rPr>
        <w:t xml:space="preserve">the service of </w:t>
      </w:r>
      <w:r w:rsidR="00E23CB2">
        <w:rPr>
          <w:sz w:val="24"/>
          <w:szCs w:val="24"/>
        </w:rPr>
        <w:t>Islamic Finance</w:t>
      </w:r>
      <w:r w:rsidR="00492D15">
        <w:rPr>
          <w:sz w:val="24"/>
          <w:szCs w:val="24"/>
        </w:rPr>
        <w:t xml:space="preserve"> Institution</w:t>
      </w:r>
      <w:r w:rsidR="004D515D" w:rsidRPr="00FE0326">
        <w:rPr>
          <w:sz w:val="24"/>
          <w:szCs w:val="24"/>
        </w:rPr>
        <w:t>.</w:t>
      </w:r>
      <w:r w:rsidR="004D515D">
        <w:rPr>
          <w:rStyle w:val="FootnoteReference"/>
          <w:sz w:val="24"/>
          <w:szCs w:val="24"/>
        </w:rPr>
        <w:footnoteReference w:id="10"/>
      </w:r>
    </w:p>
    <w:p w14:paraId="20ADC477" w14:textId="5C74CCE2" w:rsidR="00E173EE" w:rsidRPr="00A1738F" w:rsidRDefault="004D515D" w:rsidP="00DA0E30">
      <w:pPr>
        <w:spacing w:line="360" w:lineRule="auto"/>
        <w:ind w:firstLine="851"/>
        <w:jc w:val="both"/>
        <w:rPr>
          <w:sz w:val="24"/>
          <w:szCs w:val="24"/>
        </w:rPr>
      </w:pPr>
      <w:r w:rsidRPr="00FE0326">
        <w:rPr>
          <w:sz w:val="24"/>
          <w:szCs w:val="24"/>
        </w:rPr>
        <w:t xml:space="preserve"> </w:t>
      </w:r>
      <w:proofErr w:type="spellStart"/>
      <w:proofErr w:type="gramStart"/>
      <w:r w:rsidRPr="00FE0326">
        <w:rPr>
          <w:sz w:val="24"/>
          <w:szCs w:val="24"/>
        </w:rPr>
        <w:t>Darwanto</w:t>
      </w:r>
      <w:proofErr w:type="spellEnd"/>
      <w:r w:rsidR="002F2C0A">
        <w:rPr>
          <w:sz w:val="24"/>
          <w:szCs w:val="24"/>
        </w:rPr>
        <w:t xml:space="preserve"> in his research </w:t>
      </w:r>
      <w:r w:rsidR="00E77CD5">
        <w:rPr>
          <w:sz w:val="24"/>
          <w:szCs w:val="24"/>
        </w:rPr>
        <w:t>“</w:t>
      </w:r>
      <w:r w:rsidR="000F3088">
        <w:rPr>
          <w:sz w:val="24"/>
          <w:szCs w:val="24"/>
        </w:rPr>
        <w:t xml:space="preserve">reinforcement strategies of </w:t>
      </w:r>
      <w:r w:rsidR="00FF4C53">
        <w:rPr>
          <w:sz w:val="24"/>
          <w:szCs w:val="24"/>
        </w:rPr>
        <w:t>Islamic</w:t>
      </w:r>
      <w:r w:rsidR="0099208E">
        <w:rPr>
          <w:sz w:val="24"/>
          <w:szCs w:val="24"/>
        </w:rPr>
        <w:t xml:space="preserve"> microfinance based on </w:t>
      </w:r>
      <w:r w:rsidR="00044AA8">
        <w:rPr>
          <w:sz w:val="24"/>
          <w:szCs w:val="24"/>
        </w:rPr>
        <w:t xml:space="preserve">institutional </w:t>
      </w:r>
      <w:r w:rsidR="00832064">
        <w:rPr>
          <w:sz w:val="24"/>
          <w:szCs w:val="24"/>
        </w:rPr>
        <w:t>economy using ANP approach”.</w:t>
      </w:r>
      <w:proofErr w:type="gramEnd"/>
      <w:r w:rsidR="00832064">
        <w:rPr>
          <w:sz w:val="24"/>
          <w:szCs w:val="24"/>
        </w:rPr>
        <w:t xml:space="preserve"> </w:t>
      </w:r>
      <w:r w:rsidR="00FF4C53">
        <w:rPr>
          <w:sz w:val="24"/>
          <w:szCs w:val="24"/>
        </w:rPr>
        <w:t xml:space="preserve">He stated the limitation of human resources </w:t>
      </w:r>
      <w:r w:rsidR="00B12F9C">
        <w:rPr>
          <w:sz w:val="24"/>
          <w:szCs w:val="24"/>
        </w:rPr>
        <w:t>is still a problem</w:t>
      </w:r>
      <w:r w:rsidR="00B25222">
        <w:rPr>
          <w:sz w:val="24"/>
          <w:szCs w:val="24"/>
        </w:rPr>
        <w:t xml:space="preserve"> for Islamic MFI </w:t>
      </w:r>
      <w:r w:rsidR="00995564">
        <w:rPr>
          <w:sz w:val="24"/>
          <w:szCs w:val="24"/>
        </w:rPr>
        <w:t xml:space="preserve">alongside </w:t>
      </w:r>
      <w:r w:rsidR="008C09FF">
        <w:rPr>
          <w:sz w:val="24"/>
          <w:szCs w:val="24"/>
        </w:rPr>
        <w:t>the asset limitation, infrastructure</w:t>
      </w:r>
      <w:r>
        <w:rPr>
          <w:rStyle w:val="FootnoteReference"/>
          <w:i/>
          <w:sz w:val="24"/>
          <w:szCs w:val="24"/>
        </w:rPr>
        <w:footnoteReference w:id="11"/>
      </w:r>
      <w:r w:rsidRPr="00FE0326">
        <w:rPr>
          <w:sz w:val="24"/>
          <w:szCs w:val="24"/>
        </w:rPr>
        <w:t xml:space="preserve">. </w:t>
      </w:r>
      <w:r w:rsidR="00AB1661">
        <w:rPr>
          <w:sz w:val="24"/>
          <w:szCs w:val="24"/>
        </w:rPr>
        <w:t xml:space="preserve">Growth and development rate of </w:t>
      </w:r>
      <w:r w:rsidR="003753C7">
        <w:rPr>
          <w:sz w:val="24"/>
          <w:szCs w:val="24"/>
        </w:rPr>
        <w:t xml:space="preserve">Islamic Microfinance institution </w:t>
      </w:r>
      <w:r w:rsidR="008F12AB">
        <w:rPr>
          <w:sz w:val="24"/>
          <w:szCs w:val="24"/>
        </w:rPr>
        <w:t xml:space="preserve">varies greatly </w:t>
      </w:r>
      <w:r w:rsidR="0086562A">
        <w:rPr>
          <w:sz w:val="24"/>
          <w:szCs w:val="24"/>
        </w:rPr>
        <w:t>therefore</w:t>
      </w:r>
      <w:r w:rsidR="00990D0B">
        <w:rPr>
          <w:sz w:val="24"/>
          <w:szCs w:val="24"/>
        </w:rPr>
        <w:t xml:space="preserve">, </w:t>
      </w:r>
      <w:r w:rsidR="00A81831">
        <w:rPr>
          <w:sz w:val="24"/>
          <w:szCs w:val="24"/>
        </w:rPr>
        <w:t xml:space="preserve">it is necessary to find </w:t>
      </w:r>
      <w:r w:rsidR="00C612C3">
        <w:rPr>
          <w:sz w:val="24"/>
          <w:szCs w:val="24"/>
        </w:rPr>
        <w:t xml:space="preserve">the </w:t>
      </w:r>
      <w:r w:rsidR="00A81831">
        <w:rPr>
          <w:sz w:val="24"/>
          <w:szCs w:val="24"/>
        </w:rPr>
        <w:t xml:space="preserve">ways and developmental model of </w:t>
      </w:r>
      <w:r w:rsidR="0063454D">
        <w:rPr>
          <w:sz w:val="24"/>
          <w:szCs w:val="24"/>
        </w:rPr>
        <w:t>Islamic microfinance institution</w:t>
      </w:r>
      <w:r w:rsidR="00C612C3">
        <w:rPr>
          <w:sz w:val="24"/>
          <w:szCs w:val="24"/>
        </w:rPr>
        <w:t xml:space="preserve"> so that </w:t>
      </w:r>
      <w:r w:rsidR="00BA2C44">
        <w:rPr>
          <w:sz w:val="24"/>
          <w:szCs w:val="24"/>
        </w:rPr>
        <w:t xml:space="preserve">it can grow </w:t>
      </w:r>
      <w:r w:rsidR="00BA2C44">
        <w:rPr>
          <w:sz w:val="24"/>
          <w:szCs w:val="24"/>
        </w:rPr>
        <w:lastRenderedPageBreak/>
        <w:t xml:space="preserve">becoming </w:t>
      </w:r>
      <w:r w:rsidR="00800B06">
        <w:rPr>
          <w:sz w:val="24"/>
          <w:szCs w:val="24"/>
        </w:rPr>
        <w:t>strong and competitive institution</w:t>
      </w:r>
      <w:r w:rsidR="00E173EE">
        <w:rPr>
          <w:rStyle w:val="FootnoteReference"/>
          <w:sz w:val="24"/>
          <w:szCs w:val="24"/>
        </w:rPr>
        <w:footnoteReference w:id="12"/>
      </w:r>
      <w:r w:rsidRPr="00FE0326">
        <w:rPr>
          <w:sz w:val="24"/>
          <w:szCs w:val="24"/>
        </w:rPr>
        <w:t xml:space="preserve">. </w:t>
      </w:r>
    </w:p>
    <w:p w14:paraId="1EE826F2" w14:textId="0F2C9B9C" w:rsidR="004D515D" w:rsidRDefault="005D06B5" w:rsidP="00B713C2">
      <w:pPr>
        <w:spacing w:line="360" w:lineRule="auto"/>
        <w:ind w:firstLine="851"/>
        <w:jc w:val="both"/>
        <w:rPr>
          <w:sz w:val="24"/>
          <w:szCs w:val="24"/>
        </w:rPr>
      </w:pPr>
      <w:r>
        <w:rPr>
          <w:sz w:val="24"/>
          <w:szCs w:val="24"/>
        </w:rPr>
        <w:t xml:space="preserve">Like </w:t>
      </w:r>
      <w:r w:rsidR="00FE7025">
        <w:rPr>
          <w:sz w:val="24"/>
          <w:szCs w:val="24"/>
        </w:rPr>
        <w:t xml:space="preserve">the result of </w:t>
      </w:r>
      <w:proofErr w:type="spellStart"/>
      <w:r w:rsidR="00FE7025">
        <w:rPr>
          <w:sz w:val="24"/>
          <w:szCs w:val="24"/>
        </w:rPr>
        <w:t>Sucipto’s</w:t>
      </w:r>
      <w:proofErr w:type="spellEnd"/>
      <w:r w:rsidR="00FE7025">
        <w:rPr>
          <w:sz w:val="24"/>
          <w:szCs w:val="24"/>
        </w:rPr>
        <w:t xml:space="preserve"> research which </w:t>
      </w:r>
      <w:r w:rsidR="006105C1">
        <w:rPr>
          <w:sz w:val="24"/>
          <w:szCs w:val="24"/>
        </w:rPr>
        <w:t xml:space="preserve">highlight the problems faced by Islamic finance </w:t>
      </w:r>
      <w:r w:rsidR="00892722">
        <w:rPr>
          <w:sz w:val="24"/>
          <w:szCs w:val="24"/>
        </w:rPr>
        <w:t>institution using</w:t>
      </w:r>
      <w:r w:rsidR="00F83E77">
        <w:rPr>
          <w:sz w:val="24"/>
          <w:szCs w:val="24"/>
        </w:rPr>
        <w:t xml:space="preserve"> </w:t>
      </w:r>
      <w:proofErr w:type="spellStart"/>
      <w:r w:rsidR="004D515D" w:rsidRPr="00513554">
        <w:rPr>
          <w:i/>
          <w:sz w:val="24"/>
          <w:szCs w:val="24"/>
        </w:rPr>
        <w:t>maqashid</w:t>
      </w:r>
      <w:proofErr w:type="spellEnd"/>
      <w:r w:rsidR="004D515D" w:rsidRPr="00513554">
        <w:rPr>
          <w:i/>
          <w:sz w:val="24"/>
          <w:szCs w:val="24"/>
        </w:rPr>
        <w:t xml:space="preserve"> </w:t>
      </w:r>
      <w:proofErr w:type="spellStart"/>
      <w:r w:rsidR="004D515D" w:rsidRPr="00513554">
        <w:rPr>
          <w:i/>
          <w:sz w:val="24"/>
          <w:szCs w:val="24"/>
        </w:rPr>
        <w:t>syariah</w:t>
      </w:r>
      <w:proofErr w:type="spellEnd"/>
      <w:r w:rsidR="00F83E77">
        <w:rPr>
          <w:sz w:val="24"/>
          <w:szCs w:val="24"/>
        </w:rPr>
        <w:t xml:space="preserve"> approach </w:t>
      </w:r>
      <w:r w:rsidR="008A75BB">
        <w:rPr>
          <w:sz w:val="24"/>
          <w:szCs w:val="24"/>
        </w:rPr>
        <w:t xml:space="preserve">with discussion </w:t>
      </w:r>
      <w:proofErr w:type="gramStart"/>
      <w:r w:rsidR="00AF7AA9">
        <w:rPr>
          <w:sz w:val="24"/>
          <w:szCs w:val="24"/>
        </w:rPr>
        <w:t>“</w:t>
      </w:r>
      <w:r w:rsidR="001766C4">
        <w:rPr>
          <w:sz w:val="24"/>
          <w:szCs w:val="24"/>
        </w:rPr>
        <w:t xml:space="preserve"> </w:t>
      </w:r>
      <w:proofErr w:type="spellStart"/>
      <w:r w:rsidR="001766C4">
        <w:rPr>
          <w:sz w:val="24"/>
          <w:szCs w:val="24"/>
        </w:rPr>
        <w:t>maqashid</w:t>
      </w:r>
      <w:proofErr w:type="spellEnd"/>
      <w:proofErr w:type="gramEnd"/>
      <w:r w:rsidR="001766C4">
        <w:rPr>
          <w:sz w:val="24"/>
          <w:szCs w:val="24"/>
        </w:rPr>
        <w:t xml:space="preserve"> </w:t>
      </w:r>
      <w:proofErr w:type="spellStart"/>
      <w:r w:rsidR="00A33152">
        <w:rPr>
          <w:sz w:val="24"/>
          <w:szCs w:val="24"/>
        </w:rPr>
        <w:t>syariah</w:t>
      </w:r>
      <w:proofErr w:type="spellEnd"/>
      <w:r w:rsidR="00A33152">
        <w:rPr>
          <w:sz w:val="24"/>
          <w:szCs w:val="24"/>
        </w:rPr>
        <w:t xml:space="preserve"> </w:t>
      </w:r>
      <w:r w:rsidR="005642C2">
        <w:rPr>
          <w:sz w:val="24"/>
          <w:szCs w:val="24"/>
        </w:rPr>
        <w:t xml:space="preserve">based strategies in enhancing </w:t>
      </w:r>
      <w:r w:rsidR="00FC1020">
        <w:rPr>
          <w:sz w:val="24"/>
          <w:szCs w:val="24"/>
        </w:rPr>
        <w:t xml:space="preserve">competiveness of </w:t>
      </w:r>
      <w:r w:rsidR="00D01049">
        <w:rPr>
          <w:sz w:val="24"/>
          <w:szCs w:val="24"/>
        </w:rPr>
        <w:t>Islamic microfinance institution</w:t>
      </w:r>
      <w:r w:rsidR="00BE52D6">
        <w:rPr>
          <w:sz w:val="24"/>
          <w:szCs w:val="24"/>
        </w:rPr>
        <w:t>”.</w:t>
      </w:r>
      <w:r w:rsidR="00BA26CB">
        <w:rPr>
          <w:sz w:val="24"/>
          <w:szCs w:val="24"/>
        </w:rPr>
        <w:t xml:space="preserve"> This finding was correlated with </w:t>
      </w:r>
      <w:proofErr w:type="spellStart"/>
      <w:r w:rsidR="00BA26CB">
        <w:rPr>
          <w:i/>
          <w:iCs/>
          <w:sz w:val="24"/>
          <w:szCs w:val="24"/>
        </w:rPr>
        <w:t>ukwah</w:t>
      </w:r>
      <w:proofErr w:type="spellEnd"/>
      <w:r w:rsidR="00BA26CB">
        <w:rPr>
          <w:i/>
          <w:iCs/>
          <w:sz w:val="24"/>
          <w:szCs w:val="24"/>
        </w:rPr>
        <w:t xml:space="preserve"> </w:t>
      </w:r>
      <w:r w:rsidR="00360BD0">
        <w:rPr>
          <w:sz w:val="24"/>
          <w:szCs w:val="24"/>
        </w:rPr>
        <w:t xml:space="preserve">and professionalism in Islamic microfinance institution </w:t>
      </w:r>
      <w:r w:rsidR="00FD24F5">
        <w:rPr>
          <w:sz w:val="24"/>
          <w:szCs w:val="24"/>
        </w:rPr>
        <w:t xml:space="preserve">which was main problem faced by this </w:t>
      </w:r>
      <w:r w:rsidR="00B713C2">
        <w:rPr>
          <w:sz w:val="24"/>
          <w:szCs w:val="24"/>
        </w:rPr>
        <w:t>institution.</w:t>
      </w:r>
      <w:r w:rsidR="004D515D">
        <w:rPr>
          <w:rStyle w:val="FootnoteReference"/>
          <w:sz w:val="24"/>
          <w:szCs w:val="24"/>
        </w:rPr>
        <w:footnoteReference w:id="13"/>
      </w:r>
    </w:p>
    <w:p w14:paraId="4B2AC949" w14:textId="5C623402" w:rsidR="004D515D" w:rsidRPr="00FE0326" w:rsidRDefault="00616249" w:rsidP="000579B8">
      <w:pPr>
        <w:spacing w:line="360" w:lineRule="auto"/>
        <w:ind w:firstLine="720"/>
        <w:jc w:val="both"/>
        <w:rPr>
          <w:sz w:val="24"/>
          <w:szCs w:val="24"/>
        </w:rPr>
      </w:pPr>
      <w:r>
        <w:rPr>
          <w:sz w:val="24"/>
          <w:szCs w:val="24"/>
        </w:rPr>
        <w:t xml:space="preserve">In addition, </w:t>
      </w:r>
      <w:proofErr w:type="spellStart"/>
      <w:r w:rsidR="004D515D" w:rsidRPr="00FE0326">
        <w:rPr>
          <w:sz w:val="24"/>
          <w:szCs w:val="24"/>
        </w:rPr>
        <w:t>Nur</w:t>
      </w:r>
      <w:proofErr w:type="spellEnd"/>
      <w:r w:rsidR="004D515D" w:rsidRPr="00FE0326">
        <w:rPr>
          <w:sz w:val="24"/>
          <w:szCs w:val="24"/>
        </w:rPr>
        <w:t xml:space="preserve"> </w:t>
      </w:r>
      <w:proofErr w:type="spellStart"/>
      <w:r w:rsidR="004D515D" w:rsidRPr="00FE0326">
        <w:rPr>
          <w:sz w:val="24"/>
          <w:szCs w:val="24"/>
        </w:rPr>
        <w:t>Atiqah</w:t>
      </w:r>
      <w:proofErr w:type="spellEnd"/>
      <w:r w:rsidR="004D515D" w:rsidRPr="00FE0326">
        <w:rPr>
          <w:sz w:val="24"/>
          <w:szCs w:val="24"/>
        </w:rPr>
        <w:t xml:space="preserve"> </w:t>
      </w:r>
      <w:proofErr w:type="spellStart"/>
      <w:r w:rsidR="004D515D" w:rsidRPr="00FE0326">
        <w:rPr>
          <w:sz w:val="24"/>
          <w:szCs w:val="24"/>
        </w:rPr>
        <w:t>Mahmudah</w:t>
      </w:r>
      <w:proofErr w:type="spellEnd"/>
      <w:r>
        <w:rPr>
          <w:sz w:val="24"/>
          <w:szCs w:val="24"/>
        </w:rPr>
        <w:t xml:space="preserve"> </w:t>
      </w:r>
      <w:r w:rsidR="00482558">
        <w:rPr>
          <w:sz w:val="24"/>
          <w:szCs w:val="24"/>
        </w:rPr>
        <w:t>explained in a research</w:t>
      </w:r>
      <w:r w:rsidR="00AA73BE">
        <w:rPr>
          <w:sz w:val="24"/>
          <w:szCs w:val="24"/>
        </w:rPr>
        <w:t xml:space="preserve"> that </w:t>
      </w:r>
      <w:r w:rsidR="00DC018D">
        <w:rPr>
          <w:sz w:val="24"/>
          <w:szCs w:val="24"/>
        </w:rPr>
        <w:t xml:space="preserve">problem faced </w:t>
      </w:r>
      <w:r w:rsidR="00747511">
        <w:rPr>
          <w:sz w:val="24"/>
          <w:szCs w:val="24"/>
        </w:rPr>
        <w:t xml:space="preserve">by microfinance institution in Indonesia </w:t>
      </w:r>
      <w:r w:rsidR="00574D5F">
        <w:rPr>
          <w:sz w:val="24"/>
          <w:szCs w:val="24"/>
        </w:rPr>
        <w:t>can be seen from two side including internal and external factor</w:t>
      </w:r>
      <w:r w:rsidR="00016DF0">
        <w:rPr>
          <w:sz w:val="24"/>
          <w:szCs w:val="24"/>
        </w:rPr>
        <w:t xml:space="preserve">. Internal factor is dominated by the limitation of </w:t>
      </w:r>
      <w:proofErr w:type="gramStart"/>
      <w:r w:rsidR="00556311">
        <w:rPr>
          <w:sz w:val="24"/>
          <w:szCs w:val="24"/>
        </w:rPr>
        <w:t>human</w:t>
      </w:r>
      <w:r w:rsidR="00016DF0">
        <w:rPr>
          <w:sz w:val="24"/>
          <w:szCs w:val="24"/>
        </w:rPr>
        <w:t xml:space="preserve">  resources</w:t>
      </w:r>
      <w:proofErr w:type="gramEnd"/>
      <w:r w:rsidR="00016DF0">
        <w:rPr>
          <w:sz w:val="24"/>
          <w:szCs w:val="24"/>
        </w:rPr>
        <w:t xml:space="preserve"> </w:t>
      </w:r>
      <w:r w:rsidR="00556311">
        <w:rPr>
          <w:sz w:val="24"/>
          <w:szCs w:val="24"/>
        </w:rPr>
        <w:t xml:space="preserve">and human resources quality. Meanwhile, external factor </w:t>
      </w:r>
      <w:r w:rsidR="006D7B35">
        <w:rPr>
          <w:sz w:val="24"/>
          <w:szCs w:val="24"/>
        </w:rPr>
        <w:t xml:space="preserve">was related to the competition and </w:t>
      </w:r>
      <w:r w:rsidR="00522B27">
        <w:rPr>
          <w:sz w:val="24"/>
          <w:szCs w:val="24"/>
        </w:rPr>
        <w:t>government regulation</w:t>
      </w:r>
      <w:r w:rsidR="004D515D" w:rsidRPr="00FE0326">
        <w:rPr>
          <w:sz w:val="24"/>
          <w:szCs w:val="24"/>
        </w:rPr>
        <w:t>.</w:t>
      </w:r>
      <w:r w:rsidR="004D515D">
        <w:rPr>
          <w:rStyle w:val="FootnoteReference"/>
          <w:sz w:val="24"/>
          <w:szCs w:val="24"/>
        </w:rPr>
        <w:footnoteReference w:id="14"/>
      </w:r>
    </w:p>
    <w:p w14:paraId="4378D846" w14:textId="3F3B5E24" w:rsidR="004D515D" w:rsidRDefault="00AA1C65" w:rsidP="00647C14">
      <w:pPr>
        <w:spacing w:line="360" w:lineRule="auto"/>
        <w:ind w:firstLine="851"/>
        <w:jc w:val="both"/>
        <w:rPr>
          <w:sz w:val="24"/>
          <w:szCs w:val="24"/>
        </w:rPr>
      </w:pPr>
      <w:r>
        <w:rPr>
          <w:sz w:val="24"/>
          <w:szCs w:val="24"/>
        </w:rPr>
        <w:t xml:space="preserve">According to </w:t>
      </w:r>
      <w:proofErr w:type="spellStart"/>
      <w:r w:rsidR="004D515D" w:rsidRPr="00FE0326">
        <w:rPr>
          <w:sz w:val="24"/>
          <w:szCs w:val="24"/>
        </w:rPr>
        <w:t>Mursal</w:t>
      </w:r>
      <w:proofErr w:type="spellEnd"/>
      <w:r>
        <w:rPr>
          <w:sz w:val="24"/>
          <w:szCs w:val="24"/>
        </w:rPr>
        <w:t xml:space="preserve"> in his dissertation</w:t>
      </w:r>
      <w:r w:rsidR="00D37663">
        <w:rPr>
          <w:sz w:val="24"/>
          <w:szCs w:val="24"/>
        </w:rPr>
        <w:t xml:space="preserve"> explained </w:t>
      </w:r>
      <w:r w:rsidR="00E30BE0">
        <w:rPr>
          <w:sz w:val="24"/>
          <w:szCs w:val="24"/>
        </w:rPr>
        <w:t xml:space="preserve">the problem of </w:t>
      </w:r>
      <w:r w:rsidR="006C2F1A">
        <w:rPr>
          <w:sz w:val="24"/>
          <w:szCs w:val="24"/>
        </w:rPr>
        <w:t>Islamic microfinance in West Sumatera</w:t>
      </w:r>
      <w:r w:rsidR="005C0308">
        <w:rPr>
          <w:sz w:val="24"/>
          <w:szCs w:val="24"/>
        </w:rPr>
        <w:t xml:space="preserve"> is caused by the separation of </w:t>
      </w:r>
      <w:r w:rsidR="00F22E16">
        <w:rPr>
          <w:sz w:val="24"/>
          <w:szCs w:val="24"/>
        </w:rPr>
        <w:t xml:space="preserve">local cultural reinforcement and the role of </w:t>
      </w:r>
      <w:r w:rsidR="00742D84">
        <w:rPr>
          <w:sz w:val="24"/>
          <w:szCs w:val="24"/>
        </w:rPr>
        <w:t xml:space="preserve">indigenous people in </w:t>
      </w:r>
      <w:r w:rsidR="00742D84">
        <w:rPr>
          <w:sz w:val="24"/>
          <w:szCs w:val="24"/>
        </w:rPr>
        <w:lastRenderedPageBreak/>
        <w:t xml:space="preserve">developing </w:t>
      </w:r>
      <w:r w:rsidR="00D306A3">
        <w:rPr>
          <w:sz w:val="24"/>
          <w:szCs w:val="24"/>
        </w:rPr>
        <w:t>Islamic microfinance institution.</w:t>
      </w:r>
      <w:r w:rsidR="0081353C">
        <w:rPr>
          <w:sz w:val="24"/>
          <w:szCs w:val="24"/>
        </w:rPr>
        <w:t xml:space="preserve"> Then, the object of his research </w:t>
      </w:r>
      <w:r w:rsidR="00B61CFF">
        <w:rPr>
          <w:sz w:val="24"/>
          <w:szCs w:val="24"/>
        </w:rPr>
        <w:t xml:space="preserve">was </w:t>
      </w:r>
      <w:r w:rsidR="0081353C">
        <w:rPr>
          <w:sz w:val="24"/>
          <w:szCs w:val="24"/>
        </w:rPr>
        <w:t xml:space="preserve">BMT, </w:t>
      </w:r>
      <w:r w:rsidR="00B61CFF">
        <w:rPr>
          <w:sz w:val="24"/>
          <w:szCs w:val="24"/>
        </w:rPr>
        <w:t>the main problem proposed was human resources and capital limitation</w:t>
      </w:r>
      <w:r w:rsidR="00D0571D">
        <w:rPr>
          <w:sz w:val="24"/>
          <w:szCs w:val="24"/>
        </w:rPr>
        <w:t xml:space="preserve"> which becoming </w:t>
      </w:r>
      <w:r w:rsidR="001B28CB">
        <w:rPr>
          <w:sz w:val="24"/>
          <w:szCs w:val="24"/>
        </w:rPr>
        <w:t>dominated issue in Islamic MFI in West Sumatera</w:t>
      </w:r>
      <w:r w:rsidR="004D515D">
        <w:rPr>
          <w:rStyle w:val="FootnoteReference"/>
          <w:sz w:val="24"/>
          <w:szCs w:val="24"/>
        </w:rPr>
        <w:footnoteReference w:id="15"/>
      </w:r>
    </w:p>
    <w:p w14:paraId="1E9929BA" w14:textId="06F0F6DE" w:rsidR="004D515D" w:rsidRPr="00CB4E91" w:rsidRDefault="00647C14" w:rsidP="00A660E0">
      <w:pPr>
        <w:spacing w:line="360" w:lineRule="auto"/>
        <w:ind w:firstLine="720"/>
        <w:jc w:val="both"/>
        <w:rPr>
          <w:sz w:val="24"/>
          <w:szCs w:val="24"/>
        </w:rPr>
      </w:pPr>
      <w:r>
        <w:rPr>
          <w:sz w:val="24"/>
          <w:szCs w:val="24"/>
        </w:rPr>
        <w:t>Human resources issue</w:t>
      </w:r>
      <w:r w:rsidR="004D515D" w:rsidRPr="00FE0326">
        <w:rPr>
          <w:sz w:val="24"/>
          <w:szCs w:val="24"/>
        </w:rPr>
        <w:t xml:space="preserve"> </w:t>
      </w:r>
      <w:r w:rsidR="00001B88">
        <w:rPr>
          <w:rStyle w:val="FootnoteReference"/>
          <w:sz w:val="24"/>
          <w:szCs w:val="24"/>
        </w:rPr>
        <w:footnoteReference w:id="16"/>
      </w:r>
      <w:r w:rsidR="004D515D" w:rsidRPr="00FE0326">
        <w:rPr>
          <w:sz w:val="24"/>
          <w:szCs w:val="24"/>
        </w:rPr>
        <w:t xml:space="preserve"> </w:t>
      </w:r>
      <w:r>
        <w:rPr>
          <w:sz w:val="24"/>
          <w:szCs w:val="24"/>
        </w:rPr>
        <w:t xml:space="preserve">was very dominant </w:t>
      </w:r>
      <w:r w:rsidR="00A51429">
        <w:rPr>
          <w:sz w:val="24"/>
          <w:szCs w:val="24"/>
        </w:rPr>
        <w:t xml:space="preserve">as stated by </w:t>
      </w:r>
      <w:proofErr w:type="spellStart"/>
      <w:r w:rsidR="00BE0221">
        <w:rPr>
          <w:sz w:val="24"/>
          <w:szCs w:val="24"/>
        </w:rPr>
        <w:t>Euis</w:t>
      </w:r>
      <w:proofErr w:type="spellEnd"/>
      <w:r w:rsidR="00BE0221">
        <w:rPr>
          <w:sz w:val="24"/>
          <w:szCs w:val="24"/>
        </w:rPr>
        <w:t xml:space="preserve"> </w:t>
      </w:r>
      <w:proofErr w:type="spellStart"/>
      <w:r w:rsidR="00BE0221">
        <w:rPr>
          <w:sz w:val="24"/>
          <w:szCs w:val="24"/>
        </w:rPr>
        <w:t>Amalia</w:t>
      </w:r>
      <w:proofErr w:type="spellEnd"/>
      <w:r w:rsidR="00BE0221">
        <w:rPr>
          <w:sz w:val="24"/>
          <w:szCs w:val="24"/>
        </w:rPr>
        <w:t xml:space="preserve"> in discussion of</w:t>
      </w:r>
      <w:r w:rsidR="00CB4E91">
        <w:rPr>
          <w:sz w:val="24"/>
          <w:szCs w:val="24"/>
        </w:rPr>
        <w:t xml:space="preserve"> </w:t>
      </w:r>
      <w:r w:rsidR="004D515D" w:rsidRPr="00CB4E91">
        <w:rPr>
          <w:iCs/>
          <w:sz w:val="24"/>
          <w:szCs w:val="24"/>
        </w:rPr>
        <w:t xml:space="preserve">Evaluating </w:t>
      </w:r>
      <w:proofErr w:type="gramStart"/>
      <w:r w:rsidR="004D515D" w:rsidRPr="00CB4E91">
        <w:rPr>
          <w:iCs/>
          <w:sz w:val="24"/>
          <w:szCs w:val="24"/>
        </w:rPr>
        <w:t>The Models Of Sharia Microfinance In</w:t>
      </w:r>
      <w:proofErr w:type="gramEnd"/>
      <w:r w:rsidR="004D515D" w:rsidRPr="00CB4E91">
        <w:rPr>
          <w:iCs/>
          <w:sz w:val="24"/>
          <w:szCs w:val="24"/>
        </w:rPr>
        <w:t xml:space="preserve"> Indonesia: An Analytical Network Process (ANP) Approach.</w:t>
      </w:r>
      <w:r w:rsidR="004D515D">
        <w:rPr>
          <w:rStyle w:val="FootnoteReference"/>
          <w:i/>
          <w:sz w:val="24"/>
          <w:szCs w:val="24"/>
        </w:rPr>
        <w:footnoteReference w:id="17"/>
      </w:r>
      <w:r w:rsidR="004D515D">
        <w:rPr>
          <w:i/>
          <w:sz w:val="24"/>
          <w:szCs w:val="24"/>
        </w:rPr>
        <w:t xml:space="preserve"> </w:t>
      </w:r>
      <w:r w:rsidR="00CB4E91">
        <w:rPr>
          <w:sz w:val="24"/>
          <w:szCs w:val="24"/>
        </w:rPr>
        <w:t>On national work agenda and national seminar</w:t>
      </w:r>
      <w:r w:rsidR="007B6C32">
        <w:rPr>
          <w:sz w:val="24"/>
          <w:szCs w:val="24"/>
        </w:rPr>
        <w:t xml:space="preserve"> of Islamic MFI</w:t>
      </w:r>
      <w:r w:rsidR="009E481E">
        <w:rPr>
          <w:sz w:val="24"/>
          <w:szCs w:val="24"/>
        </w:rPr>
        <w:t xml:space="preserve"> association</w:t>
      </w:r>
      <w:r w:rsidR="007B6C32">
        <w:rPr>
          <w:sz w:val="24"/>
          <w:szCs w:val="24"/>
        </w:rPr>
        <w:t xml:space="preserve"> </w:t>
      </w:r>
      <w:r w:rsidR="00760A53">
        <w:rPr>
          <w:sz w:val="24"/>
          <w:szCs w:val="24"/>
        </w:rPr>
        <w:t xml:space="preserve">throughout </w:t>
      </w:r>
      <w:r w:rsidR="002C00AE">
        <w:rPr>
          <w:sz w:val="24"/>
          <w:szCs w:val="24"/>
        </w:rPr>
        <w:t xml:space="preserve">Indonesia </w:t>
      </w:r>
      <w:r w:rsidR="00EA62C5">
        <w:rPr>
          <w:sz w:val="24"/>
          <w:szCs w:val="24"/>
        </w:rPr>
        <w:t>in 2017</w:t>
      </w:r>
      <w:r w:rsidR="00BD14E0">
        <w:rPr>
          <w:sz w:val="24"/>
          <w:szCs w:val="24"/>
        </w:rPr>
        <w:t xml:space="preserve">, there was discussion about </w:t>
      </w:r>
      <w:r w:rsidR="000740B0">
        <w:rPr>
          <w:sz w:val="24"/>
          <w:szCs w:val="24"/>
        </w:rPr>
        <w:t>Islamic MFI problem</w:t>
      </w:r>
      <w:r w:rsidR="00205896">
        <w:rPr>
          <w:sz w:val="24"/>
          <w:szCs w:val="24"/>
        </w:rPr>
        <w:t>s</w:t>
      </w:r>
      <w:r w:rsidR="00680E25">
        <w:rPr>
          <w:sz w:val="24"/>
          <w:szCs w:val="24"/>
        </w:rPr>
        <w:t>;</w:t>
      </w:r>
      <w:r w:rsidR="00205896">
        <w:rPr>
          <w:sz w:val="24"/>
          <w:szCs w:val="24"/>
        </w:rPr>
        <w:t xml:space="preserve"> capital limitation and credit expansion which was not balanced </w:t>
      </w:r>
      <w:r w:rsidR="00DE21C0">
        <w:rPr>
          <w:sz w:val="24"/>
          <w:szCs w:val="24"/>
        </w:rPr>
        <w:t>with capital reinforcement</w:t>
      </w:r>
      <w:r w:rsidR="004D515D" w:rsidRPr="00FE0326">
        <w:rPr>
          <w:sz w:val="24"/>
          <w:szCs w:val="24"/>
        </w:rPr>
        <w:t>.</w:t>
      </w:r>
      <w:r w:rsidR="004D515D">
        <w:rPr>
          <w:rStyle w:val="FootnoteReference"/>
          <w:sz w:val="24"/>
          <w:szCs w:val="24"/>
        </w:rPr>
        <w:footnoteReference w:id="18"/>
      </w:r>
      <w:r w:rsidR="004D515D">
        <w:rPr>
          <w:sz w:val="24"/>
          <w:szCs w:val="24"/>
        </w:rPr>
        <w:t xml:space="preserve"> </w:t>
      </w:r>
    </w:p>
    <w:p w14:paraId="2E55BC95" w14:textId="03851C8E" w:rsidR="004D515D" w:rsidRPr="00AD6BDD" w:rsidRDefault="00AD7143" w:rsidP="00E608AB">
      <w:pPr>
        <w:spacing w:line="360" w:lineRule="auto"/>
        <w:ind w:firstLine="720"/>
        <w:jc w:val="both"/>
        <w:rPr>
          <w:sz w:val="24"/>
          <w:szCs w:val="24"/>
        </w:rPr>
      </w:pPr>
      <w:r>
        <w:rPr>
          <w:sz w:val="24"/>
          <w:szCs w:val="24"/>
        </w:rPr>
        <w:t xml:space="preserve">Regulation created by government </w:t>
      </w:r>
      <w:r w:rsidR="005753C6">
        <w:rPr>
          <w:sz w:val="24"/>
          <w:szCs w:val="24"/>
        </w:rPr>
        <w:t xml:space="preserve">gives chances to the conventional bank </w:t>
      </w:r>
      <w:r w:rsidR="005F6770">
        <w:rPr>
          <w:sz w:val="24"/>
          <w:szCs w:val="24"/>
        </w:rPr>
        <w:t xml:space="preserve">to distribute </w:t>
      </w:r>
      <w:r w:rsidR="001A365D">
        <w:rPr>
          <w:sz w:val="24"/>
          <w:szCs w:val="24"/>
        </w:rPr>
        <w:t xml:space="preserve">micro credit </w:t>
      </w:r>
      <w:r w:rsidR="00716CD9">
        <w:rPr>
          <w:sz w:val="24"/>
          <w:szCs w:val="24"/>
        </w:rPr>
        <w:t xml:space="preserve">with small amount of </w:t>
      </w:r>
      <w:r w:rsidR="00945644">
        <w:rPr>
          <w:sz w:val="24"/>
          <w:szCs w:val="24"/>
        </w:rPr>
        <w:t xml:space="preserve">interest </w:t>
      </w:r>
      <w:r w:rsidR="00C9503B">
        <w:rPr>
          <w:sz w:val="24"/>
          <w:szCs w:val="24"/>
        </w:rPr>
        <w:t xml:space="preserve">9% each year </w:t>
      </w:r>
      <w:r w:rsidR="00CF695A">
        <w:rPr>
          <w:sz w:val="24"/>
          <w:szCs w:val="24"/>
        </w:rPr>
        <w:t xml:space="preserve">to the </w:t>
      </w:r>
      <w:proofErr w:type="gramStart"/>
      <w:r w:rsidR="00CF695A">
        <w:rPr>
          <w:sz w:val="24"/>
          <w:szCs w:val="24"/>
        </w:rPr>
        <w:t>society</w:t>
      </w:r>
      <w:r w:rsidR="009231D1">
        <w:rPr>
          <w:sz w:val="24"/>
          <w:szCs w:val="24"/>
        </w:rPr>
        <w:t xml:space="preserve">, </w:t>
      </w:r>
      <w:r w:rsidR="00D97242">
        <w:rPr>
          <w:sz w:val="24"/>
          <w:szCs w:val="24"/>
        </w:rPr>
        <w:t>that</w:t>
      </w:r>
      <w:proofErr w:type="gramEnd"/>
      <w:r w:rsidR="00D97242">
        <w:rPr>
          <w:sz w:val="24"/>
          <w:szCs w:val="24"/>
        </w:rPr>
        <w:t xml:space="preserve"> is </w:t>
      </w:r>
      <w:r w:rsidR="00B93739">
        <w:rPr>
          <w:sz w:val="24"/>
          <w:szCs w:val="24"/>
        </w:rPr>
        <w:t xml:space="preserve">becoming new competitor for BPR/S in </w:t>
      </w:r>
      <w:r w:rsidR="00B93739">
        <w:rPr>
          <w:sz w:val="24"/>
          <w:szCs w:val="24"/>
        </w:rPr>
        <w:lastRenderedPageBreak/>
        <w:t>Indonesia</w:t>
      </w:r>
      <w:r w:rsidR="008E69D6">
        <w:rPr>
          <w:rStyle w:val="FootnoteReference"/>
          <w:sz w:val="24"/>
          <w:szCs w:val="24"/>
        </w:rPr>
        <w:footnoteReference w:id="19"/>
      </w:r>
      <w:r w:rsidR="008E69D6">
        <w:rPr>
          <w:sz w:val="24"/>
          <w:szCs w:val="24"/>
          <w:lang w:val="id-ID"/>
        </w:rPr>
        <w:t>.</w:t>
      </w:r>
      <w:r w:rsidR="004D515D" w:rsidRPr="00FE0326">
        <w:rPr>
          <w:sz w:val="24"/>
          <w:szCs w:val="24"/>
        </w:rPr>
        <w:t xml:space="preserve"> BPR/S </w:t>
      </w:r>
      <w:r w:rsidR="006358EA">
        <w:rPr>
          <w:sz w:val="24"/>
          <w:szCs w:val="24"/>
        </w:rPr>
        <w:t xml:space="preserve">with all </w:t>
      </w:r>
      <w:r w:rsidR="000E0BF6">
        <w:rPr>
          <w:sz w:val="24"/>
          <w:szCs w:val="24"/>
        </w:rPr>
        <w:t xml:space="preserve">of </w:t>
      </w:r>
      <w:r w:rsidR="004A1744">
        <w:rPr>
          <w:sz w:val="24"/>
          <w:szCs w:val="24"/>
        </w:rPr>
        <w:t xml:space="preserve">limitation </w:t>
      </w:r>
      <w:r w:rsidR="004237EF">
        <w:rPr>
          <w:sz w:val="24"/>
          <w:szCs w:val="24"/>
        </w:rPr>
        <w:t xml:space="preserve">will face </w:t>
      </w:r>
      <w:r w:rsidR="000333DC">
        <w:rPr>
          <w:sz w:val="24"/>
          <w:szCs w:val="24"/>
        </w:rPr>
        <w:t xml:space="preserve">obstacles and problem </w:t>
      </w:r>
      <w:r w:rsidR="004A349F">
        <w:rPr>
          <w:sz w:val="24"/>
          <w:szCs w:val="24"/>
        </w:rPr>
        <w:t xml:space="preserve">when they have to </w:t>
      </w:r>
      <w:r w:rsidR="001617A9">
        <w:rPr>
          <w:sz w:val="24"/>
          <w:szCs w:val="24"/>
        </w:rPr>
        <w:t xml:space="preserve">encounter with finance institution </w:t>
      </w:r>
      <w:r w:rsidR="00CE2181">
        <w:rPr>
          <w:sz w:val="24"/>
          <w:szCs w:val="24"/>
        </w:rPr>
        <w:t xml:space="preserve">having capital </w:t>
      </w:r>
      <w:r w:rsidR="00E608AB">
        <w:rPr>
          <w:sz w:val="24"/>
          <w:szCs w:val="24"/>
        </w:rPr>
        <w:t>and</w:t>
      </w:r>
      <w:r w:rsidR="00CE2181">
        <w:rPr>
          <w:sz w:val="24"/>
          <w:szCs w:val="24"/>
        </w:rPr>
        <w:t xml:space="preserve"> wide market segmentation</w:t>
      </w:r>
      <w:r w:rsidR="004D515D" w:rsidRPr="00FE0326">
        <w:rPr>
          <w:sz w:val="24"/>
          <w:szCs w:val="24"/>
        </w:rPr>
        <w:t>.</w:t>
      </w:r>
      <w:r w:rsidR="004D515D">
        <w:rPr>
          <w:rStyle w:val="FootnoteReference"/>
          <w:sz w:val="24"/>
          <w:szCs w:val="24"/>
        </w:rPr>
        <w:footnoteReference w:id="20"/>
      </w:r>
    </w:p>
    <w:p w14:paraId="6904BE07" w14:textId="313C5814" w:rsidR="004D515D" w:rsidRPr="00351BA9" w:rsidRDefault="00EA0482" w:rsidP="002E6988">
      <w:pPr>
        <w:spacing w:line="360" w:lineRule="auto"/>
        <w:ind w:firstLine="709"/>
        <w:jc w:val="both"/>
        <w:rPr>
          <w:sz w:val="24"/>
          <w:szCs w:val="24"/>
        </w:rPr>
      </w:pPr>
      <w:r>
        <w:rPr>
          <w:sz w:val="24"/>
          <w:szCs w:val="24"/>
        </w:rPr>
        <w:t>A very</w:t>
      </w:r>
      <w:r w:rsidR="00323EE8">
        <w:rPr>
          <w:sz w:val="24"/>
          <w:szCs w:val="24"/>
        </w:rPr>
        <w:t xml:space="preserve"> tough challenges faced by BPR/S is the existence of </w:t>
      </w:r>
      <w:r w:rsidR="00F143C5">
        <w:rPr>
          <w:sz w:val="24"/>
          <w:szCs w:val="24"/>
        </w:rPr>
        <w:t>financial technology</w:t>
      </w:r>
      <w:r w:rsidR="00351BA9">
        <w:rPr>
          <w:sz w:val="24"/>
          <w:szCs w:val="24"/>
        </w:rPr>
        <w:t xml:space="preserve"> </w:t>
      </w:r>
      <w:r w:rsidR="004D515D" w:rsidRPr="00FE0326">
        <w:rPr>
          <w:sz w:val="24"/>
          <w:szCs w:val="24"/>
        </w:rPr>
        <w:t>(</w:t>
      </w:r>
      <w:proofErr w:type="spellStart"/>
      <w:r w:rsidR="004D515D" w:rsidRPr="00351BA9">
        <w:rPr>
          <w:iCs/>
          <w:sz w:val="24"/>
          <w:szCs w:val="24"/>
        </w:rPr>
        <w:t>fintech</w:t>
      </w:r>
      <w:proofErr w:type="spellEnd"/>
      <w:r w:rsidR="004D515D" w:rsidRPr="00FE0326">
        <w:rPr>
          <w:sz w:val="24"/>
          <w:szCs w:val="24"/>
        </w:rPr>
        <w:t>)</w:t>
      </w:r>
      <w:r w:rsidR="008E69D6">
        <w:rPr>
          <w:rStyle w:val="FootnoteReference"/>
          <w:sz w:val="24"/>
          <w:szCs w:val="24"/>
        </w:rPr>
        <w:footnoteReference w:id="21"/>
      </w:r>
      <w:r w:rsidR="00351BA9">
        <w:rPr>
          <w:sz w:val="24"/>
          <w:szCs w:val="24"/>
        </w:rPr>
        <w:t xml:space="preserve"> especially </w:t>
      </w:r>
      <w:r w:rsidR="005B7CCB">
        <w:rPr>
          <w:sz w:val="24"/>
          <w:szCs w:val="24"/>
        </w:rPr>
        <w:t>peer to peer leading program which most of them</w:t>
      </w:r>
      <w:r w:rsidR="00280C5E">
        <w:rPr>
          <w:sz w:val="24"/>
          <w:szCs w:val="24"/>
        </w:rPr>
        <w:t xml:space="preserve"> gives credit</w:t>
      </w:r>
      <w:r w:rsidR="00FD2E7D">
        <w:rPr>
          <w:sz w:val="24"/>
          <w:szCs w:val="24"/>
        </w:rPr>
        <w:t xml:space="preserve"> to the </w:t>
      </w:r>
      <w:r w:rsidR="00C956A9">
        <w:rPr>
          <w:sz w:val="24"/>
          <w:szCs w:val="24"/>
        </w:rPr>
        <w:t xml:space="preserve">BPR/S target. </w:t>
      </w:r>
      <w:r w:rsidR="000A7D61">
        <w:rPr>
          <w:sz w:val="24"/>
          <w:szCs w:val="24"/>
        </w:rPr>
        <w:t xml:space="preserve">According to </w:t>
      </w:r>
      <w:r w:rsidR="00C51813">
        <w:rPr>
          <w:sz w:val="24"/>
          <w:szCs w:val="24"/>
        </w:rPr>
        <w:t xml:space="preserve">OJK regulation </w:t>
      </w:r>
      <w:r w:rsidR="000935F3">
        <w:rPr>
          <w:sz w:val="24"/>
          <w:szCs w:val="24"/>
        </w:rPr>
        <w:t xml:space="preserve">at the end of 2019 </w:t>
      </w:r>
      <w:r w:rsidR="00A6005D">
        <w:rPr>
          <w:sz w:val="24"/>
          <w:szCs w:val="24"/>
        </w:rPr>
        <w:t xml:space="preserve">that all of </w:t>
      </w:r>
      <w:r w:rsidR="000D18D6">
        <w:rPr>
          <w:sz w:val="24"/>
          <w:szCs w:val="24"/>
        </w:rPr>
        <w:t>rural bank</w:t>
      </w:r>
      <w:r w:rsidR="00AB007F">
        <w:rPr>
          <w:sz w:val="24"/>
          <w:szCs w:val="24"/>
        </w:rPr>
        <w:t xml:space="preserve"> (BPR) or </w:t>
      </w:r>
      <w:r w:rsidR="00AA3F26">
        <w:rPr>
          <w:sz w:val="24"/>
          <w:szCs w:val="24"/>
        </w:rPr>
        <w:t xml:space="preserve">Islamic rural bank (BPRS) </w:t>
      </w:r>
      <w:r w:rsidR="00CE4169">
        <w:rPr>
          <w:sz w:val="24"/>
          <w:szCs w:val="24"/>
        </w:rPr>
        <w:t xml:space="preserve">must have </w:t>
      </w:r>
      <w:r w:rsidR="00CA389A">
        <w:rPr>
          <w:sz w:val="24"/>
          <w:szCs w:val="24"/>
        </w:rPr>
        <w:t xml:space="preserve">core capital </w:t>
      </w:r>
      <w:r w:rsidR="00E40356">
        <w:rPr>
          <w:sz w:val="24"/>
          <w:szCs w:val="24"/>
        </w:rPr>
        <w:t xml:space="preserve">of </w:t>
      </w:r>
      <w:r w:rsidR="00847CE8">
        <w:rPr>
          <w:sz w:val="24"/>
          <w:szCs w:val="24"/>
        </w:rPr>
        <w:t>3 billion</w:t>
      </w:r>
      <w:r w:rsidR="008E69D6">
        <w:rPr>
          <w:rStyle w:val="FootnoteReference"/>
          <w:sz w:val="24"/>
          <w:szCs w:val="24"/>
        </w:rPr>
        <w:footnoteReference w:id="22"/>
      </w:r>
      <w:r w:rsidR="004D515D" w:rsidRPr="00FE0326">
        <w:rPr>
          <w:sz w:val="24"/>
          <w:szCs w:val="24"/>
        </w:rPr>
        <w:t xml:space="preserve"> </w:t>
      </w:r>
      <w:r w:rsidR="009B7617">
        <w:rPr>
          <w:sz w:val="24"/>
          <w:szCs w:val="24"/>
        </w:rPr>
        <w:t>and in 20</w:t>
      </w:r>
      <w:r w:rsidR="00815E4E">
        <w:rPr>
          <w:sz w:val="24"/>
          <w:szCs w:val="24"/>
        </w:rPr>
        <w:t>24</w:t>
      </w:r>
      <w:r w:rsidR="002B4FC7">
        <w:rPr>
          <w:sz w:val="24"/>
          <w:szCs w:val="24"/>
        </w:rPr>
        <w:t xml:space="preserve"> they must have 6 billion </w:t>
      </w:r>
      <w:proofErr w:type="gramStart"/>
      <w:r w:rsidR="005A7728">
        <w:rPr>
          <w:sz w:val="24"/>
          <w:szCs w:val="24"/>
        </w:rPr>
        <w:t>capital</w:t>
      </w:r>
      <w:proofErr w:type="gramEnd"/>
      <w:r w:rsidR="00753DC0">
        <w:rPr>
          <w:rStyle w:val="FootnoteReference"/>
          <w:sz w:val="24"/>
          <w:szCs w:val="24"/>
        </w:rPr>
        <w:footnoteReference w:id="23"/>
      </w:r>
      <w:r w:rsidR="004D515D" w:rsidRPr="00FE0326">
        <w:rPr>
          <w:sz w:val="24"/>
          <w:szCs w:val="24"/>
        </w:rPr>
        <w:t>.</w:t>
      </w:r>
      <w:r w:rsidR="004D515D">
        <w:rPr>
          <w:sz w:val="24"/>
          <w:szCs w:val="24"/>
        </w:rPr>
        <w:t xml:space="preserve"> </w:t>
      </w:r>
      <w:r w:rsidR="005A7728">
        <w:rPr>
          <w:sz w:val="24"/>
          <w:szCs w:val="24"/>
        </w:rPr>
        <w:t xml:space="preserve">Based on the number </w:t>
      </w:r>
      <w:r w:rsidR="00850199">
        <w:rPr>
          <w:sz w:val="24"/>
          <w:szCs w:val="24"/>
        </w:rPr>
        <w:t>of</w:t>
      </w:r>
      <w:r w:rsidR="004D515D" w:rsidRPr="00FE0326">
        <w:rPr>
          <w:sz w:val="24"/>
          <w:szCs w:val="24"/>
        </w:rPr>
        <w:t xml:space="preserve"> BPR/S</w:t>
      </w:r>
      <w:r w:rsidR="00850199">
        <w:rPr>
          <w:sz w:val="24"/>
          <w:szCs w:val="24"/>
        </w:rPr>
        <w:t xml:space="preserve"> in Indonesia, 68</w:t>
      </w:r>
      <w:r w:rsidR="00E312B5">
        <w:rPr>
          <w:sz w:val="24"/>
          <w:szCs w:val="24"/>
        </w:rPr>
        <w:t xml:space="preserve">% of rural bank have limited capital or </w:t>
      </w:r>
      <w:proofErr w:type="gramStart"/>
      <w:r w:rsidR="00E312B5">
        <w:rPr>
          <w:sz w:val="24"/>
          <w:szCs w:val="24"/>
        </w:rPr>
        <w:t>under</w:t>
      </w:r>
      <w:proofErr w:type="gramEnd"/>
      <w:r w:rsidR="00E312B5">
        <w:rPr>
          <w:sz w:val="24"/>
          <w:szCs w:val="24"/>
        </w:rPr>
        <w:t xml:space="preserve"> 6 billion</w:t>
      </w:r>
      <w:r w:rsidR="002E6988">
        <w:rPr>
          <w:sz w:val="24"/>
          <w:szCs w:val="24"/>
        </w:rPr>
        <w:t>.</w:t>
      </w:r>
    </w:p>
    <w:p w14:paraId="1CCEFCD6" w14:textId="3D1A1E67" w:rsidR="004D515D" w:rsidRPr="004260E2" w:rsidRDefault="004C1EB6" w:rsidP="004D515D">
      <w:pPr>
        <w:rPr>
          <w:rFonts w:eastAsia="Cambria"/>
          <w:bCs/>
          <w:sz w:val="24"/>
          <w:szCs w:val="24"/>
        </w:rPr>
      </w:pPr>
      <w:r>
        <w:rPr>
          <w:rFonts w:eastAsia="Cambria"/>
          <w:bCs/>
          <w:sz w:val="24"/>
          <w:szCs w:val="24"/>
        </w:rPr>
        <w:t>Table</w:t>
      </w:r>
      <w:r w:rsidR="004D515D" w:rsidRPr="004260E2">
        <w:rPr>
          <w:rFonts w:eastAsia="Cambria"/>
          <w:bCs/>
          <w:sz w:val="24"/>
          <w:szCs w:val="24"/>
        </w:rPr>
        <w:t xml:space="preserve"> 1</w:t>
      </w:r>
    </w:p>
    <w:p w14:paraId="4BC66419" w14:textId="41DEAF9D" w:rsidR="004D515D" w:rsidRPr="004260E2" w:rsidRDefault="002E6988" w:rsidP="004D515D">
      <w:pPr>
        <w:rPr>
          <w:sz w:val="24"/>
          <w:szCs w:val="24"/>
        </w:rPr>
      </w:pPr>
      <w:r>
        <w:rPr>
          <w:rFonts w:eastAsia="Cambria"/>
          <w:bCs/>
          <w:sz w:val="24"/>
          <w:szCs w:val="24"/>
        </w:rPr>
        <w:t>The comparison of</w:t>
      </w:r>
      <w:r w:rsidR="004D515D" w:rsidRPr="004260E2">
        <w:rPr>
          <w:rFonts w:eastAsia="Cambria"/>
          <w:bCs/>
          <w:sz w:val="24"/>
          <w:szCs w:val="24"/>
        </w:rPr>
        <w:t xml:space="preserve"> BPRS </w:t>
      </w:r>
      <w:r w:rsidR="00BF1C38">
        <w:rPr>
          <w:rFonts w:eastAsia="Cambria"/>
          <w:bCs/>
          <w:sz w:val="24"/>
          <w:szCs w:val="24"/>
        </w:rPr>
        <w:t>and</w:t>
      </w:r>
      <w:r w:rsidR="004D515D" w:rsidRPr="004260E2">
        <w:rPr>
          <w:rFonts w:eastAsia="Cambria"/>
          <w:bCs/>
          <w:sz w:val="24"/>
          <w:szCs w:val="24"/>
        </w:rPr>
        <w:t xml:space="preserve"> BPR</w:t>
      </w:r>
    </w:p>
    <w:p w14:paraId="14FB026E" w14:textId="77777777" w:rsidR="004D515D" w:rsidRPr="00D76145" w:rsidRDefault="004D515D" w:rsidP="004D515D">
      <w:pPr>
        <w:spacing w:line="20" w:lineRule="exact"/>
        <w:rPr>
          <w:sz w:val="24"/>
          <w:szCs w:val="24"/>
        </w:rPr>
      </w:pPr>
      <w:r>
        <w:rPr>
          <w:noProof/>
          <w:sz w:val="24"/>
          <w:szCs w:val="24"/>
          <w:lang w:val="id-ID" w:eastAsia="id-ID"/>
        </w:rPr>
        <mc:AlternateContent>
          <mc:Choice Requires="wps">
            <w:drawing>
              <wp:anchor distT="4294967295" distB="4294967295" distL="114300" distR="114300" simplePos="0" relativeHeight="251661312" behindDoc="1" locked="0" layoutInCell="0" allowOverlap="1" wp14:anchorId="5A76396D" wp14:editId="0485E6C3">
                <wp:simplePos x="0" y="0"/>
                <wp:positionH relativeFrom="column">
                  <wp:posOffset>19050</wp:posOffset>
                </wp:positionH>
                <wp:positionV relativeFrom="paragraph">
                  <wp:posOffset>17144</wp:posOffset>
                </wp:positionV>
                <wp:extent cx="5048250" cy="0"/>
                <wp:effectExtent l="0" t="0" r="19050" b="19050"/>
                <wp:wrapNone/>
                <wp:docPr id="578"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 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35pt" to="3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EtwEAAH4DAAAOAAAAZHJzL2Uyb0RvYy54bWysU8tuGzEMvBfoPwi617sx6tQRvM4hqXsJ&#10;WgNpP4CWtF4hekFUvfbfl5IfjdueiuggiCI55Aylxf3eWbbTCU3wHb+ZtJxpL4MyftvxH99XH+ac&#10;YQavwAavO37QyO+X798txij0NAzBKp0YgXgUY+z4kHMUTYNy0A5wEqL25OxDcpDJTNtGJRgJ3dlm&#10;2ra3zRiSiilIjUi3j0cnX1b8vtcyf+t71JnZjlNvue6p7puyN8sFiG2COBh5agP+owsHxlPRC9Qj&#10;ZGA/k/kLyhmZAoY+T2RwTeh7I3XlQGxu2j/YPA8QdeVC4mC8yIRvByu/7taJGdXx2ScalQdHQ6p1&#10;2V0RZ4woKObBr1OhJ/f+OT4F+YLka66cxcB4DNv3yZVw4sf2VezDRWy9z0zS5az9OJ/OaCby7GtA&#10;nBNjwvxFB8fKoePW+KIDCNg9YS6lQZxDyjUGa9TKWFuNtN082MR2QDNf1VWYUMpVmPVs7Phtezer&#10;yFc+fA3R1vUvCGcyPV5rXMfnlyAQgwb12SuqCSKDsccz1bf+JNpRp6LYJqjDOp3FpCHXRk8Psryi&#10;13bN/v1tlr8AAAD//wMAUEsDBBQABgAIAAAAIQBoFftd2QAAAAUBAAAPAAAAZHJzL2Rvd25yZXYu&#10;eG1sTI/LbsIwEEX3lfgHa5C6K06pRGgaByEk6KoLoB/gxEMSEY+j2HnA13fKpl1e3dG5Z9LNZBsx&#10;YOdrRwpeFxEIpMKZmkoF3+f9yxqED5qMbhyhght62GSzp1Qnxo10xOEUSsEQ8olWUIXQJlL6okKr&#10;/cK1SNxdXGd14NiV0nR6ZLht5DKKVtLqmnih0i3uKiyup94qeDNfl30+Dp+H+n6/3vpV3B6KWKnn&#10;+bT9ABFwCn/H8KvP6pCxU+56Ml40zOBPgoJlDILb+H3NOX9kmaXyv332AwAA//8DAFBLAQItABQA&#10;BgAIAAAAIQC2gziS/gAAAOEBAAATAAAAAAAAAAAAAAAAAAAAAABbQ29udGVudF9UeXBlc10ueG1s&#10;UEsBAi0AFAAGAAgAAAAhADj9If/WAAAAlAEAAAsAAAAAAAAAAAAAAAAALwEAAF9yZWxzLy5yZWxz&#10;UEsBAi0AFAAGAAgAAAAhAAORb4S3AQAAfgMAAA4AAAAAAAAAAAAAAAAALgIAAGRycy9lMm9Eb2Mu&#10;eG1sUEsBAi0AFAAGAAgAAAAhAGgV+13ZAAAABQEAAA8AAAAAAAAAAAAAAAAAEQQAAGRycy9kb3du&#10;cmV2LnhtbFBLBQYAAAAABAAEAPMAAAAXBQAAAAA=&#10;" o:allowincell="f" filled="t" strokeweight=".16931mm">
                <v:stroke joinstyle="miter"/>
                <o:lock v:ext="edit" shapetype="f"/>
              </v:line>
            </w:pict>
          </mc:Fallback>
        </mc:AlternateContent>
      </w:r>
    </w:p>
    <w:tbl>
      <w:tblPr>
        <w:tblW w:w="7938" w:type="dxa"/>
        <w:tblLayout w:type="fixed"/>
        <w:tblCellMar>
          <w:left w:w="0" w:type="dxa"/>
          <w:right w:w="0" w:type="dxa"/>
        </w:tblCellMar>
        <w:tblLook w:val="04A0" w:firstRow="1" w:lastRow="0" w:firstColumn="1" w:lastColumn="0" w:noHBand="0" w:noVBand="1"/>
      </w:tblPr>
      <w:tblGrid>
        <w:gridCol w:w="2268"/>
        <w:gridCol w:w="3119"/>
        <w:gridCol w:w="2551"/>
      </w:tblGrid>
      <w:tr w:rsidR="004D515D" w:rsidRPr="008119F2" w14:paraId="58542245" w14:textId="77777777" w:rsidTr="00490F64">
        <w:trPr>
          <w:trHeight w:val="226"/>
        </w:trPr>
        <w:tc>
          <w:tcPr>
            <w:tcW w:w="2268" w:type="dxa"/>
            <w:tcBorders>
              <w:bottom w:val="single" w:sz="8" w:space="0" w:color="auto"/>
            </w:tcBorders>
            <w:vAlign w:val="bottom"/>
          </w:tcPr>
          <w:p w14:paraId="7C98E649" w14:textId="74FB8307" w:rsidR="004D515D" w:rsidRPr="008119F2" w:rsidRDefault="00036288" w:rsidP="00490F64">
            <w:pPr>
              <w:ind w:left="1120"/>
            </w:pPr>
            <w:r w:rsidRPr="008119F2">
              <w:rPr>
                <w:rFonts w:eastAsia="Cambria"/>
                <w:sz w:val="19"/>
                <w:szCs w:val="19"/>
              </w:rPr>
              <w:t>Aspect</w:t>
            </w:r>
          </w:p>
        </w:tc>
        <w:tc>
          <w:tcPr>
            <w:tcW w:w="3119" w:type="dxa"/>
            <w:tcBorders>
              <w:bottom w:val="single" w:sz="8" w:space="0" w:color="auto"/>
            </w:tcBorders>
            <w:vAlign w:val="bottom"/>
          </w:tcPr>
          <w:p w14:paraId="10C784CB" w14:textId="77777777" w:rsidR="004D515D" w:rsidRPr="008119F2" w:rsidRDefault="004D515D" w:rsidP="00490F64">
            <w:pPr>
              <w:ind w:left="185"/>
            </w:pPr>
            <w:r w:rsidRPr="008119F2">
              <w:rPr>
                <w:rFonts w:eastAsia="Cambria"/>
                <w:w w:val="96"/>
                <w:sz w:val="19"/>
                <w:szCs w:val="19"/>
              </w:rPr>
              <w:t>BPRS</w:t>
            </w:r>
          </w:p>
        </w:tc>
        <w:tc>
          <w:tcPr>
            <w:tcW w:w="2551" w:type="dxa"/>
            <w:tcBorders>
              <w:bottom w:val="single" w:sz="8" w:space="0" w:color="auto"/>
            </w:tcBorders>
            <w:vAlign w:val="bottom"/>
          </w:tcPr>
          <w:p w14:paraId="513E2667" w14:textId="77777777" w:rsidR="004D515D" w:rsidRPr="008119F2" w:rsidRDefault="004D515D" w:rsidP="00490F64">
            <w:r w:rsidRPr="008119F2">
              <w:rPr>
                <w:rFonts w:eastAsia="Cambria"/>
                <w:w w:val="99"/>
                <w:sz w:val="19"/>
                <w:szCs w:val="19"/>
              </w:rPr>
              <w:t>BPR</w:t>
            </w:r>
          </w:p>
        </w:tc>
      </w:tr>
      <w:tr w:rsidR="004D515D" w:rsidRPr="008119F2" w14:paraId="19F284D3" w14:textId="77777777" w:rsidTr="00490F64">
        <w:trPr>
          <w:trHeight w:val="207"/>
        </w:trPr>
        <w:tc>
          <w:tcPr>
            <w:tcW w:w="2268" w:type="dxa"/>
            <w:vAlign w:val="bottom"/>
          </w:tcPr>
          <w:p w14:paraId="2EB39DA4" w14:textId="681D5B59" w:rsidR="004D515D" w:rsidRPr="008119F2" w:rsidRDefault="00513224" w:rsidP="00490F64">
            <w:pPr>
              <w:ind w:left="100"/>
            </w:pPr>
            <w:r>
              <w:rPr>
                <w:rFonts w:eastAsia="Cambria"/>
                <w:sz w:val="19"/>
                <w:szCs w:val="19"/>
              </w:rPr>
              <w:t xml:space="preserve">Office number </w:t>
            </w:r>
          </w:p>
        </w:tc>
        <w:tc>
          <w:tcPr>
            <w:tcW w:w="3119" w:type="dxa"/>
            <w:vAlign w:val="bottom"/>
          </w:tcPr>
          <w:p w14:paraId="3BB3579F" w14:textId="77777777" w:rsidR="004D515D" w:rsidRPr="008119F2" w:rsidRDefault="004D515D" w:rsidP="00490F64">
            <w:pPr>
              <w:ind w:left="185"/>
            </w:pPr>
            <w:r w:rsidRPr="008119F2">
              <w:rPr>
                <w:rFonts w:eastAsia="Cambria"/>
                <w:w w:val="94"/>
                <w:sz w:val="19"/>
                <w:szCs w:val="19"/>
              </w:rPr>
              <w:t>164</w:t>
            </w:r>
          </w:p>
        </w:tc>
        <w:tc>
          <w:tcPr>
            <w:tcW w:w="2551" w:type="dxa"/>
            <w:vAlign w:val="bottom"/>
          </w:tcPr>
          <w:p w14:paraId="6A354DB2" w14:textId="77777777" w:rsidR="004D515D" w:rsidRPr="008119F2" w:rsidRDefault="004D515D" w:rsidP="00490F64">
            <w:r w:rsidRPr="008119F2">
              <w:rPr>
                <w:rFonts w:eastAsia="Cambria"/>
                <w:w w:val="99"/>
                <w:sz w:val="19"/>
                <w:szCs w:val="19"/>
              </w:rPr>
              <w:t>6.081</w:t>
            </w:r>
          </w:p>
        </w:tc>
      </w:tr>
      <w:tr w:rsidR="004D515D" w:rsidRPr="008119F2" w14:paraId="7FD70949" w14:textId="77777777" w:rsidTr="00490F64">
        <w:trPr>
          <w:trHeight w:val="221"/>
        </w:trPr>
        <w:tc>
          <w:tcPr>
            <w:tcW w:w="2268" w:type="dxa"/>
            <w:vAlign w:val="bottom"/>
          </w:tcPr>
          <w:p w14:paraId="07DE605B" w14:textId="3C3A1569" w:rsidR="004D515D" w:rsidRPr="008119F2" w:rsidRDefault="00A370C2" w:rsidP="00490F64">
            <w:pPr>
              <w:ind w:left="100"/>
            </w:pPr>
            <w:r>
              <w:rPr>
                <w:rFonts w:eastAsia="Cambria"/>
                <w:sz w:val="19"/>
                <w:szCs w:val="19"/>
              </w:rPr>
              <w:t>Profit</w:t>
            </w:r>
          </w:p>
        </w:tc>
        <w:tc>
          <w:tcPr>
            <w:tcW w:w="3119" w:type="dxa"/>
            <w:vAlign w:val="bottom"/>
          </w:tcPr>
          <w:p w14:paraId="79234465" w14:textId="7C5E836D" w:rsidR="004D515D" w:rsidRPr="008119F2" w:rsidRDefault="004D515D" w:rsidP="00490F64">
            <w:pPr>
              <w:ind w:left="185"/>
            </w:pPr>
            <w:r w:rsidRPr="008119F2">
              <w:rPr>
                <w:rFonts w:eastAsia="Cambria"/>
                <w:w w:val="98"/>
                <w:sz w:val="19"/>
                <w:szCs w:val="19"/>
              </w:rPr>
              <w:t>128,536 (</w:t>
            </w:r>
            <w:r w:rsidR="008E5746">
              <w:rPr>
                <w:rFonts w:eastAsia="Cambria"/>
                <w:w w:val="98"/>
                <w:sz w:val="19"/>
                <w:szCs w:val="19"/>
              </w:rPr>
              <w:t>billion</w:t>
            </w:r>
            <w:r w:rsidRPr="008119F2">
              <w:rPr>
                <w:rFonts w:eastAsia="Cambria"/>
                <w:w w:val="98"/>
                <w:sz w:val="19"/>
                <w:szCs w:val="19"/>
              </w:rPr>
              <w:t xml:space="preserve"> rupiah)</w:t>
            </w:r>
          </w:p>
        </w:tc>
        <w:tc>
          <w:tcPr>
            <w:tcW w:w="2551" w:type="dxa"/>
            <w:vAlign w:val="bottom"/>
          </w:tcPr>
          <w:p w14:paraId="5903BF84" w14:textId="77777777" w:rsidR="004D515D" w:rsidRPr="008119F2" w:rsidRDefault="004D515D" w:rsidP="00490F64">
            <w:r w:rsidRPr="008119F2">
              <w:rPr>
                <w:rFonts w:eastAsia="Cambria"/>
                <w:w w:val="99"/>
                <w:sz w:val="19"/>
                <w:szCs w:val="19"/>
              </w:rPr>
              <w:t>2.416 (</w:t>
            </w:r>
            <w:proofErr w:type="spellStart"/>
            <w:r w:rsidRPr="008119F2">
              <w:rPr>
                <w:rFonts w:eastAsia="Cambria"/>
                <w:w w:val="99"/>
                <w:sz w:val="19"/>
                <w:szCs w:val="19"/>
              </w:rPr>
              <w:t>miliar</w:t>
            </w:r>
            <w:proofErr w:type="spellEnd"/>
            <w:r w:rsidRPr="008119F2">
              <w:rPr>
                <w:rFonts w:eastAsia="Cambria"/>
                <w:w w:val="99"/>
                <w:sz w:val="19"/>
                <w:szCs w:val="19"/>
              </w:rPr>
              <w:t xml:space="preserve"> rupiah)</w:t>
            </w:r>
          </w:p>
        </w:tc>
      </w:tr>
      <w:tr w:rsidR="004D515D" w:rsidRPr="008119F2" w14:paraId="16623F71" w14:textId="77777777" w:rsidTr="00490F64">
        <w:trPr>
          <w:trHeight w:val="221"/>
        </w:trPr>
        <w:tc>
          <w:tcPr>
            <w:tcW w:w="2268" w:type="dxa"/>
            <w:vAlign w:val="bottom"/>
          </w:tcPr>
          <w:p w14:paraId="778C29A8" w14:textId="09F418D0" w:rsidR="004D515D" w:rsidRPr="008119F2" w:rsidRDefault="00CC5802" w:rsidP="00490F64">
            <w:pPr>
              <w:ind w:left="100"/>
            </w:pPr>
            <w:r>
              <w:rPr>
                <w:rFonts w:eastAsia="Cambria"/>
                <w:sz w:val="19"/>
                <w:szCs w:val="19"/>
              </w:rPr>
              <w:t>Asset</w:t>
            </w:r>
          </w:p>
        </w:tc>
        <w:tc>
          <w:tcPr>
            <w:tcW w:w="3119" w:type="dxa"/>
            <w:vAlign w:val="bottom"/>
          </w:tcPr>
          <w:p w14:paraId="572700B3" w14:textId="19EE2AD5" w:rsidR="004D515D" w:rsidRPr="008119F2" w:rsidRDefault="004D515D" w:rsidP="00490F64">
            <w:pPr>
              <w:ind w:left="185"/>
            </w:pPr>
            <w:r w:rsidRPr="008119F2">
              <w:rPr>
                <w:rFonts w:eastAsia="Cambria"/>
                <w:w w:val="99"/>
                <w:sz w:val="19"/>
                <w:szCs w:val="19"/>
              </w:rPr>
              <w:t>8.713 (</w:t>
            </w:r>
            <w:r w:rsidR="008E5746">
              <w:rPr>
                <w:rFonts w:eastAsia="Cambria"/>
                <w:w w:val="99"/>
                <w:sz w:val="19"/>
                <w:szCs w:val="19"/>
              </w:rPr>
              <w:t>billion</w:t>
            </w:r>
            <w:r w:rsidRPr="008119F2">
              <w:rPr>
                <w:rFonts w:eastAsia="Cambria"/>
                <w:w w:val="99"/>
                <w:sz w:val="19"/>
                <w:szCs w:val="19"/>
              </w:rPr>
              <w:t xml:space="preserve"> rupiah)</w:t>
            </w:r>
          </w:p>
        </w:tc>
        <w:tc>
          <w:tcPr>
            <w:tcW w:w="2551" w:type="dxa"/>
            <w:vAlign w:val="bottom"/>
          </w:tcPr>
          <w:p w14:paraId="0E52B7CF" w14:textId="77777777" w:rsidR="004D515D" w:rsidRPr="008119F2" w:rsidRDefault="004D515D" w:rsidP="00490F64">
            <w:r w:rsidRPr="008119F2">
              <w:rPr>
                <w:rFonts w:eastAsia="Cambria"/>
                <w:w w:val="99"/>
                <w:sz w:val="19"/>
                <w:szCs w:val="19"/>
              </w:rPr>
              <w:t>109.868 (</w:t>
            </w:r>
            <w:proofErr w:type="spellStart"/>
            <w:r w:rsidRPr="008119F2">
              <w:rPr>
                <w:rFonts w:eastAsia="Cambria"/>
                <w:w w:val="99"/>
                <w:sz w:val="19"/>
                <w:szCs w:val="19"/>
              </w:rPr>
              <w:t>miliar</w:t>
            </w:r>
            <w:proofErr w:type="spellEnd"/>
            <w:r w:rsidRPr="008119F2">
              <w:rPr>
                <w:rFonts w:eastAsia="Cambria"/>
                <w:w w:val="99"/>
                <w:sz w:val="19"/>
                <w:szCs w:val="19"/>
              </w:rPr>
              <w:t xml:space="preserve"> rupiah)</w:t>
            </w:r>
          </w:p>
        </w:tc>
      </w:tr>
      <w:tr w:rsidR="004D515D" w:rsidRPr="008119F2" w14:paraId="7E0F2EF1" w14:textId="77777777" w:rsidTr="00490F64">
        <w:trPr>
          <w:trHeight w:val="226"/>
        </w:trPr>
        <w:tc>
          <w:tcPr>
            <w:tcW w:w="2268" w:type="dxa"/>
            <w:vAlign w:val="bottom"/>
          </w:tcPr>
          <w:p w14:paraId="52289137" w14:textId="72C4A5EE" w:rsidR="004D515D" w:rsidRPr="008119F2" w:rsidRDefault="004D515D" w:rsidP="00490F64">
            <w:pPr>
              <w:ind w:left="100"/>
            </w:pPr>
            <w:r w:rsidRPr="008119F2">
              <w:rPr>
                <w:rFonts w:eastAsia="Cambria"/>
                <w:sz w:val="19"/>
                <w:szCs w:val="19"/>
              </w:rPr>
              <w:t xml:space="preserve"> NPL</w:t>
            </w:r>
            <w:r w:rsidR="00CC5802">
              <w:rPr>
                <w:rFonts w:eastAsia="Cambria"/>
                <w:sz w:val="19"/>
                <w:szCs w:val="19"/>
              </w:rPr>
              <w:t xml:space="preserve"> </w:t>
            </w:r>
            <w:proofErr w:type="spellStart"/>
            <w:r w:rsidR="00CC5802">
              <w:rPr>
                <w:rFonts w:eastAsia="Cambria"/>
                <w:sz w:val="19"/>
                <w:szCs w:val="19"/>
              </w:rPr>
              <w:t>rasio</w:t>
            </w:r>
            <w:proofErr w:type="spellEnd"/>
          </w:p>
        </w:tc>
        <w:tc>
          <w:tcPr>
            <w:tcW w:w="3119" w:type="dxa"/>
            <w:vAlign w:val="bottom"/>
          </w:tcPr>
          <w:p w14:paraId="7957C989" w14:textId="77777777" w:rsidR="004D515D" w:rsidRPr="008119F2" w:rsidRDefault="004D515D" w:rsidP="00490F64">
            <w:pPr>
              <w:ind w:left="185"/>
            </w:pPr>
            <w:r w:rsidRPr="008119F2">
              <w:rPr>
                <w:rFonts w:eastAsia="Cambria"/>
                <w:w w:val="98"/>
                <w:sz w:val="19"/>
                <w:szCs w:val="19"/>
              </w:rPr>
              <w:t>10,49%</w:t>
            </w:r>
          </w:p>
        </w:tc>
        <w:tc>
          <w:tcPr>
            <w:tcW w:w="2551" w:type="dxa"/>
            <w:vAlign w:val="bottom"/>
          </w:tcPr>
          <w:p w14:paraId="37DB95D0" w14:textId="77777777" w:rsidR="004D515D" w:rsidRPr="008119F2" w:rsidRDefault="004D515D" w:rsidP="00490F64">
            <w:r w:rsidRPr="008119F2">
              <w:rPr>
                <w:rFonts w:eastAsia="Cambria"/>
                <w:w w:val="99"/>
                <w:sz w:val="19"/>
                <w:szCs w:val="19"/>
              </w:rPr>
              <w:t>6.67%</w:t>
            </w:r>
          </w:p>
        </w:tc>
      </w:tr>
      <w:tr w:rsidR="004D515D" w:rsidRPr="008119F2" w14:paraId="3F2601DB" w14:textId="77777777" w:rsidTr="00490F64">
        <w:trPr>
          <w:trHeight w:val="221"/>
        </w:trPr>
        <w:tc>
          <w:tcPr>
            <w:tcW w:w="2268" w:type="dxa"/>
            <w:vAlign w:val="bottom"/>
          </w:tcPr>
          <w:p w14:paraId="2788C059" w14:textId="076B27D8" w:rsidR="004D515D" w:rsidRPr="008119F2" w:rsidRDefault="004D515D" w:rsidP="00490F64">
            <w:pPr>
              <w:ind w:left="100"/>
            </w:pPr>
            <w:r w:rsidRPr="008119F2">
              <w:rPr>
                <w:rFonts w:eastAsia="Cambria"/>
                <w:sz w:val="19"/>
                <w:szCs w:val="19"/>
              </w:rPr>
              <w:t xml:space="preserve"> DPK</w:t>
            </w:r>
            <w:r w:rsidR="00CC5802">
              <w:rPr>
                <w:rFonts w:eastAsia="Cambria"/>
                <w:sz w:val="19"/>
                <w:szCs w:val="19"/>
              </w:rPr>
              <w:t xml:space="preserve"> composition</w:t>
            </w:r>
          </w:p>
        </w:tc>
        <w:tc>
          <w:tcPr>
            <w:tcW w:w="3119" w:type="dxa"/>
            <w:vAlign w:val="bottom"/>
          </w:tcPr>
          <w:p w14:paraId="4447E648" w14:textId="77777777" w:rsidR="004D515D" w:rsidRPr="008119F2" w:rsidRDefault="004D515D" w:rsidP="00490F64">
            <w:pPr>
              <w:rPr>
                <w:sz w:val="19"/>
                <w:szCs w:val="19"/>
              </w:rPr>
            </w:pPr>
          </w:p>
        </w:tc>
        <w:tc>
          <w:tcPr>
            <w:tcW w:w="2551" w:type="dxa"/>
            <w:vAlign w:val="bottom"/>
          </w:tcPr>
          <w:p w14:paraId="155A2ABB" w14:textId="77777777" w:rsidR="004D515D" w:rsidRPr="008119F2" w:rsidRDefault="004D515D" w:rsidP="00490F64">
            <w:pPr>
              <w:rPr>
                <w:sz w:val="19"/>
                <w:szCs w:val="19"/>
              </w:rPr>
            </w:pPr>
          </w:p>
        </w:tc>
      </w:tr>
      <w:tr w:rsidR="004D515D" w:rsidRPr="008119F2" w14:paraId="2A262828" w14:textId="77777777" w:rsidTr="00490F64">
        <w:trPr>
          <w:trHeight w:val="216"/>
        </w:trPr>
        <w:tc>
          <w:tcPr>
            <w:tcW w:w="2268" w:type="dxa"/>
            <w:vAlign w:val="bottom"/>
          </w:tcPr>
          <w:p w14:paraId="3021F1B2" w14:textId="53770746" w:rsidR="004D515D" w:rsidRPr="008119F2" w:rsidRDefault="004D515D" w:rsidP="00490F64">
            <w:pPr>
              <w:ind w:left="100"/>
            </w:pPr>
            <w:r w:rsidRPr="008119F2">
              <w:rPr>
                <w:rFonts w:eastAsia="Cambria"/>
                <w:sz w:val="19"/>
                <w:szCs w:val="19"/>
              </w:rPr>
              <w:t>Deposit</w:t>
            </w:r>
          </w:p>
        </w:tc>
        <w:tc>
          <w:tcPr>
            <w:tcW w:w="3119" w:type="dxa"/>
            <w:vAlign w:val="bottom"/>
          </w:tcPr>
          <w:p w14:paraId="214209EA" w14:textId="77777777" w:rsidR="004D515D" w:rsidRPr="008119F2" w:rsidRDefault="004D515D" w:rsidP="00490F64">
            <w:pPr>
              <w:ind w:left="185"/>
            </w:pPr>
            <w:r w:rsidRPr="008119F2">
              <w:rPr>
                <w:rFonts w:eastAsia="Cambria"/>
                <w:w w:val="98"/>
                <w:sz w:val="19"/>
                <w:szCs w:val="19"/>
              </w:rPr>
              <w:t>64,88%</w:t>
            </w:r>
          </w:p>
        </w:tc>
        <w:tc>
          <w:tcPr>
            <w:tcW w:w="2551" w:type="dxa"/>
            <w:vAlign w:val="bottom"/>
          </w:tcPr>
          <w:p w14:paraId="7D831E16" w14:textId="77777777" w:rsidR="004D515D" w:rsidRPr="008119F2" w:rsidRDefault="004D515D" w:rsidP="00490F64">
            <w:r w:rsidRPr="008119F2">
              <w:rPr>
                <w:rFonts w:eastAsia="Cambria"/>
                <w:w w:val="98"/>
                <w:sz w:val="19"/>
                <w:szCs w:val="19"/>
              </w:rPr>
              <w:t>69,32%</w:t>
            </w:r>
          </w:p>
        </w:tc>
      </w:tr>
      <w:tr w:rsidR="004D515D" w:rsidRPr="008119F2" w14:paraId="0210FC48" w14:textId="77777777" w:rsidTr="00490F64">
        <w:trPr>
          <w:trHeight w:val="221"/>
        </w:trPr>
        <w:tc>
          <w:tcPr>
            <w:tcW w:w="2268" w:type="dxa"/>
            <w:vAlign w:val="bottom"/>
          </w:tcPr>
          <w:p w14:paraId="14DF4B3E" w14:textId="7E3061CE" w:rsidR="004D515D" w:rsidRPr="008119F2" w:rsidRDefault="00FD10E2" w:rsidP="00490F64">
            <w:pPr>
              <w:ind w:left="100"/>
            </w:pPr>
            <w:r>
              <w:rPr>
                <w:rFonts w:eastAsia="Cambria"/>
                <w:sz w:val="19"/>
                <w:szCs w:val="19"/>
              </w:rPr>
              <w:t>Saving</w:t>
            </w:r>
          </w:p>
        </w:tc>
        <w:tc>
          <w:tcPr>
            <w:tcW w:w="3119" w:type="dxa"/>
            <w:vAlign w:val="bottom"/>
          </w:tcPr>
          <w:p w14:paraId="555652A7" w14:textId="77777777" w:rsidR="004D515D" w:rsidRPr="008119F2" w:rsidRDefault="004D515D" w:rsidP="00490F64">
            <w:pPr>
              <w:ind w:left="185"/>
            </w:pPr>
            <w:r w:rsidRPr="008119F2">
              <w:rPr>
                <w:rFonts w:eastAsia="Cambria"/>
                <w:w w:val="98"/>
                <w:sz w:val="19"/>
                <w:szCs w:val="19"/>
              </w:rPr>
              <w:t>35,12%</w:t>
            </w:r>
          </w:p>
        </w:tc>
        <w:tc>
          <w:tcPr>
            <w:tcW w:w="2551" w:type="dxa"/>
            <w:vAlign w:val="bottom"/>
          </w:tcPr>
          <w:p w14:paraId="6BADB54B" w14:textId="77777777" w:rsidR="004D515D" w:rsidRPr="008119F2" w:rsidRDefault="004D515D" w:rsidP="00490F64">
            <w:r w:rsidRPr="008119F2">
              <w:rPr>
                <w:rFonts w:eastAsia="Cambria"/>
                <w:w w:val="98"/>
                <w:sz w:val="19"/>
                <w:szCs w:val="19"/>
              </w:rPr>
              <w:t>30,68%</w:t>
            </w:r>
          </w:p>
        </w:tc>
      </w:tr>
      <w:tr w:rsidR="004D515D" w:rsidRPr="008119F2" w14:paraId="39AE622E" w14:textId="77777777" w:rsidTr="00490F64">
        <w:trPr>
          <w:trHeight w:val="221"/>
        </w:trPr>
        <w:tc>
          <w:tcPr>
            <w:tcW w:w="2268" w:type="dxa"/>
            <w:tcBorders>
              <w:bottom w:val="single" w:sz="4" w:space="0" w:color="auto"/>
            </w:tcBorders>
            <w:vAlign w:val="bottom"/>
          </w:tcPr>
          <w:p w14:paraId="60AAF733" w14:textId="61CF1CE7" w:rsidR="004D515D" w:rsidRPr="008119F2" w:rsidRDefault="00FD10E2" w:rsidP="00490F64">
            <w:pPr>
              <w:ind w:left="100"/>
            </w:pPr>
            <w:r>
              <w:rPr>
                <w:rFonts w:eastAsia="Cambria"/>
                <w:sz w:val="19"/>
                <w:szCs w:val="19"/>
              </w:rPr>
              <w:lastRenderedPageBreak/>
              <w:t>Financing</w:t>
            </w:r>
            <w:r w:rsidR="004D515D" w:rsidRPr="008119F2">
              <w:rPr>
                <w:rFonts w:eastAsia="Cambria"/>
                <w:sz w:val="19"/>
                <w:szCs w:val="19"/>
              </w:rPr>
              <w:t xml:space="preserve"> (</w:t>
            </w:r>
            <w:r w:rsidR="00FB67BB">
              <w:rPr>
                <w:rFonts w:eastAsia="Cambria"/>
                <w:sz w:val="19"/>
                <w:szCs w:val="19"/>
              </w:rPr>
              <w:t>credit</w:t>
            </w:r>
            <w:r w:rsidR="004D515D" w:rsidRPr="008119F2">
              <w:rPr>
                <w:rFonts w:eastAsia="Cambria"/>
                <w:sz w:val="19"/>
                <w:szCs w:val="19"/>
              </w:rPr>
              <w:t>)</w:t>
            </w:r>
          </w:p>
        </w:tc>
        <w:tc>
          <w:tcPr>
            <w:tcW w:w="3119" w:type="dxa"/>
            <w:tcBorders>
              <w:bottom w:val="single" w:sz="4" w:space="0" w:color="auto"/>
            </w:tcBorders>
            <w:vAlign w:val="bottom"/>
          </w:tcPr>
          <w:p w14:paraId="19DA3D58" w14:textId="1610BE23" w:rsidR="004D515D" w:rsidRPr="008119F2" w:rsidRDefault="004D515D" w:rsidP="00490F64">
            <w:pPr>
              <w:ind w:left="205"/>
            </w:pPr>
            <w:r w:rsidRPr="008119F2">
              <w:rPr>
                <w:rFonts w:eastAsia="Cambria"/>
                <w:w w:val="98"/>
                <w:sz w:val="19"/>
                <w:szCs w:val="19"/>
              </w:rPr>
              <w:t>6.493,6 (</w:t>
            </w:r>
            <w:r w:rsidR="003F3D6E">
              <w:rPr>
                <w:rFonts w:eastAsia="Cambria"/>
                <w:w w:val="98"/>
                <w:sz w:val="19"/>
                <w:szCs w:val="19"/>
              </w:rPr>
              <w:t>billion</w:t>
            </w:r>
            <w:r w:rsidRPr="008119F2">
              <w:rPr>
                <w:rFonts w:eastAsia="Cambria"/>
                <w:w w:val="98"/>
                <w:sz w:val="19"/>
                <w:szCs w:val="19"/>
              </w:rPr>
              <w:t xml:space="preserve"> rupiah)</w:t>
            </w:r>
          </w:p>
        </w:tc>
        <w:tc>
          <w:tcPr>
            <w:tcW w:w="2551" w:type="dxa"/>
            <w:tcBorders>
              <w:bottom w:val="single" w:sz="4" w:space="0" w:color="auto"/>
            </w:tcBorders>
            <w:vAlign w:val="bottom"/>
          </w:tcPr>
          <w:p w14:paraId="64700CF8" w14:textId="77777777" w:rsidR="004D515D" w:rsidRPr="008119F2" w:rsidRDefault="004D515D" w:rsidP="00490F64">
            <w:r w:rsidRPr="008119F2">
              <w:rPr>
                <w:rFonts w:eastAsia="Cambria"/>
                <w:w w:val="98"/>
                <w:sz w:val="19"/>
                <w:szCs w:val="19"/>
              </w:rPr>
              <w:t>80.330 (</w:t>
            </w:r>
            <w:proofErr w:type="spellStart"/>
            <w:r w:rsidRPr="008119F2">
              <w:rPr>
                <w:rFonts w:eastAsia="Cambria"/>
                <w:w w:val="98"/>
                <w:sz w:val="19"/>
                <w:szCs w:val="19"/>
              </w:rPr>
              <w:t>miliar</w:t>
            </w:r>
            <w:proofErr w:type="spellEnd"/>
            <w:r w:rsidRPr="008119F2">
              <w:rPr>
                <w:rFonts w:eastAsia="Cambria"/>
                <w:w w:val="98"/>
                <w:sz w:val="19"/>
                <w:szCs w:val="19"/>
              </w:rPr>
              <w:t xml:space="preserve"> rupiah)</w:t>
            </w:r>
          </w:p>
        </w:tc>
      </w:tr>
    </w:tbl>
    <w:p w14:paraId="71F9619D" w14:textId="30D0CF40" w:rsidR="004D515D" w:rsidRDefault="00FD4A93" w:rsidP="007515D5">
      <w:pPr>
        <w:jc w:val="both"/>
        <w:rPr>
          <w:rFonts w:eastAsia="Cambria"/>
          <w:sz w:val="19"/>
          <w:szCs w:val="19"/>
          <w:lang w:val="id-ID"/>
        </w:rPr>
      </w:pPr>
      <w:r w:rsidRPr="008119F2">
        <w:rPr>
          <w:rFonts w:eastAsia="Cambria"/>
          <w:sz w:val="19"/>
          <w:szCs w:val="19"/>
        </w:rPr>
        <w:t>Stat</w:t>
      </w:r>
      <w:r>
        <w:rPr>
          <w:rFonts w:eastAsia="Cambria"/>
          <w:sz w:val="19"/>
          <w:szCs w:val="19"/>
        </w:rPr>
        <w:t xml:space="preserve">istic data of </w:t>
      </w:r>
      <w:r w:rsidR="007515D5">
        <w:rPr>
          <w:rFonts w:eastAsia="Cambria"/>
          <w:sz w:val="19"/>
          <w:szCs w:val="19"/>
        </w:rPr>
        <w:t>OJK</w:t>
      </w:r>
      <w:r>
        <w:rPr>
          <w:rFonts w:eastAsia="Cambria"/>
          <w:sz w:val="19"/>
          <w:szCs w:val="19"/>
        </w:rPr>
        <w:t xml:space="preserve"> bankin</w:t>
      </w:r>
      <w:r w:rsidR="0099615B">
        <w:rPr>
          <w:rFonts w:eastAsia="Cambria"/>
          <w:sz w:val="19"/>
          <w:szCs w:val="19"/>
        </w:rPr>
        <w:t>g</w:t>
      </w:r>
      <w:r w:rsidR="007515D5">
        <w:rPr>
          <w:rFonts w:eastAsia="Cambria"/>
          <w:sz w:val="19"/>
          <w:szCs w:val="19"/>
        </w:rPr>
        <w:t xml:space="preserve">, 2017 </w:t>
      </w:r>
      <w:r w:rsidR="00521809">
        <w:rPr>
          <w:rFonts w:eastAsia="Cambria"/>
          <w:sz w:val="19"/>
          <w:szCs w:val="19"/>
          <w:lang w:val="id-ID"/>
        </w:rPr>
        <w:t>processed data</w:t>
      </w:r>
    </w:p>
    <w:p w14:paraId="67C0A115" w14:textId="77777777" w:rsidR="004D515D" w:rsidRPr="004D515D" w:rsidRDefault="004D515D" w:rsidP="004D515D">
      <w:pPr>
        <w:ind w:left="680"/>
        <w:rPr>
          <w:lang w:val="id-ID"/>
        </w:rPr>
      </w:pPr>
    </w:p>
    <w:p w14:paraId="0722BB40" w14:textId="7B07DBD1" w:rsidR="004D515D" w:rsidRPr="004D2A95" w:rsidRDefault="00A129B8" w:rsidP="003777ED">
      <w:pPr>
        <w:spacing w:line="360" w:lineRule="auto"/>
        <w:ind w:right="4" w:firstLine="720"/>
        <w:jc w:val="both"/>
        <w:rPr>
          <w:rFonts w:eastAsia="Cambria"/>
          <w:sz w:val="24"/>
          <w:szCs w:val="24"/>
        </w:rPr>
      </w:pPr>
      <w:r w:rsidRPr="00D76145">
        <w:rPr>
          <w:rFonts w:eastAsia="Cambria"/>
          <w:sz w:val="24"/>
          <w:szCs w:val="24"/>
        </w:rPr>
        <w:t>Table</w:t>
      </w:r>
      <w:r w:rsidR="004D515D" w:rsidRPr="00D76145">
        <w:rPr>
          <w:rFonts w:eastAsia="Cambria"/>
          <w:sz w:val="24"/>
          <w:szCs w:val="24"/>
        </w:rPr>
        <w:t xml:space="preserve"> 1</w:t>
      </w:r>
      <w:r w:rsidR="004D515D">
        <w:rPr>
          <w:rFonts w:eastAsia="Cambria"/>
          <w:sz w:val="24"/>
          <w:szCs w:val="24"/>
        </w:rPr>
        <w:t xml:space="preserve"> </w:t>
      </w:r>
      <w:r w:rsidR="00C168E2">
        <w:rPr>
          <w:rFonts w:eastAsia="Cambria"/>
          <w:sz w:val="24"/>
          <w:szCs w:val="24"/>
        </w:rPr>
        <w:t>revealed</w:t>
      </w:r>
      <w:r w:rsidR="00DE298A">
        <w:rPr>
          <w:rFonts w:eastAsia="Cambria"/>
          <w:sz w:val="24"/>
          <w:szCs w:val="24"/>
        </w:rPr>
        <w:t xml:space="preserve"> BPRS performance which was still far </w:t>
      </w:r>
      <w:r w:rsidR="00CD67E1">
        <w:rPr>
          <w:rFonts w:eastAsia="Cambria"/>
          <w:sz w:val="24"/>
          <w:szCs w:val="24"/>
        </w:rPr>
        <w:t xml:space="preserve">under BPR, </w:t>
      </w:r>
      <w:r w:rsidR="0094206A">
        <w:rPr>
          <w:rFonts w:eastAsia="Cambria"/>
          <w:sz w:val="24"/>
          <w:szCs w:val="24"/>
        </w:rPr>
        <w:t xml:space="preserve">a very small number of office, </w:t>
      </w:r>
      <w:r w:rsidR="00237EAA">
        <w:rPr>
          <w:rFonts w:eastAsia="Cambria"/>
          <w:sz w:val="24"/>
          <w:szCs w:val="24"/>
        </w:rPr>
        <w:t xml:space="preserve">small number of </w:t>
      </w:r>
      <w:r w:rsidR="00DB0DE0">
        <w:rPr>
          <w:rFonts w:eastAsia="Cambria"/>
          <w:sz w:val="24"/>
          <w:szCs w:val="24"/>
        </w:rPr>
        <w:t>asset, small</w:t>
      </w:r>
      <w:r w:rsidR="00A62904">
        <w:rPr>
          <w:rFonts w:eastAsia="Cambria"/>
          <w:sz w:val="24"/>
          <w:szCs w:val="24"/>
        </w:rPr>
        <w:t xml:space="preserve"> </w:t>
      </w:r>
      <w:r w:rsidR="00DB0DE0">
        <w:rPr>
          <w:rFonts w:eastAsia="Cambria"/>
          <w:sz w:val="24"/>
          <w:szCs w:val="24"/>
        </w:rPr>
        <w:t>financing, and</w:t>
      </w:r>
      <w:r w:rsidR="004C1DD4">
        <w:rPr>
          <w:rFonts w:eastAsia="Cambria"/>
          <w:sz w:val="24"/>
          <w:szCs w:val="24"/>
        </w:rPr>
        <w:t xml:space="preserve"> higher</w:t>
      </w:r>
      <w:r w:rsidR="00DB0DE0">
        <w:rPr>
          <w:rFonts w:eastAsia="Cambria"/>
          <w:sz w:val="24"/>
          <w:szCs w:val="24"/>
        </w:rPr>
        <w:t xml:space="preserve"> rate of </w:t>
      </w:r>
      <w:r w:rsidR="004D515D" w:rsidRPr="004D2A95">
        <w:rPr>
          <w:rFonts w:eastAsia="Cambria"/>
          <w:sz w:val="24"/>
          <w:szCs w:val="24"/>
        </w:rPr>
        <w:t>nonperforming loan</w:t>
      </w:r>
      <w:r w:rsidR="004D2A95">
        <w:rPr>
          <w:rFonts w:eastAsia="Cambria"/>
          <w:i/>
          <w:iCs/>
          <w:sz w:val="24"/>
          <w:szCs w:val="24"/>
        </w:rPr>
        <w:t xml:space="preserve"> </w:t>
      </w:r>
      <w:r w:rsidR="004D2A95" w:rsidRPr="004C1DD4">
        <w:rPr>
          <w:rFonts w:eastAsia="Cambria"/>
          <w:sz w:val="24"/>
          <w:szCs w:val="24"/>
        </w:rPr>
        <w:t>ratio</w:t>
      </w:r>
      <w:r w:rsidR="004C1DD4">
        <w:rPr>
          <w:rFonts w:eastAsia="Cambria"/>
          <w:sz w:val="24"/>
          <w:szCs w:val="24"/>
        </w:rPr>
        <w:t xml:space="preserve"> </w:t>
      </w:r>
      <w:r w:rsidR="005506FE">
        <w:rPr>
          <w:rFonts w:eastAsia="Cambria"/>
          <w:sz w:val="24"/>
          <w:szCs w:val="24"/>
        </w:rPr>
        <w:t xml:space="preserve">than BPR so that the profit of </w:t>
      </w:r>
      <w:r w:rsidR="00350D10">
        <w:rPr>
          <w:rFonts w:eastAsia="Cambria"/>
          <w:sz w:val="24"/>
          <w:szCs w:val="24"/>
        </w:rPr>
        <w:t xml:space="preserve">BPRS is only 5,3%  from BPR profit. </w:t>
      </w:r>
    </w:p>
    <w:p w14:paraId="787F29DF" w14:textId="380ED883" w:rsidR="007F52F9" w:rsidRPr="00D76145" w:rsidRDefault="003777ED" w:rsidP="00D43B04">
      <w:pPr>
        <w:spacing w:line="360" w:lineRule="auto"/>
        <w:ind w:firstLine="1146"/>
        <w:jc w:val="both"/>
        <w:rPr>
          <w:sz w:val="24"/>
          <w:szCs w:val="24"/>
        </w:rPr>
      </w:pPr>
      <w:r>
        <w:rPr>
          <w:sz w:val="24"/>
          <w:szCs w:val="24"/>
        </w:rPr>
        <w:t xml:space="preserve">Problem faced by </w:t>
      </w:r>
      <w:r w:rsidR="00612D65">
        <w:rPr>
          <w:sz w:val="24"/>
          <w:szCs w:val="24"/>
        </w:rPr>
        <w:t xml:space="preserve">BPR in several </w:t>
      </w:r>
      <w:proofErr w:type="gramStart"/>
      <w:r w:rsidR="00612D65">
        <w:rPr>
          <w:sz w:val="24"/>
          <w:szCs w:val="24"/>
        </w:rPr>
        <w:t>region</w:t>
      </w:r>
      <w:proofErr w:type="gramEnd"/>
      <w:r w:rsidR="00612D65">
        <w:rPr>
          <w:sz w:val="24"/>
          <w:szCs w:val="24"/>
        </w:rPr>
        <w:t xml:space="preserve"> in Indonesia</w:t>
      </w:r>
      <w:r w:rsidR="00C7031F">
        <w:rPr>
          <w:sz w:val="24"/>
          <w:szCs w:val="24"/>
        </w:rPr>
        <w:t xml:space="preserve"> was </w:t>
      </w:r>
      <w:r w:rsidR="006E7A83">
        <w:rPr>
          <w:sz w:val="24"/>
          <w:szCs w:val="24"/>
        </w:rPr>
        <w:t>similar with problem</w:t>
      </w:r>
      <w:r w:rsidR="00646567">
        <w:rPr>
          <w:sz w:val="24"/>
          <w:szCs w:val="24"/>
        </w:rPr>
        <w:t xml:space="preserve"> </w:t>
      </w:r>
      <w:r w:rsidR="0095167A">
        <w:rPr>
          <w:sz w:val="24"/>
          <w:szCs w:val="24"/>
        </w:rPr>
        <w:t>encountered by BPR/S i</w:t>
      </w:r>
      <w:r w:rsidR="003D7F8E">
        <w:rPr>
          <w:sz w:val="24"/>
          <w:szCs w:val="24"/>
        </w:rPr>
        <w:t xml:space="preserve">n West Sumatera. </w:t>
      </w:r>
      <w:r w:rsidR="00E9538E">
        <w:rPr>
          <w:sz w:val="24"/>
          <w:szCs w:val="24"/>
        </w:rPr>
        <w:t xml:space="preserve">Socially and culturally </w:t>
      </w:r>
      <w:r w:rsidR="002C768D">
        <w:rPr>
          <w:sz w:val="24"/>
          <w:szCs w:val="24"/>
        </w:rPr>
        <w:t xml:space="preserve">West Sumatera </w:t>
      </w:r>
      <w:r w:rsidR="00E9538E">
        <w:rPr>
          <w:sz w:val="24"/>
          <w:szCs w:val="24"/>
        </w:rPr>
        <w:t xml:space="preserve">is </w:t>
      </w:r>
      <w:proofErr w:type="spellStart"/>
      <w:r w:rsidR="007E397D">
        <w:rPr>
          <w:sz w:val="24"/>
          <w:szCs w:val="24"/>
        </w:rPr>
        <w:t>Minangkabau</w:t>
      </w:r>
      <w:proofErr w:type="spellEnd"/>
      <w:r w:rsidR="007E397D">
        <w:rPr>
          <w:sz w:val="24"/>
          <w:szCs w:val="24"/>
        </w:rPr>
        <w:t xml:space="preserve"> area having </w:t>
      </w:r>
      <w:r w:rsidR="004A14DC">
        <w:rPr>
          <w:sz w:val="24"/>
          <w:szCs w:val="24"/>
        </w:rPr>
        <w:t>strong Islamic values</w:t>
      </w:r>
      <w:r w:rsidR="00F216BA">
        <w:rPr>
          <w:rStyle w:val="FootnoteReference"/>
          <w:sz w:val="24"/>
          <w:szCs w:val="24"/>
          <w:lang w:val="id-ID"/>
        </w:rPr>
        <w:footnoteReference w:id="24"/>
      </w:r>
      <w:r w:rsidR="00F216BA">
        <w:rPr>
          <w:sz w:val="24"/>
          <w:szCs w:val="24"/>
          <w:lang w:val="id-ID"/>
        </w:rPr>
        <w:t>,</w:t>
      </w:r>
      <w:r w:rsidR="00F216BA">
        <w:rPr>
          <w:rStyle w:val="FootnoteReference"/>
          <w:sz w:val="24"/>
          <w:szCs w:val="24"/>
          <w:lang w:val="id-ID"/>
        </w:rPr>
        <w:footnoteReference w:id="25"/>
      </w:r>
      <w:r w:rsidR="00F216BA">
        <w:rPr>
          <w:sz w:val="24"/>
          <w:szCs w:val="24"/>
          <w:lang w:val="id-ID"/>
        </w:rPr>
        <w:t xml:space="preserve"> </w:t>
      </w:r>
      <w:r w:rsidR="007F52F9" w:rsidRPr="00D76145">
        <w:rPr>
          <w:sz w:val="24"/>
          <w:szCs w:val="24"/>
        </w:rPr>
        <w:t xml:space="preserve"> </w:t>
      </w:r>
      <w:r w:rsidR="00B370F4">
        <w:rPr>
          <w:sz w:val="24"/>
          <w:szCs w:val="24"/>
        </w:rPr>
        <w:t xml:space="preserve">Based on </w:t>
      </w:r>
      <w:proofErr w:type="spellStart"/>
      <w:r w:rsidR="007F52F9" w:rsidRPr="00D76145">
        <w:rPr>
          <w:sz w:val="24"/>
          <w:szCs w:val="24"/>
        </w:rPr>
        <w:t>Zahara</w:t>
      </w:r>
      <w:r w:rsidR="0048663B">
        <w:rPr>
          <w:sz w:val="24"/>
          <w:szCs w:val="24"/>
        </w:rPr>
        <w:t>’s</w:t>
      </w:r>
      <w:proofErr w:type="spellEnd"/>
      <w:r w:rsidR="0048663B">
        <w:rPr>
          <w:sz w:val="24"/>
          <w:szCs w:val="24"/>
        </w:rPr>
        <w:t xml:space="preserve"> research about the barrier of </w:t>
      </w:r>
      <w:r w:rsidR="00813549">
        <w:rPr>
          <w:sz w:val="24"/>
          <w:szCs w:val="24"/>
        </w:rPr>
        <w:t>microfinance in West Sumatera</w:t>
      </w:r>
      <w:r w:rsidR="00E415B9">
        <w:rPr>
          <w:sz w:val="24"/>
          <w:szCs w:val="24"/>
        </w:rPr>
        <w:t xml:space="preserve"> informed </w:t>
      </w:r>
      <w:r w:rsidR="002174B6">
        <w:rPr>
          <w:sz w:val="24"/>
          <w:szCs w:val="24"/>
        </w:rPr>
        <w:t xml:space="preserve">problem faced by </w:t>
      </w:r>
      <w:r w:rsidR="00160B34">
        <w:rPr>
          <w:sz w:val="24"/>
          <w:szCs w:val="24"/>
        </w:rPr>
        <w:t xml:space="preserve">microfinance Institution in West Sumatera </w:t>
      </w:r>
      <w:r w:rsidR="00DB5415">
        <w:rPr>
          <w:sz w:val="24"/>
          <w:szCs w:val="24"/>
        </w:rPr>
        <w:t xml:space="preserve">did not only about internal issue related to the </w:t>
      </w:r>
      <w:r w:rsidR="00041028">
        <w:rPr>
          <w:sz w:val="24"/>
          <w:szCs w:val="24"/>
        </w:rPr>
        <w:t xml:space="preserve">willingness and human resources </w:t>
      </w:r>
      <w:r w:rsidR="00292CEB">
        <w:rPr>
          <w:sz w:val="24"/>
          <w:szCs w:val="24"/>
        </w:rPr>
        <w:t xml:space="preserve">professionalism but also the availability </w:t>
      </w:r>
      <w:r w:rsidR="00DC3E2E">
        <w:rPr>
          <w:sz w:val="24"/>
          <w:szCs w:val="24"/>
        </w:rPr>
        <w:t>of technology and the</w:t>
      </w:r>
      <w:r w:rsidR="00C96F91">
        <w:rPr>
          <w:sz w:val="24"/>
          <w:szCs w:val="24"/>
        </w:rPr>
        <w:t xml:space="preserve"> competition of finance institution in West Sumatera</w:t>
      </w:r>
      <w:r w:rsidR="007F52F9">
        <w:t>.</w:t>
      </w:r>
      <w:r w:rsidR="007F52F9">
        <w:rPr>
          <w:rStyle w:val="FootnoteReference"/>
          <w:sz w:val="24"/>
          <w:szCs w:val="24"/>
        </w:rPr>
        <w:footnoteReference w:id="26"/>
      </w:r>
      <w:r w:rsidR="007F52F9" w:rsidRPr="00D76145">
        <w:rPr>
          <w:sz w:val="24"/>
          <w:szCs w:val="24"/>
        </w:rPr>
        <w:t xml:space="preserve"> </w:t>
      </w:r>
      <w:r w:rsidR="00657A89">
        <w:rPr>
          <w:sz w:val="24"/>
          <w:szCs w:val="24"/>
        </w:rPr>
        <w:t>According to</w:t>
      </w:r>
      <w:r w:rsidR="00D9680E">
        <w:rPr>
          <w:sz w:val="24"/>
          <w:szCs w:val="24"/>
        </w:rPr>
        <w:t xml:space="preserve"> </w:t>
      </w:r>
      <w:proofErr w:type="spellStart"/>
      <w:r w:rsidR="007F52F9" w:rsidRPr="00D76145">
        <w:rPr>
          <w:sz w:val="24"/>
          <w:szCs w:val="24"/>
        </w:rPr>
        <w:t>Ika</w:t>
      </w:r>
      <w:proofErr w:type="spellEnd"/>
      <w:r w:rsidR="007F52F9" w:rsidRPr="00D76145">
        <w:rPr>
          <w:sz w:val="24"/>
          <w:szCs w:val="24"/>
        </w:rPr>
        <w:t xml:space="preserve"> </w:t>
      </w:r>
      <w:proofErr w:type="spellStart"/>
      <w:r w:rsidR="007F52F9" w:rsidRPr="00D76145">
        <w:rPr>
          <w:sz w:val="24"/>
          <w:szCs w:val="24"/>
        </w:rPr>
        <w:t>Yuanita</w:t>
      </w:r>
      <w:proofErr w:type="spellEnd"/>
      <w:r w:rsidR="0083595D">
        <w:rPr>
          <w:sz w:val="24"/>
          <w:szCs w:val="24"/>
        </w:rPr>
        <w:t xml:space="preserve"> in her research about </w:t>
      </w:r>
      <w:r w:rsidR="00567E2A">
        <w:rPr>
          <w:sz w:val="24"/>
          <w:szCs w:val="24"/>
        </w:rPr>
        <w:t xml:space="preserve">potency to the </w:t>
      </w:r>
      <w:r w:rsidR="00900E8D">
        <w:rPr>
          <w:sz w:val="24"/>
          <w:szCs w:val="24"/>
        </w:rPr>
        <w:t>bankruptcy</w:t>
      </w:r>
      <w:r w:rsidR="00567E2A">
        <w:rPr>
          <w:sz w:val="24"/>
          <w:szCs w:val="24"/>
        </w:rPr>
        <w:t xml:space="preserve"> of</w:t>
      </w:r>
      <w:r w:rsidR="00900E8D">
        <w:rPr>
          <w:sz w:val="24"/>
          <w:szCs w:val="24"/>
        </w:rPr>
        <w:t xml:space="preserve"> rural bank (BPR) in </w:t>
      </w:r>
      <w:r w:rsidR="00540466">
        <w:rPr>
          <w:sz w:val="24"/>
          <w:szCs w:val="24"/>
        </w:rPr>
        <w:t xml:space="preserve">West Sumatera </w:t>
      </w:r>
      <w:r w:rsidR="00193177">
        <w:rPr>
          <w:sz w:val="24"/>
          <w:szCs w:val="24"/>
        </w:rPr>
        <w:t xml:space="preserve">is </w:t>
      </w:r>
      <w:r w:rsidR="00D43B04">
        <w:rPr>
          <w:sz w:val="24"/>
          <w:szCs w:val="24"/>
        </w:rPr>
        <w:t xml:space="preserve">the </w:t>
      </w:r>
      <w:r w:rsidR="00540466">
        <w:rPr>
          <w:sz w:val="24"/>
          <w:szCs w:val="24"/>
        </w:rPr>
        <w:t xml:space="preserve">decreasing of </w:t>
      </w:r>
      <w:r w:rsidR="005E03B0">
        <w:rPr>
          <w:sz w:val="24"/>
          <w:szCs w:val="24"/>
        </w:rPr>
        <w:t xml:space="preserve">BPR number from 103 in 2010 </w:t>
      </w:r>
      <w:r w:rsidR="005E03B0">
        <w:rPr>
          <w:sz w:val="24"/>
          <w:szCs w:val="24"/>
        </w:rPr>
        <w:lastRenderedPageBreak/>
        <w:t xml:space="preserve">to 65 in 2019 </w:t>
      </w:r>
      <w:r w:rsidR="0097334D">
        <w:rPr>
          <w:sz w:val="24"/>
          <w:szCs w:val="24"/>
        </w:rPr>
        <w:t xml:space="preserve">and the total of BPR in 2019 is 192. </w:t>
      </w:r>
    </w:p>
    <w:p w14:paraId="607D8D4D" w14:textId="349F9D0D" w:rsidR="007F52F9" w:rsidRPr="004260E2" w:rsidRDefault="004C1EB6" w:rsidP="007F52F9">
      <w:pPr>
        <w:spacing w:line="360" w:lineRule="auto"/>
        <w:rPr>
          <w:sz w:val="24"/>
          <w:szCs w:val="24"/>
        </w:rPr>
      </w:pPr>
      <w:r>
        <w:rPr>
          <w:sz w:val="24"/>
          <w:szCs w:val="24"/>
        </w:rPr>
        <w:t>Table</w:t>
      </w:r>
      <w:r w:rsidR="007F52F9" w:rsidRPr="004260E2">
        <w:rPr>
          <w:sz w:val="24"/>
          <w:szCs w:val="24"/>
        </w:rPr>
        <w:t xml:space="preserve"> 2</w:t>
      </w:r>
    </w:p>
    <w:p w14:paraId="4BA2BFF4" w14:textId="174E184D" w:rsidR="007F52F9" w:rsidRPr="004260E2" w:rsidRDefault="007A4217" w:rsidP="007F52F9">
      <w:pPr>
        <w:spacing w:line="360" w:lineRule="auto"/>
        <w:rPr>
          <w:sz w:val="24"/>
          <w:szCs w:val="24"/>
        </w:rPr>
      </w:pPr>
      <w:r>
        <w:rPr>
          <w:sz w:val="24"/>
          <w:szCs w:val="24"/>
        </w:rPr>
        <w:t xml:space="preserve">The growth of </w:t>
      </w:r>
      <w:r w:rsidR="007F52F9" w:rsidRPr="004260E2">
        <w:rPr>
          <w:sz w:val="24"/>
          <w:szCs w:val="24"/>
        </w:rPr>
        <w:t>BPR</w:t>
      </w:r>
      <w:r>
        <w:rPr>
          <w:sz w:val="24"/>
          <w:szCs w:val="24"/>
        </w:rPr>
        <w:t xml:space="preserve"> number</w:t>
      </w:r>
      <w:r w:rsidR="007F52F9" w:rsidRPr="004260E2">
        <w:rPr>
          <w:sz w:val="24"/>
          <w:szCs w:val="24"/>
        </w:rPr>
        <w:t xml:space="preserve"> an</w:t>
      </w:r>
      <w:r w:rsidR="003722AF">
        <w:rPr>
          <w:sz w:val="24"/>
          <w:szCs w:val="24"/>
        </w:rPr>
        <w:t xml:space="preserve">d </w:t>
      </w:r>
      <w:r w:rsidR="007F52F9" w:rsidRPr="004260E2">
        <w:rPr>
          <w:sz w:val="24"/>
          <w:szCs w:val="24"/>
        </w:rPr>
        <w:t>BPR</w:t>
      </w:r>
      <w:r w:rsidR="003722AF">
        <w:rPr>
          <w:sz w:val="24"/>
          <w:szCs w:val="24"/>
        </w:rPr>
        <w:t xml:space="preserve"> office in West S</w:t>
      </w:r>
      <w:r w:rsidR="001D0A42">
        <w:rPr>
          <w:sz w:val="24"/>
          <w:szCs w:val="24"/>
        </w:rPr>
        <w:t>umatera</w:t>
      </w:r>
      <w:r w:rsidR="007F52F9" w:rsidRPr="004260E2">
        <w:rPr>
          <w:sz w:val="24"/>
          <w:szCs w:val="24"/>
        </w:rPr>
        <w:t xml:space="preserve">  </w:t>
      </w:r>
    </w:p>
    <w:tbl>
      <w:tblPr>
        <w:tblStyle w:val="TableGrid"/>
        <w:tblW w:w="0" w:type="auto"/>
        <w:tblInd w:w="534" w:type="dxa"/>
        <w:tblLook w:val="04A0" w:firstRow="1" w:lastRow="0" w:firstColumn="1" w:lastColumn="0" w:noHBand="0" w:noVBand="1"/>
      </w:tblPr>
      <w:tblGrid>
        <w:gridCol w:w="776"/>
        <w:gridCol w:w="778"/>
        <w:gridCol w:w="980"/>
        <w:gridCol w:w="779"/>
        <w:gridCol w:w="765"/>
      </w:tblGrid>
      <w:tr w:rsidR="007F52F9" w:rsidRPr="00D76145" w14:paraId="63316112" w14:textId="77777777" w:rsidTr="00490F64">
        <w:tc>
          <w:tcPr>
            <w:tcW w:w="897" w:type="dxa"/>
          </w:tcPr>
          <w:p w14:paraId="3DAACC95" w14:textId="07981F77" w:rsidR="007F52F9" w:rsidRPr="00D76145" w:rsidRDefault="001D0A42" w:rsidP="00490F64">
            <w:pPr>
              <w:spacing w:line="360" w:lineRule="auto"/>
              <w:rPr>
                <w:b/>
                <w:sz w:val="24"/>
                <w:szCs w:val="24"/>
              </w:rPr>
            </w:pPr>
            <w:r>
              <w:rPr>
                <w:b/>
                <w:sz w:val="24"/>
                <w:szCs w:val="24"/>
              </w:rPr>
              <w:t>Year</w:t>
            </w:r>
          </w:p>
        </w:tc>
        <w:tc>
          <w:tcPr>
            <w:tcW w:w="1701" w:type="dxa"/>
          </w:tcPr>
          <w:p w14:paraId="5C773AE8" w14:textId="3FF35625" w:rsidR="007F52F9" w:rsidRPr="00D76145" w:rsidRDefault="00107681" w:rsidP="00490F64">
            <w:pPr>
              <w:spacing w:line="360" w:lineRule="auto"/>
              <w:rPr>
                <w:b/>
                <w:sz w:val="24"/>
                <w:szCs w:val="24"/>
              </w:rPr>
            </w:pPr>
            <w:r>
              <w:rPr>
                <w:b/>
                <w:sz w:val="24"/>
                <w:szCs w:val="24"/>
              </w:rPr>
              <w:t>Head office</w:t>
            </w:r>
          </w:p>
        </w:tc>
        <w:tc>
          <w:tcPr>
            <w:tcW w:w="1960" w:type="dxa"/>
          </w:tcPr>
          <w:p w14:paraId="651BBAC2" w14:textId="152353C5" w:rsidR="007F52F9" w:rsidRPr="00D76145" w:rsidRDefault="00107681" w:rsidP="00490F64">
            <w:pPr>
              <w:spacing w:line="360" w:lineRule="auto"/>
              <w:rPr>
                <w:b/>
                <w:sz w:val="24"/>
                <w:szCs w:val="24"/>
              </w:rPr>
            </w:pPr>
            <w:r>
              <w:rPr>
                <w:b/>
                <w:sz w:val="24"/>
                <w:szCs w:val="24"/>
              </w:rPr>
              <w:t>Branch</w:t>
            </w:r>
            <w:r w:rsidR="00751FFC">
              <w:rPr>
                <w:b/>
                <w:sz w:val="24"/>
                <w:szCs w:val="24"/>
              </w:rPr>
              <w:t xml:space="preserve"> office</w:t>
            </w:r>
          </w:p>
        </w:tc>
        <w:tc>
          <w:tcPr>
            <w:tcW w:w="1696" w:type="dxa"/>
          </w:tcPr>
          <w:p w14:paraId="73D89491" w14:textId="4E8C255E" w:rsidR="007F52F9" w:rsidRPr="00D76145" w:rsidRDefault="001E341C" w:rsidP="00490F64">
            <w:pPr>
              <w:spacing w:line="360" w:lineRule="auto"/>
              <w:rPr>
                <w:b/>
                <w:sz w:val="24"/>
                <w:szCs w:val="24"/>
              </w:rPr>
            </w:pPr>
            <w:r>
              <w:rPr>
                <w:b/>
                <w:sz w:val="24"/>
                <w:szCs w:val="24"/>
              </w:rPr>
              <w:t>Cash office</w:t>
            </w:r>
          </w:p>
        </w:tc>
        <w:tc>
          <w:tcPr>
            <w:tcW w:w="1305" w:type="dxa"/>
          </w:tcPr>
          <w:p w14:paraId="56C874B0" w14:textId="77777777" w:rsidR="007F52F9" w:rsidRPr="00D76145" w:rsidRDefault="007F52F9" w:rsidP="00490F64">
            <w:pPr>
              <w:spacing w:line="360" w:lineRule="auto"/>
              <w:rPr>
                <w:b/>
                <w:sz w:val="24"/>
                <w:szCs w:val="24"/>
              </w:rPr>
            </w:pPr>
            <w:r w:rsidRPr="00D76145">
              <w:rPr>
                <w:b/>
                <w:sz w:val="24"/>
                <w:szCs w:val="24"/>
              </w:rPr>
              <w:t>Total</w:t>
            </w:r>
          </w:p>
        </w:tc>
      </w:tr>
      <w:tr w:rsidR="007F52F9" w:rsidRPr="00D76145" w14:paraId="5D5DA191" w14:textId="77777777" w:rsidTr="00490F64">
        <w:tc>
          <w:tcPr>
            <w:tcW w:w="897" w:type="dxa"/>
          </w:tcPr>
          <w:p w14:paraId="7865E745" w14:textId="77777777" w:rsidR="007F52F9" w:rsidRPr="00D76145" w:rsidRDefault="007F52F9" w:rsidP="00490F64">
            <w:pPr>
              <w:spacing w:line="360" w:lineRule="auto"/>
              <w:rPr>
                <w:sz w:val="24"/>
                <w:szCs w:val="24"/>
              </w:rPr>
            </w:pPr>
            <w:r w:rsidRPr="00D76145">
              <w:rPr>
                <w:sz w:val="24"/>
                <w:szCs w:val="24"/>
              </w:rPr>
              <w:t>2010</w:t>
            </w:r>
          </w:p>
        </w:tc>
        <w:tc>
          <w:tcPr>
            <w:tcW w:w="1701" w:type="dxa"/>
          </w:tcPr>
          <w:p w14:paraId="78664C4E" w14:textId="77777777" w:rsidR="007F52F9" w:rsidRPr="00D76145" w:rsidRDefault="007F52F9" w:rsidP="00490F64">
            <w:pPr>
              <w:spacing w:line="360" w:lineRule="auto"/>
              <w:rPr>
                <w:sz w:val="24"/>
                <w:szCs w:val="24"/>
              </w:rPr>
            </w:pPr>
            <w:r w:rsidRPr="00D76145">
              <w:rPr>
                <w:sz w:val="24"/>
                <w:szCs w:val="24"/>
              </w:rPr>
              <w:t>103</w:t>
            </w:r>
          </w:p>
        </w:tc>
        <w:tc>
          <w:tcPr>
            <w:tcW w:w="1960" w:type="dxa"/>
          </w:tcPr>
          <w:p w14:paraId="078A517D" w14:textId="77777777" w:rsidR="007F52F9" w:rsidRPr="00D76145" w:rsidRDefault="007F52F9" w:rsidP="00490F64">
            <w:pPr>
              <w:spacing w:line="360" w:lineRule="auto"/>
              <w:rPr>
                <w:sz w:val="24"/>
                <w:szCs w:val="24"/>
              </w:rPr>
            </w:pPr>
            <w:r w:rsidRPr="00D76145">
              <w:rPr>
                <w:sz w:val="24"/>
                <w:szCs w:val="24"/>
              </w:rPr>
              <w:t>30</w:t>
            </w:r>
          </w:p>
        </w:tc>
        <w:tc>
          <w:tcPr>
            <w:tcW w:w="1696" w:type="dxa"/>
          </w:tcPr>
          <w:p w14:paraId="6064D358" w14:textId="77777777" w:rsidR="007F52F9" w:rsidRPr="00D76145" w:rsidRDefault="007F52F9" w:rsidP="00490F64">
            <w:pPr>
              <w:spacing w:line="360" w:lineRule="auto"/>
              <w:rPr>
                <w:sz w:val="24"/>
                <w:szCs w:val="24"/>
              </w:rPr>
            </w:pPr>
            <w:r w:rsidRPr="00D76145">
              <w:rPr>
                <w:sz w:val="24"/>
                <w:szCs w:val="24"/>
              </w:rPr>
              <w:t>22</w:t>
            </w:r>
          </w:p>
        </w:tc>
        <w:tc>
          <w:tcPr>
            <w:tcW w:w="1305" w:type="dxa"/>
          </w:tcPr>
          <w:p w14:paraId="170CB3E2" w14:textId="77777777" w:rsidR="007F52F9" w:rsidRPr="00D76145" w:rsidRDefault="007F52F9" w:rsidP="00490F64">
            <w:pPr>
              <w:spacing w:line="360" w:lineRule="auto"/>
              <w:rPr>
                <w:sz w:val="24"/>
                <w:szCs w:val="24"/>
              </w:rPr>
            </w:pPr>
            <w:r w:rsidRPr="00D76145">
              <w:rPr>
                <w:sz w:val="24"/>
                <w:szCs w:val="24"/>
              </w:rPr>
              <w:t>155</w:t>
            </w:r>
          </w:p>
        </w:tc>
      </w:tr>
      <w:tr w:rsidR="007F52F9" w:rsidRPr="00D76145" w14:paraId="3FD99170" w14:textId="77777777" w:rsidTr="00490F64">
        <w:tc>
          <w:tcPr>
            <w:tcW w:w="897" w:type="dxa"/>
          </w:tcPr>
          <w:p w14:paraId="6C0C27EA" w14:textId="77777777" w:rsidR="007F52F9" w:rsidRPr="00D76145" w:rsidRDefault="007F52F9" w:rsidP="00490F64">
            <w:pPr>
              <w:spacing w:line="360" w:lineRule="auto"/>
              <w:rPr>
                <w:sz w:val="24"/>
                <w:szCs w:val="24"/>
              </w:rPr>
            </w:pPr>
            <w:r w:rsidRPr="00D76145">
              <w:rPr>
                <w:sz w:val="24"/>
                <w:szCs w:val="24"/>
              </w:rPr>
              <w:t>2011</w:t>
            </w:r>
          </w:p>
        </w:tc>
        <w:tc>
          <w:tcPr>
            <w:tcW w:w="1701" w:type="dxa"/>
          </w:tcPr>
          <w:p w14:paraId="29643FF5" w14:textId="77777777" w:rsidR="007F52F9" w:rsidRPr="00D76145" w:rsidRDefault="007F52F9" w:rsidP="00490F64">
            <w:pPr>
              <w:spacing w:line="360" w:lineRule="auto"/>
              <w:rPr>
                <w:sz w:val="24"/>
                <w:szCs w:val="24"/>
              </w:rPr>
            </w:pPr>
            <w:r w:rsidRPr="00D76145">
              <w:rPr>
                <w:sz w:val="24"/>
                <w:szCs w:val="24"/>
              </w:rPr>
              <w:t>100</w:t>
            </w:r>
          </w:p>
        </w:tc>
        <w:tc>
          <w:tcPr>
            <w:tcW w:w="1960" w:type="dxa"/>
          </w:tcPr>
          <w:p w14:paraId="05F66EE7" w14:textId="77777777" w:rsidR="007F52F9" w:rsidRPr="00D76145" w:rsidRDefault="007F52F9" w:rsidP="00490F64">
            <w:pPr>
              <w:spacing w:line="360" w:lineRule="auto"/>
              <w:rPr>
                <w:sz w:val="24"/>
                <w:szCs w:val="24"/>
              </w:rPr>
            </w:pPr>
            <w:r w:rsidRPr="00D76145">
              <w:rPr>
                <w:sz w:val="24"/>
                <w:szCs w:val="24"/>
              </w:rPr>
              <w:t>36</w:t>
            </w:r>
          </w:p>
        </w:tc>
        <w:tc>
          <w:tcPr>
            <w:tcW w:w="1696" w:type="dxa"/>
          </w:tcPr>
          <w:p w14:paraId="5A093FAD" w14:textId="77777777" w:rsidR="007F52F9" w:rsidRPr="00D76145" w:rsidRDefault="007F52F9" w:rsidP="00490F64">
            <w:pPr>
              <w:spacing w:line="360" w:lineRule="auto"/>
              <w:rPr>
                <w:sz w:val="24"/>
                <w:szCs w:val="24"/>
              </w:rPr>
            </w:pPr>
            <w:r w:rsidRPr="00D76145">
              <w:rPr>
                <w:sz w:val="24"/>
                <w:szCs w:val="24"/>
              </w:rPr>
              <w:t>21</w:t>
            </w:r>
          </w:p>
        </w:tc>
        <w:tc>
          <w:tcPr>
            <w:tcW w:w="1305" w:type="dxa"/>
          </w:tcPr>
          <w:p w14:paraId="2FDCACAF" w14:textId="77777777" w:rsidR="007F52F9" w:rsidRPr="00D76145" w:rsidRDefault="007F52F9" w:rsidP="00490F64">
            <w:pPr>
              <w:spacing w:line="360" w:lineRule="auto"/>
              <w:rPr>
                <w:sz w:val="24"/>
                <w:szCs w:val="24"/>
              </w:rPr>
            </w:pPr>
            <w:r w:rsidRPr="00D76145">
              <w:rPr>
                <w:sz w:val="24"/>
                <w:szCs w:val="24"/>
              </w:rPr>
              <w:t>157</w:t>
            </w:r>
          </w:p>
        </w:tc>
      </w:tr>
      <w:tr w:rsidR="007F52F9" w:rsidRPr="00D76145" w14:paraId="21DA6DC5" w14:textId="77777777" w:rsidTr="00490F64">
        <w:tc>
          <w:tcPr>
            <w:tcW w:w="897" w:type="dxa"/>
          </w:tcPr>
          <w:p w14:paraId="18AD43B1" w14:textId="77777777" w:rsidR="007F52F9" w:rsidRPr="00D76145" w:rsidRDefault="007F52F9" w:rsidP="00490F64">
            <w:pPr>
              <w:spacing w:line="360" w:lineRule="auto"/>
              <w:rPr>
                <w:sz w:val="24"/>
                <w:szCs w:val="24"/>
              </w:rPr>
            </w:pPr>
            <w:r w:rsidRPr="00D76145">
              <w:rPr>
                <w:sz w:val="24"/>
                <w:szCs w:val="24"/>
              </w:rPr>
              <w:t>2012</w:t>
            </w:r>
          </w:p>
        </w:tc>
        <w:tc>
          <w:tcPr>
            <w:tcW w:w="1701" w:type="dxa"/>
          </w:tcPr>
          <w:p w14:paraId="4A0A9426" w14:textId="77777777" w:rsidR="007F52F9" w:rsidRPr="00D76145" w:rsidRDefault="007F52F9" w:rsidP="00490F64">
            <w:pPr>
              <w:spacing w:line="360" w:lineRule="auto"/>
              <w:rPr>
                <w:sz w:val="24"/>
                <w:szCs w:val="24"/>
              </w:rPr>
            </w:pPr>
            <w:r w:rsidRPr="00D76145">
              <w:rPr>
                <w:sz w:val="24"/>
                <w:szCs w:val="24"/>
              </w:rPr>
              <w:t>98</w:t>
            </w:r>
          </w:p>
        </w:tc>
        <w:tc>
          <w:tcPr>
            <w:tcW w:w="1960" w:type="dxa"/>
          </w:tcPr>
          <w:p w14:paraId="12E24E26" w14:textId="77777777" w:rsidR="007F52F9" w:rsidRPr="00D76145" w:rsidRDefault="007F52F9" w:rsidP="00490F64">
            <w:pPr>
              <w:spacing w:line="360" w:lineRule="auto"/>
              <w:rPr>
                <w:sz w:val="24"/>
                <w:szCs w:val="24"/>
              </w:rPr>
            </w:pPr>
            <w:r w:rsidRPr="00D76145">
              <w:rPr>
                <w:sz w:val="24"/>
                <w:szCs w:val="24"/>
              </w:rPr>
              <w:t>38</w:t>
            </w:r>
          </w:p>
        </w:tc>
        <w:tc>
          <w:tcPr>
            <w:tcW w:w="1696" w:type="dxa"/>
          </w:tcPr>
          <w:p w14:paraId="0EDCC134" w14:textId="77777777" w:rsidR="007F52F9" w:rsidRPr="00D76145" w:rsidRDefault="007F52F9" w:rsidP="00490F64">
            <w:pPr>
              <w:spacing w:line="360" w:lineRule="auto"/>
              <w:rPr>
                <w:sz w:val="24"/>
                <w:szCs w:val="24"/>
              </w:rPr>
            </w:pPr>
            <w:r w:rsidRPr="00D76145">
              <w:rPr>
                <w:sz w:val="24"/>
                <w:szCs w:val="24"/>
              </w:rPr>
              <w:t>20</w:t>
            </w:r>
          </w:p>
        </w:tc>
        <w:tc>
          <w:tcPr>
            <w:tcW w:w="1305" w:type="dxa"/>
          </w:tcPr>
          <w:p w14:paraId="45ECA09C" w14:textId="77777777" w:rsidR="007F52F9" w:rsidRPr="00D76145" w:rsidRDefault="007F52F9" w:rsidP="00490F64">
            <w:pPr>
              <w:spacing w:line="360" w:lineRule="auto"/>
              <w:rPr>
                <w:sz w:val="24"/>
                <w:szCs w:val="24"/>
              </w:rPr>
            </w:pPr>
            <w:r w:rsidRPr="00D76145">
              <w:rPr>
                <w:sz w:val="24"/>
                <w:szCs w:val="24"/>
              </w:rPr>
              <w:t>156</w:t>
            </w:r>
          </w:p>
        </w:tc>
      </w:tr>
      <w:tr w:rsidR="007F52F9" w:rsidRPr="00D76145" w14:paraId="5D9436BC" w14:textId="77777777" w:rsidTr="00490F64">
        <w:tc>
          <w:tcPr>
            <w:tcW w:w="897" w:type="dxa"/>
          </w:tcPr>
          <w:p w14:paraId="53B1E406" w14:textId="77777777" w:rsidR="007F52F9" w:rsidRPr="00D76145" w:rsidRDefault="007F52F9" w:rsidP="00490F64">
            <w:pPr>
              <w:spacing w:line="360" w:lineRule="auto"/>
              <w:rPr>
                <w:sz w:val="24"/>
                <w:szCs w:val="24"/>
              </w:rPr>
            </w:pPr>
            <w:r w:rsidRPr="00D76145">
              <w:rPr>
                <w:sz w:val="24"/>
                <w:szCs w:val="24"/>
              </w:rPr>
              <w:t>2013</w:t>
            </w:r>
          </w:p>
        </w:tc>
        <w:tc>
          <w:tcPr>
            <w:tcW w:w="1701" w:type="dxa"/>
          </w:tcPr>
          <w:p w14:paraId="6A85A2A1" w14:textId="77777777" w:rsidR="007F52F9" w:rsidRPr="00D76145" w:rsidRDefault="007F52F9" w:rsidP="00490F64">
            <w:pPr>
              <w:spacing w:line="360" w:lineRule="auto"/>
              <w:rPr>
                <w:sz w:val="24"/>
                <w:szCs w:val="24"/>
              </w:rPr>
            </w:pPr>
            <w:r w:rsidRPr="00D76145">
              <w:rPr>
                <w:sz w:val="24"/>
                <w:szCs w:val="24"/>
              </w:rPr>
              <w:t>95</w:t>
            </w:r>
          </w:p>
        </w:tc>
        <w:tc>
          <w:tcPr>
            <w:tcW w:w="1960" w:type="dxa"/>
          </w:tcPr>
          <w:p w14:paraId="23BCDC46" w14:textId="77777777" w:rsidR="007F52F9" w:rsidRPr="00D76145" w:rsidRDefault="007F52F9" w:rsidP="00490F64">
            <w:pPr>
              <w:spacing w:line="360" w:lineRule="auto"/>
              <w:rPr>
                <w:sz w:val="24"/>
                <w:szCs w:val="24"/>
              </w:rPr>
            </w:pPr>
            <w:r w:rsidRPr="00D76145">
              <w:rPr>
                <w:sz w:val="24"/>
                <w:szCs w:val="24"/>
              </w:rPr>
              <w:t>38</w:t>
            </w:r>
          </w:p>
        </w:tc>
        <w:tc>
          <w:tcPr>
            <w:tcW w:w="1696" w:type="dxa"/>
          </w:tcPr>
          <w:p w14:paraId="1F5B1E7B" w14:textId="77777777" w:rsidR="007F52F9" w:rsidRPr="00D76145" w:rsidRDefault="007F52F9" w:rsidP="00490F64">
            <w:pPr>
              <w:spacing w:line="360" w:lineRule="auto"/>
              <w:rPr>
                <w:sz w:val="24"/>
                <w:szCs w:val="24"/>
              </w:rPr>
            </w:pPr>
            <w:r w:rsidRPr="00D76145">
              <w:rPr>
                <w:sz w:val="24"/>
                <w:szCs w:val="24"/>
              </w:rPr>
              <w:t>17</w:t>
            </w:r>
          </w:p>
        </w:tc>
        <w:tc>
          <w:tcPr>
            <w:tcW w:w="1305" w:type="dxa"/>
          </w:tcPr>
          <w:p w14:paraId="05AD1F3E" w14:textId="77777777" w:rsidR="007F52F9" w:rsidRPr="00D76145" w:rsidRDefault="007F52F9" w:rsidP="00490F64">
            <w:pPr>
              <w:spacing w:line="360" w:lineRule="auto"/>
              <w:rPr>
                <w:sz w:val="24"/>
                <w:szCs w:val="24"/>
              </w:rPr>
            </w:pPr>
            <w:r w:rsidRPr="00D76145">
              <w:rPr>
                <w:sz w:val="24"/>
                <w:szCs w:val="24"/>
              </w:rPr>
              <w:t>150</w:t>
            </w:r>
          </w:p>
        </w:tc>
      </w:tr>
      <w:tr w:rsidR="007F52F9" w:rsidRPr="00D76145" w14:paraId="2B028C16" w14:textId="77777777" w:rsidTr="00490F64">
        <w:tc>
          <w:tcPr>
            <w:tcW w:w="897" w:type="dxa"/>
          </w:tcPr>
          <w:p w14:paraId="1A04A064" w14:textId="77777777" w:rsidR="007F52F9" w:rsidRPr="00D76145" w:rsidRDefault="007F52F9" w:rsidP="00490F64">
            <w:pPr>
              <w:spacing w:line="360" w:lineRule="auto"/>
              <w:rPr>
                <w:sz w:val="24"/>
                <w:szCs w:val="24"/>
              </w:rPr>
            </w:pPr>
            <w:r w:rsidRPr="00D76145">
              <w:rPr>
                <w:sz w:val="24"/>
                <w:szCs w:val="24"/>
              </w:rPr>
              <w:t>2014</w:t>
            </w:r>
          </w:p>
        </w:tc>
        <w:tc>
          <w:tcPr>
            <w:tcW w:w="1701" w:type="dxa"/>
          </w:tcPr>
          <w:p w14:paraId="3E89EADA" w14:textId="77777777" w:rsidR="007F52F9" w:rsidRPr="00D76145" w:rsidRDefault="007F52F9" w:rsidP="00490F64">
            <w:pPr>
              <w:spacing w:line="360" w:lineRule="auto"/>
              <w:rPr>
                <w:sz w:val="24"/>
                <w:szCs w:val="24"/>
              </w:rPr>
            </w:pPr>
            <w:r w:rsidRPr="00D76145">
              <w:rPr>
                <w:sz w:val="24"/>
                <w:szCs w:val="24"/>
              </w:rPr>
              <w:t>95</w:t>
            </w:r>
          </w:p>
        </w:tc>
        <w:tc>
          <w:tcPr>
            <w:tcW w:w="1960" w:type="dxa"/>
          </w:tcPr>
          <w:p w14:paraId="4C0394D2" w14:textId="77777777" w:rsidR="007F52F9" w:rsidRPr="00D76145" w:rsidRDefault="007F52F9" w:rsidP="00490F64">
            <w:pPr>
              <w:spacing w:line="360" w:lineRule="auto"/>
              <w:rPr>
                <w:sz w:val="24"/>
                <w:szCs w:val="24"/>
              </w:rPr>
            </w:pPr>
            <w:r w:rsidRPr="00D76145">
              <w:rPr>
                <w:sz w:val="24"/>
                <w:szCs w:val="24"/>
              </w:rPr>
              <w:t>39</w:t>
            </w:r>
          </w:p>
        </w:tc>
        <w:tc>
          <w:tcPr>
            <w:tcW w:w="1696" w:type="dxa"/>
          </w:tcPr>
          <w:p w14:paraId="40711E25" w14:textId="77777777" w:rsidR="007F52F9" w:rsidRPr="00D76145" w:rsidRDefault="007F52F9" w:rsidP="00490F64">
            <w:pPr>
              <w:spacing w:line="360" w:lineRule="auto"/>
              <w:rPr>
                <w:sz w:val="24"/>
                <w:szCs w:val="24"/>
              </w:rPr>
            </w:pPr>
            <w:r w:rsidRPr="00D76145">
              <w:rPr>
                <w:sz w:val="24"/>
                <w:szCs w:val="24"/>
              </w:rPr>
              <w:t>18</w:t>
            </w:r>
          </w:p>
        </w:tc>
        <w:tc>
          <w:tcPr>
            <w:tcW w:w="1305" w:type="dxa"/>
          </w:tcPr>
          <w:p w14:paraId="4E9E53D2" w14:textId="77777777" w:rsidR="007F52F9" w:rsidRPr="00D76145" w:rsidRDefault="007F52F9" w:rsidP="00490F64">
            <w:pPr>
              <w:spacing w:line="360" w:lineRule="auto"/>
              <w:rPr>
                <w:sz w:val="24"/>
                <w:szCs w:val="24"/>
              </w:rPr>
            </w:pPr>
            <w:r w:rsidRPr="00D76145">
              <w:rPr>
                <w:sz w:val="24"/>
                <w:szCs w:val="24"/>
              </w:rPr>
              <w:t>152</w:t>
            </w:r>
          </w:p>
        </w:tc>
      </w:tr>
      <w:tr w:rsidR="007F52F9" w:rsidRPr="00D76145" w14:paraId="2D68FD70" w14:textId="77777777" w:rsidTr="00490F64">
        <w:tc>
          <w:tcPr>
            <w:tcW w:w="897" w:type="dxa"/>
          </w:tcPr>
          <w:p w14:paraId="1BC4F7F1" w14:textId="77777777" w:rsidR="007F52F9" w:rsidRPr="00D76145" w:rsidRDefault="007F52F9" w:rsidP="00490F64">
            <w:pPr>
              <w:spacing w:line="360" w:lineRule="auto"/>
              <w:rPr>
                <w:sz w:val="24"/>
                <w:szCs w:val="24"/>
              </w:rPr>
            </w:pPr>
            <w:r w:rsidRPr="00D76145">
              <w:rPr>
                <w:sz w:val="24"/>
                <w:szCs w:val="24"/>
              </w:rPr>
              <w:t>2015</w:t>
            </w:r>
          </w:p>
        </w:tc>
        <w:tc>
          <w:tcPr>
            <w:tcW w:w="1701" w:type="dxa"/>
          </w:tcPr>
          <w:p w14:paraId="6E68AB1F" w14:textId="77777777" w:rsidR="007F52F9" w:rsidRPr="00D76145" w:rsidRDefault="007F52F9" w:rsidP="00490F64">
            <w:pPr>
              <w:spacing w:line="360" w:lineRule="auto"/>
              <w:rPr>
                <w:sz w:val="24"/>
                <w:szCs w:val="24"/>
              </w:rPr>
            </w:pPr>
            <w:r w:rsidRPr="00D76145">
              <w:rPr>
                <w:sz w:val="24"/>
                <w:szCs w:val="24"/>
              </w:rPr>
              <w:t>93</w:t>
            </w:r>
          </w:p>
        </w:tc>
        <w:tc>
          <w:tcPr>
            <w:tcW w:w="1960" w:type="dxa"/>
          </w:tcPr>
          <w:p w14:paraId="4079A48B" w14:textId="77777777" w:rsidR="007F52F9" w:rsidRPr="00D76145" w:rsidRDefault="007F52F9" w:rsidP="00490F64">
            <w:pPr>
              <w:spacing w:line="360" w:lineRule="auto"/>
              <w:rPr>
                <w:sz w:val="24"/>
                <w:szCs w:val="24"/>
              </w:rPr>
            </w:pPr>
            <w:r w:rsidRPr="00D76145">
              <w:rPr>
                <w:sz w:val="24"/>
                <w:szCs w:val="24"/>
              </w:rPr>
              <w:t>40</w:t>
            </w:r>
          </w:p>
        </w:tc>
        <w:tc>
          <w:tcPr>
            <w:tcW w:w="1696" w:type="dxa"/>
          </w:tcPr>
          <w:p w14:paraId="15AA5213" w14:textId="77777777" w:rsidR="007F52F9" w:rsidRPr="00D76145" w:rsidRDefault="007F52F9" w:rsidP="00490F64">
            <w:pPr>
              <w:spacing w:line="360" w:lineRule="auto"/>
              <w:rPr>
                <w:sz w:val="24"/>
                <w:szCs w:val="24"/>
              </w:rPr>
            </w:pPr>
            <w:r w:rsidRPr="00D76145">
              <w:rPr>
                <w:sz w:val="24"/>
                <w:szCs w:val="24"/>
              </w:rPr>
              <w:t>25</w:t>
            </w:r>
          </w:p>
        </w:tc>
        <w:tc>
          <w:tcPr>
            <w:tcW w:w="1305" w:type="dxa"/>
          </w:tcPr>
          <w:p w14:paraId="421B53C1" w14:textId="77777777" w:rsidR="007F52F9" w:rsidRPr="00D76145" w:rsidRDefault="007F52F9" w:rsidP="00490F64">
            <w:pPr>
              <w:spacing w:line="360" w:lineRule="auto"/>
              <w:rPr>
                <w:sz w:val="24"/>
                <w:szCs w:val="24"/>
              </w:rPr>
            </w:pPr>
            <w:r w:rsidRPr="00D76145">
              <w:rPr>
                <w:sz w:val="24"/>
                <w:szCs w:val="24"/>
              </w:rPr>
              <w:t>158</w:t>
            </w:r>
          </w:p>
        </w:tc>
      </w:tr>
      <w:tr w:rsidR="007F52F9" w:rsidRPr="00D76145" w14:paraId="2C318E0E" w14:textId="77777777" w:rsidTr="00490F64">
        <w:tc>
          <w:tcPr>
            <w:tcW w:w="897" w:type="dxa"/>
          </w:tcPr>
          <w:p w14:paraId="2FCF81DD" w14:textId="77777777" w:rsidR="007F52F9" w:rsidRPr="00D76145" w:rsidRDefault="007F52F9" w:rsidP="00490F64">
            <w:pPr>
              <w:spacing w:line="360" w:lineRule="auto"/>
              <w:rPr>
                <w:sz w:val="24"/>
                <w:szCs w:val="24"/>
              </w:rPr>
            </w:pPr>
            <w:r w:rsidRPr="00D76145">
              <w:rPr>
                <w:sz w:val="24"/>
                <w:szCs w:val="24"/>
              </w:rPr>
              <w:t>2016`</w:t>
            </w:r>
          </w:p>
        </w:tc>
        <w:tc>
          <w:tcPr>
            <w:tcW w:w="1701" w:type="dxa"/>
          </w:tcPr>
          <w:p w14:paraId="46B5BC66" w14:textId="77777777" w:rsidR="007F52F9" w:rsidRPr="00D76145" w:rsidRDefault="007F52F9" w:rsidP="00490F64">
            <w:pPr>
              <w:spacing w:line="360" w:lineRule="auto"/>
              <w:rPr>
                <w:sz w:val="24"/>
                <w:szCs w:val="24"/>
              </w:rPr>
            </w:pPr>
            <w:r w:rsidRPr="00D76145">
              <w:rPr>
                <w:sz w:val="24"/>
                <w:szCs w:val="24"/>
              </w:rPr>
              <w:t>91</w:t>
            </w:r>
          </w:p>
        </w:tc>
        <w:tc>
          <w:tcPr>
            <w:tcW w:w="1960" w:type="dxa"/>
          </w:tcPr>
          <w:p w14:paraId="450968F9" w14:textId="77777777" w:rsidR="007F52F9" w:rsidRPr="00D76145" w:rsidRDefault="007F52F9" w:rsidP="00490F64">
            <w:pPr>
              <w:spacing w:line="360" w:lineRule="auto"/>
              <w:rPr>
                <w:sz w:val="24"/>
                <w:szCs w:val="24"/>
              </w:rPr>
            </w:pPr>
            <w:r w:rsidRPr="00D76145">
              <w:rPr>
                <w:sz w:val="24"/>
                <w:szCs w:val="24"/>
              </w:rPr>
              <w:t>40</w:t>
            </w:r>
          </w:p>
        </w:tc>
        <w:tc>
          <w:tcPr>
            <w:tcW w:w="1696" w:type="dxa"/>
          </w:tcPr>
          <w:p w14:paraId="150D0315" w14:textId="77777777" w:rsidR="007F52F9" w:rsidRPr="00D76145" w:rsidRDefault="007F52F9" w:rsidP="00490F64">
            <w:pPr>
              <w:spacing w:line="360" w:lineRule="auto"/>
              <w:rPr>
                <w:sz w:val="24"/>
                <w:szCs w:val="24"/>
              </w:rPr>
            </w:pPr>
            <w:r w:rsidRPr="00D76145">
              <w:rPr>
                <w:sz w:val="24"/>
                <w:szCs w:val="24"/>
              </w:rPr>
              <w:t>100</w:t>
            </w:r>
          </w:p>
        </w:tc>
        <w:tc>
          <w:tcPr>
            <w:tcW w:w="1305" w:type="dxa"/>
          </w:tcPr>
          <w:p w14:paraId="2F3C0250" w14:textId="77777777" w:rsidR="007F52F9" w:rsidRPr="00D76145" w:rsidRDefault="007F52F9" w:rsidP="00490F64">
            <w:pPr>
              <w:spacing w:line="360" w:lineRule="auto"/>
              <w:rPr>
                <w:sz w:val="24"/>
                <w:szCs w:val="24"/>
              </w:rPr>
            </w:pPr>
            <w:r w:rsidRPr="00D76145">
              <w:rPr>
                <w:sz w:val="24"/>
                <w:szCs w:val="24"/>
              </w:rPr>
              <w:t>231</w:t>
            </w:r>
          </w:p>
        </w:tc>
      </w:tr>
      <w:tr w:rsidR="007F52F9" w:rsidRPr="00D76145" w14:paraId="595458EF" w14:textId="77777777" w:rsidTr="00490F64">
        <w:tc>
          <w:tcPr>
            <w:tcW w:w="897" w:type="dxa"/>
          </w:tcPr>
          <w:p w14:paraId="04238482" w14:textId="77777777" w:rsidR="007F52F9" w:rsidRPr="00D76145" w:rsidRDefault="007F52F9" w:rsidP="00490F64">
            <w:pPr>
              <w:spacing w:line="360" w:lineRule="auto"/>
              <w:rPr>
                <w:sz w:val="24"/>
                <w:szCs w:val="24"/>
              </w:rPr>
            </w:pPr>
            <w:r>
              <w:rPr>
                <w:sz w:val="24"/>
                <w:szCs w:val="24"/>
              </w:rPr>
              <w:t>2017</w:t>
            </w:r>
          </w:p>
        </w:tc>
        <w:tc>
          <w:tcPr>
            <w:tcW w:w="1701" w:type="dxa"/>
          </w:tcPr>
          <w:p w14:paraId="619F2566" w14:textId="77777777" w:rsidR="007F52F9" w:rsidRPr="00D76145" w:rsidRDefault="007F52F9" w:rsidP="00490F64">
            <w:pPr>
              <w:spacing w:line="360" w:lineRule="auto"/>
              <w:rPr>
                <w:sz w:val="24"/>
                <w:szCs w:val="24"/>
              </w:rPr>
            </w:pPr>
            <w:r>
              <w:rPr>
                <w:sz w:val="24"/>
                <w:szCs w:val="24"/>
              </w:rPr>
              <w:t>91</w:t>
            </w:r>
          </w:p>
        </w:tc>
        <w:tc>
          <w:tcPr>
            <w:tcW w:w="1960" w:type="dxa"/>
          </w:tcPr>
          <w:p w14:paraId="316AA068" w14:textId="77777777" w:rsidR="007F52F9" w:rsidRPr="00D76145" w:rsidRDefault="007F52F9" w:rsidP="00490F64">
            <w:pPr>
              <w:spacing w:line="360" w:lineRule="auto"/>
              <w:rPr>
                <w:sz w:val="24"/>
                <w:szCs w:val="24"/>
              </w:rPr>
            </w:pPr>
            <w:r>
              <w:rPr>
                <w:sz w:val="24"/>
                <w:szCs w:val="24"/>
              </w:rPr>
              <w:t>40</w:t>
            </w:r>
          </w:p>
        </w:tc>
        <w:tc>
          <w:tcPr>
            <w:tcW w:w="1696" w:type="dxa"/>
          </w:tcPr>
          <w:p w14:paraId="62989444" w14:textId="77777777" w:rsidR="007F52F9" w:rsidRPr="00D76145" w:rsidRDefault="007F52F9" w:rsidP="00490F64">
            <w:pPr>
              <w:spacing w:line="360" w:lineRule="auto"/>
              <w:rPr>
                <w:sz w:val="24"/>
                <w:szCs w:val="24"/>
              </w:rPr>
            </w:pPr>
            <w:r>
              <w:rPr>
                <w:sz w:val="24"/>
                <w:szCs w:val="24"/>
              </w:rPr>
              <w:t>100</w:t>
            </w:r>
          </w:p>
        </w:tc>
        <w:tc>
          <w:tcPr>
            <w:tcW w:w="1305" w:type="dxa"/>
          </w:tcPr>
          <w:p w14:paraId="127CD06B" w14:textId="77777777" w:rsidR="007F52F9" w:rsidRPr="00D76145" w:rsidRDefault="007F52F9" w:rsidP="00490F64">
            <w:pPr>
              <w:spacing w:line="360" w:lineRule="auto"/>
              <w:rPr>
                <w:sz w:val="24"/>
                <w:szCs w:val="24"/>
              </w:rPr>
            </w:pPr>
            <w:r>
              <w:rPr>
                <w:sz w:val="24"/>
                <w:szCs w:val="24"/>
              </w:rPr>
              <w:t>231</w:t>
            </w:r>
          </w:p>
        </w:tc>
      </w:tr>
      <w:tr w:rsidR="007F52F9" w:rsidRPr="00D76145" w14:paraId="3EF1E6E3" w14:textId="77777777" w:rsidTr="00490F64">
        <w:tc>
          <w:tcPr>
            <w:tcW w:w="897" w:type="dxa"/>
          </w:tcPr>
          <w:p w14:paraId="13E4AE48" w14:textId="77777777" w:rsidR="007F52F9" w:rsidRDefault="007F52F9" w:rsidP="00490F64">
            <w:pPr>
              <w:spacing w:line="360" w:lineRule="auto"/>
              <w:rPr>
                <w:sz w:val="24"/>
                <w:szCs w:val="24"/>
              </w:rPr>
            </w:pPr>
            <w:r>
              <w:rPr>
                <w:sz w:val="24"/>
                <w:szCs w:val="24"/>
              </w:rPr>
              <w:t>2018</w:t>
            </w:r>
          </w:p>
        </w:tc>
        <w:tc>
          <w:tcPr>
            <w:tcW w:w="1701" w:type="dxa"/>
          </w:tcPr>
          <w:p w14:paraId="46FEB162" w14:textId="77777777" w:rsidR="007F52F9" w:rsidRPr="00D76145" w:rsidRDefault="007F52F9" w:rsidP="00490F64">
            <w:pPr>
              <w:spacing w:line="360" w:lineRule="auto"/>
              <w:rPr>
                <w:sz w:val="24"/>
                <w:szCs w:val="24"/>
              </w:rPr>
            </w:pPr>
            <w:r>
              <w:rPr>
                <w:sz w:val="24"/>
                <w:szCs w:val="24"/>
              </w:rPr>
              <w:t>68</w:t>
            </w:r>
          </w:p>
        </w:tc>
        <w:tc>
          <w:tcPr>
            <w:tcW w:w="1960" w:type="dxa"/>
          </w:tcPr>
          <w:p w14:paraId="33E7E367" w14:textId="77777777" w:rsidR="007F52F9" w:rsidRPr="00D76145" w:rsidRDefault="007F52F9" w:rsidP="00490F64">
            <w:pPr>
              <w:spacing w:line="360" w:lineRule="auto"/>
              <w:rPr>
                <w:sz w:val="24"/>
                <w:szCs w:val="24"/>
              </w:rPr>
            </w:pPr>
            <w:r>
              <w:rPr>
                <w:sz w:val="24"/>
                <w:szCs w:val="24"/>
              </w:rPr>
              <w:t>32</w:t>
            </w:r>
          </w:p>
        </w:tc>
        <w:tc>
          <w:tcPr>
            <w:tcW w:w="1696" w:type="dxa"/>
          </w:tcPr>
          <w:p w14:paraId="620BC859" w14:textId="77777777" w:rsidR="007F52F9" w:rsidRPr="00D76145" w:rsidRDefault="007F52F9" w:rsidP="00490F64">
            <w:pPr>
              <w:spacing w:line="360" w:lineRule="auto"/>
              <w:rPr>
                <w:sz w:val="24"/>
                <w:szCs w:val="24"/>
              </w:rPr>
            </w:pPr>
            <w:r>
              <w:rPr>
                <w:sz w:val="24"/>
                <w:szCs w:val="24"/>
              </w:rPr>
              <w:t>98</w:t>
            </w:r>
          </w:p>
        </w:tc>
        <w:tc>
          <w:tcPr>
            <w:tcW w:w="1305" w:type="dxa"/>
          </w:tcPr>
          <w:p w14:paraId="7911E7AE" w14:textId="77777777" w:rsidR="007F52F9" w:rsidRPr="00D76145" w:rsidRDefault="007F52F9" w:rsidP="00490F64">
            <w:pPr>
              <w:spacing w:line="360" w:lineRule="auto"/>
              <w:rPr>
                <w:sz w:val="24"/>
                <w:szCs w:val="24"/>
              </w:rPr>
            </w:pPr>
            <w:r>
              <w:rPr>
                <w:sz w:val="24"/>
                <w:szCs w:val="24"/>
              </w:rPr>
              <w:t>198</w:t>
            </w:r>
          </w:p>
        </w:tc>
      </w:tr>
      <w:tr w:rsidR="007F52F9" w:rsidRPr="00D76145" w14:paraId="662F9301" w14:textId="77777777" w:rsidTr="00490F64">
        <w:tc>
          <w:tcPr>
            <w:tcW w:w="897" w:type="dxa"/>
          </w:tcPr>
          <w:p w14:paraId="613362DC" w14:textId="77777777" w:rsidR="007F52F9" w:rsidRDefault="007F52F9" w:rsidP="00490F64">
            <w:pPr>
              <w:spacing w:line="360" w:lineRule="auto"/>
              <w:rPr>
                <w:sz w:val="24"/>
                <w:szCs w:val="24"/>
              </w:rPr>
            </w:pPr>
            <w:r>
              <w:rPr>
                <w:sz w:val="24"/>
                <w:szCs w:val="24"/>
              </w:rPr>
              <w:t>2019</w:t>
            </w:r>
          </w:p>
        </w:tc>
        <w:tc>
          <w:tcPr>
            <w:tcW w:w="1701" w:type="dxa"/>
          </w:tcPr>
          <w:p w14:paraId="0B648E4E" w14:textId="77777777" w:rsidR="007F52F9" w:rsidRPr="00D76145" w:rsidRDefault="007F52F9" w:rsidP="00490F64">
            <w:pPr>
              <w:spacing w:line="360" w:lineRule="auto"/>
              <w:rPr>
                <w:sz w:val="24"/>
                <w:szCs w:val="24"/>
              </w:rPr>
            </w:pPr>
            <w:r>
              <w:rPr>
                <w:sz w:val="24"/>
                <w:szCs w:val="24"/>
              </w:rPr>
              <w:t>65</w:t>
            </w:r>
          </w:p>
        </w:tc>
        <w:tc>
          <w:tcPr>
            <w:tcW w:w="1960" w:type="dxa"/>
          </w:tcPr>
          <w:p w14:paraId="2BB40DE5" w14:textId="77777777" w:rsidR="007F52F9" w:rsidRPr="00D76145" w:rsidRDefault="007F52F9" w:rsidP="00490F64">
            <w:pPr>
              <w:spacing w:line="360" w:lineRule="auto"/>
              <w:rPr>
                <w:sz w:val="24"/>
                <w:szCs w:val="24"/>
              </w:rPr>
            </w:pPr>
            <w:r>
              <w:rPr>
                <w:sz w:val="24"/>
                <w:szCs w:val="24"/>
              </w:rPr>
              <w:t>30</w:t>
            </w:r>
          </w:p>
        </w:tc>
        <w:tc>
          <w:tcPr>
            <w:tcW w:w="1696" w:type="dxa"/>
          </w:tcPr>
          <w:p w14:paraId="3585CF93" w14:textId="77777777" w:rsidR="007F52F9" w:rsidRPr="00D76145" w:rsidRDefault="007F52F9" w:rsidP="00490F64">
            <w:pPr>
              <w:spacing w:line="360" w:lineRule="auto"/>
              <w:rPr>
                <w:sz w:val="24"/>
                <w:szCs w:val="24"/>
              </w:rPr>
            </w:pPr>
            <w:r>
              <w:rPr>
                <w:sz w:val="24"/>
                <w:szCs w:val="24"/>
              </w:rPr>
              <w:t>97</w:t>
            </w:r>
          </w:p>
        </w:tc>
        <w:tc>
          <w:tcPr>
            <w:tcW w:w="1305" w:type="dxa"/>
          </w:tcPr>
          <w:p w14:paraId="69791BE2" w14:textId="77777777" w:rsidR="007F52F9" w:rsidRPr="00D76145" w:rsidRDefault="007F52F9" w:rsidP="00490F64">
            <w:pPr>
              <w:spacing w:line="360" w:lineRule="auto"/>
              <w:rPr>
                <w:sz w:val="24"/>
                <w:szCs w:val="24"/>
              </w:rPr>
            </w:pPr>
            <w:r>
              <w:rPr>
                <w:sz w:val="24"/>
                <w:szCs w:val="24"/>
              </w:rPr>
              <w:t>192</w:t>
            </w:r>
          </w:p>
        </w:tc>
      </w:tr>
    </w:tbl>
    <w:p w14:paraId="126DF658" w14:textId="67B13E16" w:rsidR="007F52F9" w:rsidRDefault="007F52F9" w:rsidP="007F52F9">
      <w:pPr>
        <w:spacing w:line="360" w:lineRule="auto"/>
        <w:jc w:val="both"/>
        <w:rPr>
          <w:szCs w:val="24"/>
          <w:lang w:val="id-ID"/>
        </w:rPr>
      </w:pPr>
      <w:r w:rsidRPr="00CF3F2B">
        <w:rPr>
          <w:szCs w:val="24"/>
        </w:rPr>
        <w:t>S</w:t>
      </w:r>
      <w:r w:rsidR="00482897">
        <w:rPr>
          <w:szCs w:val="24"/>
        </w:rPr>
        <w:t>ource</w:t>
      </w:r>
      <w:r w:rsidRPr="00CF3F2B">
        <w:rPr>
          <w:szCs w:val="24"/>
        </w:rPr>
        <w:t xml:space="preserve">: Bank Indonesia- </w:t>
      </w:r>
      <w:r w:rsidR="00736C3B">
        <w:rPr>
          <w:szCs w:val="24"/>
        </w:rPr>
        <w:t>FSA</w:t>
      </w:r>
      <w:r w:rsidRPr="00CF3F2B">
        <w:rPr>
          <w:szCs w:val="24"/>
        </w:rPr>
        <w:t xml:space="preserve">, </w:t>
      </w:r>
      <w:r w:rsidR="0081493A" w:rsidRPr="00CF3F2B">
        <w:rPr>
          <w:szCs w:val="24"/>
        </w:rPr>
        <w:t>Statistic</w:t>
      </w:r>
      <w:r w:rsidR="0081493A">
        <w:rPr>
          <w:szCs w:val="24"/>
        </w:rPr>
        <w:t xml:space="preserve"> of Indonesia Banking</w:t>
      </w:r>
      <w:r w:rsidR="000E49A8">
        <w:rPr>
          <w:szCs w:val="24"/>
        </w:rPr>
        <w:t xml:space="preserve"> from various </w:t>
      </w:r>
      <w:proofErr w:type="gramStart"/>
      <w:r w:rsidR="000E49A8">
        <w:rPr>
          <w:szCs w:val="24"/>
        </w:rPr>
        <w:t>edition</w:t>
      </w:r>
      <w:proofErr w:type="gramEnd"/>
      <w:r w:rsidRPr="00CF3F2B">
        <w:rPr>
          <w:szCs w:val="24"/>
        </w:rPr>
        <w:t xml:space="preserve"> </w:t>
      </w:r>
      <w:r>
        <w:rPr>
          <w:szCs w:val="24"/>
          <w:lang w:val="id-ID"/>
        </w:rPr>
        <w:t xml:space="preserve">    </w:t>
      </w:r>
    </w:p>
    <w:p w14:paraId="2D015E23" w14:textId="5A8816BC" w:rsidR="007F52F9" w:rsidRPr="007F52F9" w:rsidRDefault="007F52F9" w:rsidP="007F52F9">
      <w:pPr>
        <w:spacing w:line="360" w:lineRule="auto"/>
        <w:ind w:left="1440" w:firstLine="720"/>
        <w:jc w:val="both"/>
        <w:rPr>
          <w:szCs w:val="24"/>
          <w:lang w:val="id-ID"/>
        </w:rPr>
      </w:pPr>
      <w:r w:rsidRPr="004260E2">
        <w:rPr>
          <w:sz w:val="24"/>
          <w:szCs w:val="24"/>
        </w:rPr>
        <w:t>Tab</w:t>
      </w:r>
      <w:r w:rsidR="000E49A8">
        <w:rPr>
          <w:sz w:val="24"/>
          <w:szCs w:val="24"/>
        </w:rPr>
        <w:t>le</w:t>
      </w:r>
      <w:r w:rsidRPr="004260E2">
        <w:rPr>
          <w:sz w:val="24"/>
          <w:szCs w:val="24"/>
        </w:rPr>
        <w:t xml:space="preserve"> 3</w:t>
      </w:r>
    </w:p>
    <w:p w14:paraId="28853ABC" w14:textId="51A6B238" w:rsidR="007F52F9" w:rsidRPr="004260E2" w:rsidRDefault="000E49A8" w:rsidP="007F52F9">
      <w:pPr>
        <w:spacing w:before="240"/>
        <w:ind w:left="426"/>
        <w:rPr>
          <w:sz w:val="24"/>
          <w:szCs w:val="24"/>
        </w:rPr>
      </w:pPr>
      <w:r>
        <w:rPr>
          <w:sz w:val="24"/>
          <w:szCs w:val="24"/>
        </w:rPr>
        <w:t xml:space="preserve">The growth </w:t>
      </w:r>
      <w:proofErr w:type="gramStart"/>
      <w:r>
        <w:rPr>
          <w:sz w:val="24"/>
          <w:szCs w:val="24"/>
        </w:rPr>
        <w:t xml:space="preserve">of </w:t>
      </w:r>
      <w:r w:rsidR="007F52F9" w:rsidRPr="004260E2">
        <w:rPr>
          <w:sz w:val="24"/>
          <w:szCs w:val="24"/>
        </w:rPr>
        <w:t xml:space="preserve"> BPRS</w:t>
      </w:r>
      <w:proofErr w:type="gramEnd"/>
      <w:r>
        <w:rPr>
          <w:sz w:val="24"/>
          <w:szCs w:val="24"/>
        </w:rPr>
        <w:t xml:space="preserve"> number</w:t>
      </w:r>
      <w:r w:rsidR="007F52F9" w:rsidRPr="004260E2">
        <w:rPr>
          <w:sz w:val="24"/>
          <w:szCs w:val="24"/>
        </w:rPr>
        <w:t xml:space="preserve"> </w:t>
      </w:r>
      <w:r>
        <w:rPr>
          <w:sz w:val="24"/>
          <w:szCs w:val="24"/>
        </w:rPr>
        <w:t>in</w:t>
      </w:r>
      <w:r w:rsidR="005420D4">
        <w:rPr>
          <w:sz w:val="24"/>
          <w:szCs w:val="24"/>
        </w:rPr>
        <w:t xml:space="preserve"> West Sumatera</w:t>
      </w:r>
      <w:r w:rsidR="007F52F9" w:rsidRPr="004260E2">
        <w:rPr>
          <w:sz w:val="24"/>
          <w:szCs w:val="24"/>
        </w:rPr>
        <w:t xml:space="preserve">  2010-2019</w:t>
      </w:r>
    </w:p>
    <w:p w14:paraId="1A2B05DB" w14:textId="77777777" w:rsidR="007F52F9" w:rsidRPr="00D76145" w:rsidRDefault="007F52F9" w:rsidP="007F52F9">
      <w:pPr>
        <w:rPr>
          <w:b/>
          <w:sz w:val="24"/>
          <w:szCs w:val="24"/>
        </w:rPr>
      </w:pPr>
    </w:p>
    <w:tbl>
      <w:tblPr>
        <w:tblStyle w:val="TableGrid"/>
        <w:tblW w:w="0" w:type="auto"/>
        <w:tblInd w:w="534" w:type="dxa"/>
        <w:tblLook w:val="04A0" w:firstRow="1" w:lastRow="0" w:firstColumn="1" w:lastColumn="0" w:noHBand="0" w:noVBand="1"/>
      </w:tblPr>
      <w:tblGrid>
        <w:gridCol w:w="2267"/>
        <w:gridCol w:w="1811"/>
      </w:tblGrid>
      <w:tr w:rsidR="007F52F9" w:rsidRPr="00D76145" w14:paraId="67FC9AE2" w14:textId="77777777" w:rsidTr="00490F64">
        <w:tc>
          <w:tcPr>
            <w:tcW w:w="4394" w:type="dxa"/>
          </w:tcPr>
          <w:p w14:paraId="7F8C67F0" w14:textId="6ABC99F1" w:rsidR="007F52F9" w:rsidRPr="00D76145" w:rsidRDefault="005420D4" w:rsidP="00490F64">
            <w:pPr>
              <w:spacing w:before="60"/>
              <w:rPr>
                <w:sz w:val="24"/>
                <w:szCs w:val="24"/>
              </w:rPr>
            </w:pPr>
            <w:r>
              <w:rPr>
                <w:sz w:val="24"/>
                <w:szCs w:val="24"/>
              </w:rPr>
              <w:t>Year</w:t>
            </w:r>
          </w:p>
        </w:tc>
        <w:tc>
          <w:tcPr>
            <w:tcW w:w="2977" w:type="dxa"/>
          </w:tcPr>
          <w:p w14:paraId="487C6A08" w14:textId="4491E1D9" w:rsidR="007F52F9" w:rsidRPr="00D76145" w:rsidRDefault="007F52F9" w:rsidP="00490F64">
            <w:pPr>
              <w:spacing w:before="60"/>
              <w:rPr>
                <w:sz w:val="24"/>
                <w:szCs w:val="24"/>
              </w:rPr>
            </w:pPr>
            <w:r w:rsidRPr="00D76145">
              <w:rPr>
                <w:sz w:val="24"/>
                <w:szCs w:val="24"/>
              </w:rPr>
              <w:t>BPRS</w:t>
            </w:r>
            <w:r w:rsidR="005420D4">
              <w:rPr>
                <w:sz w:val="24"/>
                <w:szCs w:val="24"/>
              </w:rPr>
              <w:t xml:space="preserve"> number</w:t>
            </w:r>
          </w:p>
        </w:tc>
      </w:tr>
      <w:tr w:rsidR="007F52F9" w:rsidRPr="00D76145" w14:paraId="5F58FE2D" w14:textId="77777777" w:rsidTr="00490F64">
        <w:tc>
          <w:tcPr>
            <w:tcW w:w="4394" w:type="dxa"/>
          </w:tcPr>
          <w:p w14:paraId="60CEB21B" w14:textId="77777777" w:rsidR="007F52F9" w:rsidRPr="00D76145" w:rsidRDefault="007F52F9" w:rsidP="00490F64">
            <w:pPr>
              <w:spacing w:before="60"/>
              <w:rPr>
                <w:sz w:val="24"/>
                <w:szCs w:val="24"/>
              </w:rPr>
            </w:pPr>
            <w:r w:rsidRPr="00D76145">
              <w:rPr>
                <w:sz w:val="24"/>
                <w:szCs w:val="24"/>
              </w:rPr>
              <w:t>2010</w:t>
            </w:r>
          </w:p>
        </w:tc>
        <w:tc>
          <w:tcPr>
            <w:tcW w:w="2977" w:type="dxa"/>
          </w:tcPr>
          <w:p w14:paraId="7493A620" w14:textId="77777777" w:rsidR="007F52F9" w:rsidRPr="00D76145" w:rsidRDefault="007F52F9" w:rsidP="00490F64">
            <w:pPr>
              <w:spacing w:before="60"/>
              <w:rPr>
                <w:sz w:val="24"/>
                <w:szCs w:val="24"/>
              </w:rPr>
            </w:pPr>
            <w:r w:rsidRPr="00D76145">
              <w:rPr>
                <w:sz w:val="24"/>
                <w:szCs w:val="24"/>
              </w:rPr>
              <w:t>6</w:t>
            </w:r>
          </w:p>
        </w:tc>
      </w:tr>
      <w:tr w:rsidR="007F52F9" w:rsidRPr="00D76145" w14:paraId="47D4C1EB" w14:textId="77777777" w:rsidTr="00490F64">
        <w:tc>
          <w:tcPr>
            <w:tcW w:w="4394" w:type="dxa"/>
          </w:tcPr>
          <w:p w14:paraId="741BFB68" w14:textId="77777777" w:rsidR="007F52F9" w:rsidRPr="00D76145" w:rsidRDefault="007F52F9" w:rsidP="00490F64">
            <w:pPr>
              <w:spacing w:before="60"/>
              <w:rPr>
                <w:sz w:val="24"/>
                <w:szCs w:val="24"/>
              </w:rPr>
            </w:pPr>
            <w:r w:rsidRPr="00D76145">
              <w:rPr>
                <w:sz w:val="24"/>
                <w:szCs w:val="24"/>
              </w:rPr>
              <w:t>2011</w:t>
            </w:r>
          </w:p>
        </w:tc>
        <w:tc>
          <w:tcPr>
            <w:tcW w:w="2977" w:type="dxa"/>
          </w:tcPr>
          <w:p w14:paraId="7088B6AB" w14:textId="77777777" w:rsidR="007F52F9" w:rsidRPr="00D76145" w:rsidRDefault="007F52F9" w:rsidP="00490F64">
            <w:pPr>
              <w:spacing w:before="60"/>
              <w:rPr>
                <w:sz w:val="24"/>
                <w:szCs w:val="24"/>
              </w:rPr>
            </w:pPr>
            <w:r w:rsidRPr="00D76145">
              <w:rPr>
                <w:sz w:val="24"/>
                <w:szCs w:val="24"/>
              </w:rPr>
              <w:t>7</w:t>
            </w:r>
          </w:p>
        </w:tc>
      </w:tr>
      <w:tr w:rsidR="007F52F9" w:rsidRPr="00D76145" w14:paraId="41043ED8" w14:textId="77777777" w:rsidTr="00490F64">
        <w:tc>
          <w:tcPr>
            <w:tcW w:w="4394" w:type="dxa"/>
          </w:tcPr>
          <w:p w14:paraId="482041B1" w14:textId="77777777" w:rsidR="007F52F9" w:rsidRPr="00D76145" w:rsidRDefault="007F52F9" w:rsidP="00490F64">
            <w:pPr>
              <w:spacing w:before="60"/>
              <w:rPr>
                <w:sz w:val="24"/>
                <w:szCs w:val="24"/>
              </w:rPr>
            </w:pPr>
            <w:r w:rsidRPr="00D76145">
              <w:rPr>
                <w:sz w:val="24"/>
                <w:szCs w:val="24"/>
              </w:rPr>
              <w:t>2012</w:t>
            </w:r>
          </w:p>
        </w:tc>
        <w:tc>
          <w:tcPr>
            <w:tcW w:w="2977" w:type="dxa"/>
          </w:tcPr>
          <w:p w14:paraId="1884FDAB" w14:textId="77777777" w:rsidR="007F52F9" w:rsidRPr="00D76145" w:rsidRDefault="007F52F9" w:rsidP="00490F64">
            <w:pPr>
              <w:spacing w:before="60"/>
              <w:rPr>
                <w:sz w:val="24"/>
                <w:szCs w:val="24"/>
              </w:rPr>
            </w:pPr>
            <w:r w:rsidRPr="00D76145">
              <w:rPr>
                <w:sz w:val="24"/>
                <w:szCs w:val="24"/>
              </w:rPr>
              <w:t>7</w:t>
            </w:r>
          </w:p>
        </w:tc>
      </w:tr>
      <w:tr w:rsidR="007F52F9" w:rsidRPr="00D76145" w14:paraId="6BA658AB" w14:textId="77777777" w:rsidTr="00490F64">
        <w:tc>
          <w:tcPr>
            <w:tcW w:w="4394" w:type="dxa"/>
          </w:tcPr>
          <w:p w14:paraId="5AEBC75F" w14:textId="77777777" w:rsidR="007F52F9" w:rsidRPr="00D76145" w:rsidRDefault="007F52F9" w:rsidP="00490F64">
            <w:pPr>
              <w:spacing w:before="60"/>
              <w:rPr>
                <w:sz w:val="24"/>
                <w:szCs w:val="24"/>
              </w:rPr>
            </w:pPr>
            <w:r w:rsidRPr="00D76145">
              <w:rPr>
                <w:sz w:val="24"/>
                <w:szCs w:val="24"/>
              </w:rPr>
              <w:t>2013</w:t>
            </w:r>
          </w:p>
        </w:tc>
        <w:tc>
          <w:tcPr>
            <w:tcW w:w="2977" w:type="dxa"/>
          </w:tcPr>
          <w:p w14:paraId="224C7EBA" w14:textId="77777777" w:rsidR="007F52F9" w:rsidRPr="00D76145" w:rsidRDefault="007F52F9" w:rsidP="00490F64">
            <w:pPr>
              <w:spacing w:before="60"/>
              <w:rPr>
                <w:sz w:val="24"/>
                <w:szCs w:val="24"/>
              </w:rPr>
            </w:pPr>
            <w:r w:rsidRPr="00D76145">
              <w:rPr>
                <w:sz w:val="24"/>
                <w:szCs w:val="24"/>
              </w:rPr>
              <w:t>7</w:t>
            </w:r>
          </w:p>
        </w:tc>
      </w:tr>
      <w:tr w:rsidR="007F52F9" w:rsidRPr="00D76145" w14:paraId="4A67A7B1" w14:textId="77777777" w:rsidTr="00490F64">
        <w:tc>
          <w:tcPr>
            <w:tcW w:w="4394" w:type="dxa"/>
          </w:tcPr>
          <w:p w14:paraId="67A493AD" w14:textId="77777777" w:rsidR="007F52F9" w:rsidRPr="00D76145" w:rsidRDefault="007F52F9" w:rsidP="00490F64">
            <w:pPr>
              <w:spacing w:before="60"/>
              <w:rPr>
                <w:sz w:val="24"/>
                <w:szCs w:val="24"/>
              </w:rPr>
            </w:pPr>
            <w:r w:rsidRPr="00D76145">
              <w:rPr>
                <w:sz w:val="24"/>
                <w:szCs w:val="24"/>
              </w:rPr>
              <w:t>2014</w:t>
            </w:r>
          </w:p>
        </w:tc>
        <w:tc>
          <w:tcPr>
            <w:tcW w:w="2977" w:type="dxa"/>
          </w:tcPr>
          <w:p w14:paraId="2FC241EB" w14:textId="77777777" w:rsidR="007F52F9" w:rsidRPr="00D76145" w:rsidRDefault="007F52F9" w:rsidP="00490F64">
            <w:pPr>
              <w:spacing w:before="60"/>
              <w:rPr>
                <w:sz w:val="24"/>
                <w:szCs w:val="24"/>
              </w:rPr>
            </w:pPr>
            <w:r w:rsidRPr="00D76145">
              <w:rPr>
                <w:sz w:val="24"/>
                <w:szCs w:val="24"/>
              </w:rPr>
              <w:t>7</w:t>
            </w:r>
          </w:p>
        </w:tc>
      </w:tr>
      <w:tr w:rsidR="007F52F9" w:rsidRPr="00D76145" w14:paraId="49E09104" w14:textId="77777777" w:rsidTr="00490F64">
        <w:tc>
          <w:tcPr>
            <w:tcW w:w="4394" w:type="dxa"/>
          </w:tcPr>
          <w:p w14:paraId="05990A8B" w14:textId="77777777" w:rsidR="007F52F9" w:rsidRPr="00D76145" w:rsidRDefault="007F52F9" w:rsidP="00490F64">
            <w:pPr>
              <w:spacing w:before="60"/>
              <w:rPr>
                <w:sz w:val="24"/>
                <w:szCs w:val="24"/>
              </w:rPr>
            </w:pPr>
            <w:r w:rsidRPr="00D76145">
              <w:rPr>
                <w:sz w:val="24"/>
                <w:szCs w:val="24"/>
              </w:rPr>
              <w:t>2015</w:t>
            </w:r>
          </w:p>
        </w:tc>
        <w:tc>
          <w:tcPr>
            <w:tcW w:w="2977" w:type="dxa"/>
          </w:tcPr>
          <w:p w14:paraId="5B3636C9" w14:textId="77777777" w:rsidR="007F52F9" w:rsidRPr="00D76145" w:rsidRDefault="007F52F9" w:rsidP="00490F64">
            <w:pPr>
              <w:spacing w:before="60"/>
              <w:rPr>
                <w:sz w:val="24"/>
                <w:szCs w:val="24"/>
              </w:rPr>
            </w:pPr>
            <w:r w:rsidRPr="00D76145">
              <w:rPr>
                <w:sz w:val="24"/>
                <w:szCs w:val="24"/>
              </w:rPr>
              <w:t>7</w:t>
            </w:r>
          </w:p>
        </w:tc>
      </w:tr>
      <w:tr w:rsidR="007F52F9" w:rsidRPr="00D76145" w14:paraId="637F9E14" w14:textId="77777777" w:rsidTr="00490F64">
        <w:tc>
          <w:tcPr>
            <w:tcW w:w="4394" w:type="dxa"/>
          </w:tcPr>
          <w:p w14:paraId="472811AE" w14:textId="77777777" w:rsidR="007F52F9" w:rsidRPr="00D76145" w:rsidRDefault="007F52F9" w:rsidP="00490F64">
            <w:pPr>
              <w:spacing w:before="60"/>
              <w:rPr>
                <w:sz w:val="24"/>
                <w:szCs w:val="24"/>
              </w:rPr>
            </w:pPr>
            <w:r w:rsidRPr="00D76145">
              <w:rPr>
                <w:sz w:val="24"/>
                <w:szCs w:val="24"/>
              </w:rPr>
              <w:t>2016</w:t>
            </w:r>
          </w:p>
        </w:tc>
        <w:tc>
          <w:tcPr>
            <w:tcW w:w="2977" w:type="dxa"/>
          </w:tcPr>
          <w:p w14:paraId="673B2822" w14:textId="77777777" w:rsidR="007F52F9" w:rsidRPr="00D76145" w:rsidRDefault="007F52F9" w:rsidP="00490F64">
            <w:pPr>
              <w:spacing w:before="60"/>
              <w:rPr>
                <w:sz w:val="24"/>
                <w:szCs w:val="24"/>
              </w:rPr>
            </w:pPr>
            <w:r w:rsidRPr="00D76145">
              <w:rPr>
                <w:sz w:val="24"/>
                <w:szCs w:val="24"/>
              </w:rPr>
              <w:t>7</w:t>
            </w:r>
          </w:p>
        </w:tc>
      </w:tr>
      <w:tr w:rsidR="007F52F9" w:rsidRPr="00D76145" w14:paraId="0D4DF7B0" w14:textId="77777777" w:rsidTr="00490F64">
        <w:tc>
          <w:tcPr>
            <w:tcW w:w="4394" w:type="dxa"/>
          </w:tcPr>
          <w:p w14:paraId="31E05D87" w14:textId="77777777" w:rsidR="007F52F9" w:rsidRPr="00D76145" w:rsidRDefault="007F52F9" w:rsidP="00490F64">
            <w:pPr>
              <w:spacing w:before="60"/>
              <w:rPr>
                <w:sz w:val="24"/>
                <w:szCs w:val="24"/>
              </w:rPr>
            </w:pPr>
            <w:r w:rsidRPr="00D76145">
              <w:rPr>
                <w:sz w:val="24"/>
                <w:szCs w:val="24"/>
              </w:rPr>
              <w:t>2017</w:t>
            </w:r>
          </w:p>
        </w:tc>
        <w:tc>
          <w:tcPr>
            <w:tcW w:w="2977" w:type="dxa"/>
          </w:tcPr>
          <w:p w14:paraId="0770CBFA" w14:textId="77777777" w:rsidR="007F52F9" w:rsidRPr="00D76145" w:rsidRDefault="007F52F9" w:rsidP="00490F64">
            <w:pPr>
              <w:spacing w:before="60"/>
              <w:rPr>
                <w:sz w:val="24"/>
                <w:szCs w:val="24"/>
              </w:rPr>
            </w:pPr>
            <w:r w:rsidRPr="00D76145">
              <w:rPr>
                <w:sz w:val="24"/>
                <w:szCs w:val="24"/>
              </w:rPr>
              <w:t>7</w:t>
            </w:r>
          </w:p>
        </w:tc>
      </w:tr>
      <w:tr w:rsidR="007F52F9" w:rsidRPr="00D76145" w14:paraId="49D65105" w14:textId="77777777" w:rsidTr="00490F64">
        <w:tc>
          <w:tcPr>
            <w:tcW w:w="4394" w:type="dxa"/>
          </w:tcPr>
          <w:p w14:paraId="0323C174" w14:textId="77777777" w:rsidR="007F52F9" w:rsidRPr="00D76145" w:rsidRDefault="007F52F9" w:rsidP="00490F64">
            <w:pPr>
              <w:spacing w:before="60"/>
              <w:rPr>
                <w:sz w:val="24"/>
                <w:szCs w:val="24"/>
              </w:rPr>
            </w:pPr>
            <w:r w:rsidRPr="00D76145">
              <w:rPr>
                <w:sz w:val="24"/>
                <w:szCs w:val="24"/>
              </w:rPr>
              <w:t>2018</w:t>
            </w:r>
          </w:p>
        </w:tc>
        <w:tc>
          <w:tcPr>
            <w:tcW w:w="2977" w:type="dxa"/>
          </w:tcPr>
          <w:p w14:paraId="0DC1408E" w14:textId="77777777" w:rsidR="007F52F9" w:rsidRPr="00D76145" w:rsidRDefault="007F52F9" w:rsidP="00490F64">
            <w:pPr>
              <w:spacing w:before="60"/>
              <w:rPr>
                <w:sz w:val="24"/>
                <w:szCs w:val="24"/>
              </w:rPr>
            </w:pPr>
            <w:r w:rsidRPr="00D76145">
              <w:rPr>
                <w:sz w:val="24"/>
                <w:szCs w:val="24"/>
              </w:rPr>
              <w:t>7</w:t>
            </w:r>
          </w:p>
        </w:tc>
      </w:tr>
      <w:tr w:rsidR="007F52F9" w:rsidRPr="00D76145" w14:paraId="1879AAC2" w14:textId="77777777" w:rsidTr="00490F64">
        <w:tc>
          <w:tcPr>
            <w:tcW w:w="4394" w:type="dxa"/>
          </w:tcPr>
          <w:p w14:paraId="3DEEF798" w14:textId="77777777" w:rsidR="007F52F9" w:rsidRPr="00D76145" w:rsidRDefault="007F52F9" w:rsidP="00490F64">
            <w:pPr>
              <w:spacing w:before="60"/>
              <w:rPr>
                <w:sz w:val="24"/>
                <w:szCs w:val="24"/>
              </w:rPr>
            </w:pPr>
            <w:r w:rsidRPr="00D76145">
              <w:rPr>
                <w:sz w:val="24"/>
                <w:szCs w:val="24"/>
              </w:rPr>
              <w:t>2019</w:t>
            </w:r>
          </w:p>
        </w:tc>
        <w:tc>
          <w:tcPr>
            <w:tcW w:w="2977" w:type="dxa"/>
          </w:tcPr>
          <w:p w14:paraId="139D66B3" w14:textId="77777777" w:rsidR="007F52F9" w:rsidRPr="00D76145" w:rsidRDefault="007F52F9" w:rsidP="00490F64">
            <w:pPr>
              <w:spacing w:before="60"/>
              <w:rPr>
                <w:sz w:val="24"/>
                <w:szCs w:val="24"/>
              </w:rPr>
            </w:pPr>
            <w:r w:rsidRPr="00D76145">
              <w:rPr>
                <w:sz w:val="24"/>
                <w:szCs w:val="24"/>
              </w:rPr>
              <w:t>7</w:t>
            </w:r>
          </w:p>
        </w:tc>
      </w:tr>
    </w:tbl>
    <w:p w14:paraId="0E98A421" w14:textId="2A244C8D" w:rsidR="007F52F9" w:rsidRPr="009C4FBE" w:rsidRDefault="007F52F9" w:rsidP="009C4FBE">
      <w:pPr>
        <w:spacing w:line="360" w:lineRule="auto"/>
        <w:ind w:firstLine="426"/>
        <w:jc w:val="both"/>
        <w:rPr>
          <w:szCs w:val="24"/>
          <w:lang w:val="id-ID"/>
        </w:rPr>
      </w:pPr>
      <w:proofErr w:type="spellStart"/>
      <w:r w:rsidRPr="00CF3F2B">
        <w:rPr>
          <w:szCs w:val="24"/>
        </w:rPr>
        <w:t>Sumber</w:t>
      </w:r>
      <w:proofErr w:type="spellEnd"/>
      <w:r w:rsidRPr="00CF3F2B">
        <w:rPr>
          <w:szCs w:val="24"/>
        </w:rPr>
        <w:t xml:space="preserve">: </w:t>
      </w:r>
      <w:r w:rsidR="00CC1AA9">
        <w:rPr>
          <w:szCs w:val="24"/>
        </w:rPr>
        <w:t>Islamic Banking Statistic</w:t>
      </w:r>
      <w:r w:rsidR="009C4FBE">
        <w:rPr>
          <w:szCs w:val="24"/>
        </w:rPr>
        <w:t xml:space="preserve"> from various </w:t>
      </w:r>
      <w:proofErr w:type="gramStart"/>
      <w:r w:rsidR="00EC796E">
        <w:rPr>
          <w:szCs w:val="24"/>
        </w:rPr>
        <w:t>edition</w:t>
      </w:r>
      <w:proofErr w:type="gramEnd"/>
      <w:r w:rsidR="00EC796E">
        <w:rPr>
          <w:szCs w:val="24"/>
        </w:rPr>
        <w:t>.</w:t>
      </w:r>
    </w:p>
    <w:p w14:paraId="666AD9E4" w14:textId="57D7C109" w:rsidR="009075B7" w:rsidRDefault="007B6183" w:rsidP="007B6183">
      <w:pPr>
        <w:spacing w:line="360" w:lineRule="auto"/>
        <w:ind w:left="426" w:firstLine="720"/>
        <w:jc w:val="both"/>
        <w:rPr>
          <w:sz w:val="24"/>
          <w:szCs w:val="24"/>
        </w:rPr>
      </w:pPr>
      <w:r>
        <w:rPr>
          <w:sz w:val="24"/>
          <w:szCs w:val="24"/>
        </w:rPr>
        <w:lastRenderedPageBreak/>
        <w:t xml:space="preserve">Meanwhile </w:t>
      </w:r>
      <w:r w:rsidR="007F52F9" w:rsidRPr="00D76145">
        <w:rPr>
          <w:sz w:val="24"/>
          <w:szCs w:val="24"/>
        </w:rPr>
        <w:t xml:space="preserve">BPR </w:t>
      </w:r>
      <w:r>
        <w:rPr>
          <w:sz w:val="24"/>
          <w:szCs w:val="24"/>
        </w:rPr>
        <w:t xml:space="preserve">has grown </w:t>
      </w:r>
      <w:r w:rsidR="008A754D">
        <w:rPr>
          <w:sz w:val="24"/>
          <w:szCs w:val="24"/>
        </w:rPr>
        <w:t>and</w:t>
      </w:r>
      <w:r w:rsidR="00614117">
        <w:rPr>
          <w:sz w:val="24"/>
          <w:szCs w:val="24"/>
        </w:rPr>
        <w:t xml:space="preserve"> </w:t>
      </w:r>
      <w:r w:rsidR="009075B7">
        <w:rPr>
          <w:sz w:val="24"/>
          <w:szCs w:val="24"/>
        </w:rPr>
        <w:t xml:space="preserve">rooted </w:t>
      </w:r>
      <w:r w:rsidR="002328D8">
        <w:rPr>
          <w:sz w:val="24"/>
          <w:szCs w:val="24"/>
        </w:rPr>
        <w:t>in West Sumatera society</w:t>
      </w:r>
      <w:r w:rsidR="00CC7FA2">
        <w:rPr>
          <w:sz w:val="24"/>
          <w:szCs w:val="24"/>
        </w:rPr>
        <w:t xml:space="preserve"> and it is known the number of </w:t>
      </w:r>
      <w:r w:rsidR="00E630C8">
        <w:rPr>
          <w:sz w:val="24"/>
          <w:szCs w:val="24"/>
        </w:rPr>
        <w:t>BPR decreased</w:t>
      </w:r>
      <w:r w:rsidR="00894959">
        <w:rPr>
          <w:sz w:val="24"/>
          <w:szCs w:val="24"/>
        </w:rPr>
        <w:t xml:space="preserve">. It can be seen from the </w:t>
      </w:r>
      <w:r w:rsidR="00D15C52">
        <w:rPr>
          <w:sz w:val="24"/>
          <w:szCs w:val="24"/>
        </w:rPr>
        <w:t>FSA</w:t>
      </w:r>
      <w:r w:rsidR="00894959">
        <w:rPr>
          <w:sz w:val="24"/>
          <w:szCs w:val="24"/>
        </w:rPr>
        <w:t xml:space="preserve"> data on J</w:t>
      </w:r>
      <w:r w:rsidR="00704F1F">
        <w:rPr>
          <w:sz w:val="24"/>
          <w:szCs w:val="24"/>
        </w:rPr>
        <w:t xml:space="preserve">anuary 2020 that the number of BPR in West Sumatera is 88. </w:t>
      </w:r>
      <w:r w:rsidR="00A579E1">
        <w:rPr>
          <w:sz w:val="24"/>
          <w:szCs w:val="24"/>
        </w:rPr>
        <w:t xml:space="preserve">Another issue faced by most of BPR/S </w:t>
      </w:r>
      <w:r w:rsidR="007C51BE">
        <w:rPr>
          <w:sz w:val="24"/>
          <w:szCs w:val="24"/>
        </w:rPr>
        <w:t>was related to the</w:t>
      </w:r>
      <w:r w:rsidR="00131A7D">
        <w:rPr>
          <w:sz w:val="24"/>
          <w:szCs w:val="24"/>
        </w:rPr>
        <w:t xml:space="preserve"> </w:t>
      </w:r>
      <w:proofErr w:type="spellStart"/>
      <w:r w:rsidR="007C51BE">
        <w:rPr>
          <w:sz w:val="24"/>
          <w:szCs w:val="24"/>
        </w:rPr>
        <w:t>fulfilment</w:t>
      </w:r>
      <w:proofErr w:type="spellEnd"/>
      <w:r w:rsidR="007C51BE">
        <w:rPr>
          <w:sz w:val="24"/>
          <w:szCs w:val="24"/>
        </w:rPr>
        <w:t xml:space="preserve"> </w:t>
      </w:r>
      <w:r w:rsidR="00131A7D">
        <w:rPr>
          <w:sz w:val="24"/>
          <w:szCs w:val="24"/>
        </w:rPr>
        <w:t xml:space="preserve">of core capital; 6 billion in 2024. </w:t>
      </w:r>
    </w:p>
    <w:p w14:paraId="288F64D3" w14:textId="08F9D0C4" w:rsidR="007F52F9" w:rsidRPr="00D76145" w:rsidRDefault="007F52F9" w:rsidP="007B6183">
      <w:pPr>
        <w:spacing w:line="360" w:lineRule="auto"/>
        <w:ind w:left="426" w:firstLine="720"/>
        <w:jc w:val="both"/>
        <w:rPr>
          <w:sz w:val="24"/>
          <w:szCs w:val="24"/>
        </w:rPr>
      </w:pPr>
    </w:p>
    <w:p w14:paraId="201BB57E" w14:textId="2642AEB8" w:rsidR="007F52F9" w:rsidRPr="004260E2" w:rsidRDefault="00B508EF" w:rsidP="007F52F9">
      <w:pPr>
        <w:spacing w:line="360" w:lineRule="auto"/>
        <w:rPr>
          <w:sz w:val="24"/>
          <w:szCs w:val="24"/>
        </w:rPr>
      </w:pPr>
      <w:r w:rsidRPr="004260E2">
        <w:rPr>
          <w:sz w:val="24"/>
          <w:szCs w:val="24"/>
        </w:rPr>
        <w:t>Table</w:t>
      </w:r>
      <w:r w:rsidR="007F52F9" w:rsidRPr="004260E2">
        <w:rPr>
          <w:sz w:val="24"/>
          <w:szCs w:val="24"/>
        </w:rPr>
        <w:t xml:space="preserve"> 4</w:t>
      </w:r>
    </w:p>
    <w:p w14:paraId="620E5726" w14:textId="6ED491BD" w:rsidR="007F52F9" w:rsidRPr="004260E2" w:rsidRDefault="00B508EF" w:rsidP="007F52F9">
      <w:pPr>
        <w:spacing w:line="360" w:lineRule="auto"/>
        <w:rPr>
          <w:sz w:val="24"/>
          <w:szCs w:val="24"/>
        </w:rPr>
      </w:pPr>
      <w:r>
        <w:rPr>
          <w:sz w:val="24"/>
          <w:szCs w:val="24"/>
        </w:rPr>
        <w:t>Number of</w:t>
      </w:r>
      <w:r w:rsidR="007F52F9" w:rsidRPr="004260E2">
        <w:rPr>
          <w:sz w:val="24"/>
          <w:szCs w:val="24"/>
        </w:rPr>
        <w:t xml:space="preserve"> BPR/BPRS i</w:t>
      </w:r>
      <w:r w:rsidR="006E09D2">
        <w:rPr>
          <w:sz w:val="24"/>
          <w:szCs w:val="24"/>
        </w:rPr>
        <w:t>n</w:t>
      </w:r>
      <w:r w:rsidR="007F52F9" w:rsidRPr="004260E2">
        <w:rPr>
          <w:sz w:val="24"/>
          <w:szCs w:val="24"/>
        </w:rPr>
        <w:t xml:space="preserve"> </w:t>
      </w:r>
      <w:r w:rsidR="006E09D2">
        <w:rPr>
          <w:sz w:val="24"/>
          <w:szCs w:val="24"/>
        </w:rPr>
        <w:t xml:space="preserve">West </w:t>
      </w:r>
      <w:proofErr w:type="gramStart"/>
      <w:r w:rsidR="006E09D2">
        <w:rPr>
          <w:sz w:val="24"/>
          <w:szCs w:val="24"/>
        </w:rPr>
        <w:t xml:space="preserve">Sumatera </w:t>
      </w:r>
      <w:r w:rsidR="007F52F9" w:rsidRPr="004260E2">
        <w:rPr>
          <w:sz w:val="24"/>
          <w:szCs w:val="24"/>
        </w:rPr>
        <w:t xml:space="preserve"> </w:t>
      </w:r>
      <w:r w:rsidR="006E09D2">
        <w:rPr>
          <w:sz w:val="24"/>
          <w:szCs w:val="24"/>
        </w:rPr>
        <w:t>on</w:t>
      </w:r>
      <w:proofErr w:type="gramEnd"/>
      <w:r w:rsidR="007F52F9" w:rsidRPr="004260E2">
        <w:rPr>
          <w:sz w:val="24"/>
          <w:szCs w:val="24"/>
        </w:rPr>
        <w:t xml:space="preserve"> </w:t>
      </w:r>
      <w:r w:rsidR="006E09D2">
        <w:rPr>
          <w:sz w:val="24"/>
          <w:szCs w:val="24"/>
        </w:rPr>
        <w:t>January</w:t>
      </w:r>
      <w:r w:rsidR="007F52F9" w:rsidRPr="004260E2">
        <w:rPr>
          <w:sz w:val="24"/>
          <w:szCs w:val="24"/>
        </w:rPr>
        <w:t xml:space="preserve"> 2020</w:t>
      </w:r>
    </w:p>
    <w:tbl>
      <w:tblPr>
        <w:tblStyle w:val="TableGrid"/>
        <w:tblW w:w="0" w:type="auto"/>
        <w:tblInd w:w="534" w:type="dxa"/>
        <w:tblLook w:val="04A0" w:firstRow="1" w:lastRow="0" w:firstColumn="1" w:lastColumn="0" w:noHBand="0" w:noVBand="1"/>
      </w:tblPr>
      <w:tblGrid>
        <w:gridCol w:w="490"/>
        <w:gridCol w:w="1567"/>
        <w:gridCol w:w="1019"/>
        <w:gridCol w:w="1002"/>
      </w:tblGrid>
      <w:tr w:rsidR="008143F5" w:rsidRPr="00251285" w14:paraId="7043F121" w14:textId="77777777" w:rsidTr="00490F64">
        <w:tc>
          <w:tcPr>
            <w:tcW w:w="708" w:type="dxa"/>
            <w:vAlign w:val="center"/>
          </w:tcPr>
          <w:p w14:paraId="5B32255E" w14:textId="77777777" w:rsidR="007F52F9" w:rsidRPr="00251285" w:rsidRDefault="007F52F9" w:rsidP="00490F64">
            <w:pPr>
              <w:rPr>
                <w:b/>
                <w:szCs w:val="24"/>
              </w:rPr>
            </w:pPr>
            <w:r w:rsidRPr="00251285">
              <w:rPr>
                <w:b/>
                <w:szCs w:val="24"/>
              </w:rPr>
              <w:t>No</w:t>
            </w:r>
          </w:p>
        </w:tc>
        <w:tc>
          <w:tcPr>
            <w:tcW w:w="3544" w:type="dxa"/>
            <w:vAlign w:val="center"/>
          </w:tcPr>
          <w:p w14:paraId="2DD07BD0" w14:textId="6866CD1D" w:rsidR="007F52F9" w:rsidRPr="00251285" w:rsidRDefault="00D87C2B" w:rsidP="00490F64">
            <w:pPr>
              <w:rPr>
                <w:b/>
                <w:szCs w:val="24"/>
              </w:rPr>
            </w:pPr>
            <w:r>
              <w:rPr>
                <w:b/>
                <w:szCs w:val="24"/>
              </w:rPr>
              <w:t>Regency</w:t>
            </w:r>
            <w:r w:rsidR="007F52F9" w:rsidRPr="00251285">
              <w:rPr>
                <w:b/>
                <w:szCs w:val="24"/>
              </w:rPr>
              <w:t>/</w:t>
            </w:r>
            <w:r>
              <w:rPr>
                <w:b/>
                <w:szCs w:val="24"/>
              </w:rPr>
              <w:t>city</w:t>
            </w:r>
          </w:p>
        </w:tc>
        <w:tc>
          <w:tcPr>
            <w:tcW w:w="1701" w:type="dxa"/>
            <w:vAlign w:val="center"/>
          </w:tcPr>
          <w:p w14:paraId="322AAD49" w14:textId="66F78165" w:rsidR="007F52F9" w:rsidRPr="00251285" w:rsidRDefault="00D87C2B" w:rsidP="00D87C2B">
            <w:pPr>
              <w:jc w:val="both"/>
              <w:rPr>
                <w:b/>
                <w:szCs w:val="24"/>
              </w:rPr>
            </w:pPr>
            <w:r>
              <w:rPr>
                <w:b/>
                <w:szCs w:val="24"/>
              </w:rPr>
              <w:t>Number of</w:t>
            </w:r>
            <w:r w:rsidR="007F52F9" w:rsidRPr="00251285">
              <w:rPr>
                <w:b/>
                <w:szCs w:val="24"/>
              </w:rPr>
              <w:t xml:space="preserve"> BPR</w:t>
            </w:r>
          </w:p>
        </w:tc>
        <w:tc>
          <w:tcPr>
            <w:tcW w:w="1559" w:type="dxa"/>
            <w:vAlign w:val="center"/>
          </w:tcPr>
          <w:p w14:paraId="2A469161" w14:textId="71461148" w:rsidR="007F52F9" w:rsidRPr="00251285" w:rsidRDefault="00D860C4" w:rsidP="00490F64">
            <w:pPr>
              <w:rPr>
                <w:b/>
                <w:szCs w:val="24"/>
              </w:rPr>
            </w:pPr>
            <w:r>
              <w:rPr>
                <w:b/>
                <w:szCs w:val="24"/>
              </w:rPr>
              <w:t>Number of</w:t>
            </w:r>
            <w:r w:rsidR="007F52F9" w:rsidRPr="00251285">
              <w:rPr>
                <w:b/>
                <w:szCs w:val="24"/>
              </w:rPr>
              <w:t xml:space="preserve"> BPRS</w:t>
            </w:r>
          </w:p>
        </w:tc>
      </w:tr>
      <w:tr w:rsidR="008143F5" w:rsidRPr="00251285" w14:paraId="6E5E5140" w14:textId="77777777" w:rsidTr="00490F64">
        <w:tc>
          <w:tcPr>
            <w:tcW w:w="708" w:type="dxa"/>
          </w:tcPr>
          <w:p w14:paraId="79867659" w14:textId="77777777" w:rsidR="007F52F9" w:rsidRPr="00251285" w:rsidRDefault="007F52F9" w:rsidP="00490F64">
            <w:pPr>
              <w:spacing w:before="60"/>
              <w:rPr>
                <w:szCs w:val="24"/>
              </w:rPr>
            </w:pPr>
            <w:r w:rsidRPr="00251285">
              <w:rPr>
                <w:szCs w:val="24"/>
              </w:rPr>
              <w:t>1</w:t>
            </w:r>
          </w:p>
        </w:tc>
        <w:tc>
          <w:tcPr>
            <w:tcW w:w="3544" w:type="dxa"/>
          </w:tcPr>
          <w:p w14:paraId="36771BCF" w14:textId="29848F34" w:rsidR="007F52F9" w:rsidRPr="00251285" w:rsidRDefault="008143F5" w:rsidP="00490F64">
            <w:pPr>
              <w:spacing w:before="60"/>
              <w:jc w:val="both"/>
              <w:rPr>
                <w:szCs w:val="24"/>
              </w:rPr>
            </w:pPr>
            <w:r>
              <w:rPr>
                <w:szCs w:val="24"/>
              </w:rPr>
              <w:t xml:space="preserve">The regency of </w:t>
            </w:r>
            <w:r w:rsidR="007F52F9" w:rsidRPr="00251285">
              <w:rPr>
                <w:szCs w:val="24"/>
              </w:rPr>
              <w:t xml:space="preserve"> Mentawai</w:t>
            </w:r>
            <w:r>
              <w:rPr>
                <w:szCs w:val="24"/>
              </w:rPr>
              <w:t xml:space="preserve"> Island</w:t>
            </w:r>
          </w:p>
        </w:tc>
        <w:tc>
          <w:tcPr>
            <w:tcW w:w="1701" w:type="dxa"/>
          </w:tcPr>
          <w:p w14:paraId="1272A832" w14:textId="77777777" w:rsidR="007F52F9" w:rsidRPr="00251285" w:rsidRDefault="007F52F9" w:rsidP="00490F64">
            <w:pPr>
              <w:spacing w:before="60"/>
              <w:rPr>
                <w:szCs w:val="24"/>
              </w:rPr>
            </w:pPr>
            <w:r w:rsidRPr="00251285">
              <w:rPr>
                <w:szCs w:val="24"/>
              </w:rPr>
              <w:t>2</w:t>
            </w:r>
          </w:p>
        </w:tc>
        <w:tc>
          <w:tcPr>
            <w:tcW w:w="1559" w:type="dxa"/>
          </w:tcPr>
          <w:p w14:paraId="53AB5164" w14:textId="77777777" w:rsidR="007F52F9" w:rsidRPr="00251285" w:rsidRDefault="007F52F9" w:rsidP="00490F64">
            <w:pPr>
              <w:spacing w:before="60"/>
              <w:rPr>
                <w:szCs w:val="24"/>
              </w:rPr>
            </w:pPr>
            <w:r w:rsidRPr="00251285">
              <w:rPr>
                <w:szCs w:val="24"/>
              </w:rPr>
              <w:t>-</w:t>
            </w:r>
          </w:p>
        </w:tc>
      </w:tr>
      <w:tr w:rsidR="008143F5" w:rsidRPr="00251285" w14:paraId="0146DA4E" w14:textId="77777777" w:rsidTr="00490F64">
        <w:tc>
          <w:tcPr>
            <w:tcW w:w="708" w:type="dxa"/>
          </w:tcPr>
          <w:p w14:paraId="336001FB" w14:textId="77777777" w:rsidR="007F52F9" w:rsidRPr="00251285" w:rsidRDefault="007F52F9" w:rsidP="00490F64">
            <w:pPr>
              <w:spacing w:before="60"/>
              <w:rPr>
                <w:szCs w:val="24"/>
              </w:rPr>
            </w:pPr>
            <w:r w:rsidRPr="00251285">
              <w:rPr>
                <w:szCs w:val="24"/>
              </w:rPr>
              <w:t>2</w:t>
            </w:r>
          </w:p>
        </w:tc>
        <w:tc>
          <w:tcPr>
            <w:tcW w:w="3544" w:type="dxa"/>
          </w:tcPr>
          <w:p w14:paraId="0538CC16" w14:textId="2C983C72" w:rsidR="007F52F9" w:rsidRPr="00251285" w:rsidRDefault="007F52F9" w:rsidP="00490F64">
            <w:pPr>
              <w:spacing w:before="60"/>
              <w:jc w:val="both"/>
              <w:rPr>
                <w:szCs w:val="24"/>
              </w:rPr>
            </w:pPr>
            <w:r w:rsidRPr="00251285">
              <w:rPr>
                <w:szCs w:val="24"/>
              </w:rPr>
              <w:t>Pesisir Selatan</w:t>
            </w:r>
            <w:r w:rsidR="001403B4">
              <w:rPr>
                <w:szCs w:val="24"/>
              </w:rPr>
              <w:t xml:space="preserve"> Regency </w:t>
            </w:r>
          </w:p>
        </w:tc>
        <w:tc>
          <w:tcPr>
            <w:tcW w:w="1701" w:type="dxa"/>
          </w:tcPr>
          <w:p w14:paraId="6EFA098F" w14:textId="77777777" w:rsidR="007F52F9" w:rsidRPr="00251285" w:rsidRDefault="007F52F9" w:rsidP="00490F64">
            <w:pPr>
              <w:spacing w:before="60"/>
              <w:rPr>
                <w:szCs w:val="24"/>
              </w:rPr>
            </w:pPr>
            <w:r w:rsidRPr="00251285">
              <w:rPr>
                <w:szCs w:val="24"/>
              </w:rPr>
              <w:t>8</w:t>
            </w:r>
          </w:p>
        </w:tc>
        <w:tc>
          <w:tcPr>
            <w:tcW w:w="1559" w:type="dxa"/>
          </w:tcPr>
          <w:p w14:paraId="094D9B2E" w14:textId="77777777" w:rsidR="007F52F9" w:rsidRPr="00251285" w:rsidRDefault="007F52F9" w:rsidP="00490F64">
            <w:pPr>
              <w:spacing w:before="60"/>
              <w:rPr>
                <w:szCs w:val="24"/>
              </w:rPr>
            </w:pPr>
            <w:r w:rsidRPr="00251285">
              <w:rPr>
                <w:szCs w:val="24"/>
              </w:rPr>
              <w:t>-</w:t>
            </w:r>
          </w:p>
        </w:tc>
      </w:tr>
      <w:tr w:rsidR="008143F5" w:rsidRPr="00251285" w14:paraId="6AEAC6C9" w14:textId="77777777" w:rsidTr="00490F64">
        <w:tc>
          <w:tcPr>
            <w:tcW w:w="708" w:type="dxa"/>
          </w:tcPr>
          <w:p w14:paraId="1631845B" w14:textId="77777777" w:rsidR="007F52F9" w:rsidRPr="00251285" w:rsidRDefault="007F52F9" w:rsidP="00490F64">
            <w:pPr>
              <w:spacing w:before="60"/>
              <w:rPr>
                <w:szCs w:val="24"/>
              </w:rPr>
            </w:pPr>
            <w:r w:rsidRPr="00251285">
              <w:rPr>
                <w:szCs w:val="24"/>
              </w:rPr>
              <w:t>3</w:t>
            </w:r>
          </w:p>
        </w:tc>
        <w:tc>
          <w:tcPr>
            <w:tcW w:w="3544" w:type="dxa"/>
          </w:tcPr>
          <w:p w14:paraId="04AF5C5F" w14:textId="478ED2B1" w:rsidR="007F52F9" w:rsidRPr="00251285" w:rsidRDefault="007F52F9" w:rsidP="00490F64">
            <w:pPr>
              <w:spacing w:before="60"/>
              <w:jc w:val="both"/>
              <w:rPr>
                <w:szCs w:val="24"/>
              </w:rPr>
            </w:pPr>
            <w:r w:rsidRPr="00251285">
              <w:rPr>
                <w:szCs w:val="24"/>
              </w:rPr>
              <w:t>Solok</w:t>
            </w:r>
            <w:r w:rsidR="001403B4">
              <w:rPr>
                <w:szCs w:val="24"/>
              </w:rPr>
              <w:t xml:space="preserve"> Regency</w:t>
            </w:r>
          </w:p>
        </w:tc>
        <w:tc>
          <w:tcPr>
            <w:tcW w:w="1701" w:type="dxa"/>
          </w:tcPr>
          <w:p w14:paraId="5677682A" w14:textId="77777777" w:rsidR="007F52F9" w:rsidRPr="00251285" w:rsidRDefault="007F52F9" w:rsidP="00490F64">
            <w:pPr>
              <w:spacing w:before="60"/>
              <w:rPr>
                <w:szCs w:val="24"/>
              </w:rPr>
            </w:pPr>
            <w:r w:rsidRPr="00251285">
              <w:rPr>
                <w:szCs w:val="24"/>
              </w:rPr>
              <w:t>-</w:t>
            </w:r>
          </w:p>
        </w:tc>
        <w:tc>
          <w:tcPr>
            <w:tcW w:w="1559" w:type="dxa"/>
          </w:tcPr>
          <w:p w14:paraId="3DE3E591" w14:textId="77777777" w:rsidR="007F52F9" w:rsidRPr="00251285" w:rsidRDefault="007F52F9" w:rsidP="00490F64">
            <w:pPr>
              <w:spacing w:before="60"/>
              <w:rPr>
                <w:szCs w:val="24"/>
              </w:rPr>
            </w:pPr>
            <w:r w:rsidRPr="00251285">
              <w:rPr>
                <w:szCs w:val="24"/>
              </w:rPr>
              <w:t>-</w:t>
            </w:r>
          </w:p>
        </w:tc>
      </w:tr>
      <w:tr w:rsidR="008143F5" w:rsidRPr="00251285" w14:paraId="579081D2" w14:textId="77777777" w:rsidTr="00490F64">
        <w:tc>
          <w:tcPr>
            <w:tcW w:w="708" w:type="dxa"/>
          </w:tcPr>
          <w:p w14:paraId="4BD9086D" w14:textId="77777777" w:rsidR="007F52F9" w:rsidRPr="00251285" w:rsidRDefault="007F52F9" w:rsidP="00490F64">
            <w:pPr>
              <w:spacing w:before="60"/>
              <w:rPr>
                <w:szCs w:val="24"/>
              </w:rPr>
            </w:pPr>
            <w:r w:rsidRPr="00251285">
              <w:rPr>
                <w:szCs w:val="24"/>
              </w:rPr>
              <w:t>4</w:t>
            </w:r>
          </w:p>
        </w:tc>
        <w:tc>
          <w:tcPr>
            <w:tcW w:w="3544" w:type="dxa"/>
          </w:tcPr>
          <w:p w14:paraId="60251DBB" w14:textId="4A0662B6" w:rsidR="007F52F9" w:rsidRPr="00251285" w:rsidRDefault="007F52F9" w:rsidP="00490F64">
            <w:pPr>
              <w:spacing w:before="60"/>
              <w:jc w:val="both"/>
              <w:rPr>
                <w:szCs w:val="24"/>
              </w:rPr>
            </w:pPr>
            <w:r w:rsidRPr="00251285">
              <w:rPr>
                <w:szCs w:val="24"/>
              </w:rPr>
              <w:t>Sijunjung</w:t>
            </w:r>
            <w:r w:rsidR="004B7CE5">
              <w:rPr>
                <w:szCs w:val="24"/>
              </w:rPr>
              <w:t xml:space="preserve"> Regency</w:t>
            </w:r>
          </w:p>
        </w:tc>
        <w:tc>
          <w:tcPr>
            <w:tcW w:w="1701" w:type="dxa"/>
          </w:tcPr>
          <w:p w14:paraId="0AF26A80" w14:textId="77777777" w:rsidR="007F52F9" w:rsidRPr="00251285" w:rsidRDefault="007F52F9" w:rsidP="00490F64">
            <w:pPr>
              <w:spacing w:before="60"/>
              <w:rPr>
                <w:szCs w:val="24"/>
              </w:rPr>
            </w:pPr>
            <w:r w:rsidRPr="00251285">
              <w:rPr>
                <w:szCs w:val="24"/>
              </w:rPr>
              <w:t>9</w:t>
            </w:r>
          </w:p>
        </w:tc>
        <w:tc>
          <w:tcPr>
            <w:tcW w:w="1559" w:type="dxa"/>
          </w:tcPr>
          <w:p w14:paraId="10EC62A1" w14:textId="77777777" w:rsidR="007F52F9" w:rsidRPr="00251285" w:rsidRDefault="007F52F9" w:rsidP="00490F64">
            <w:pPr>
              <w:spacing w:before="60"/>
              <w:rPr>
                <w:szCs w:val="24"/>
              </w:rPr>
            </w:pPr>
            <w:r w:rsidRPr="00251285">
              <w:rPr>
                <w:szCs w:val="24"/>
              </w:rPr>
              <w:t>-</w:t>
            </w:r>
          </w:p>
        </w:tc>
      </w:tr>
      <w:tr w:rsidR="008143F5" w:rsidRPr="00251285" w14:paraId="659068E1" w14:textId="77777777" w:rsidTr="00490F64">
        <w:tc>
          <w:tcPr>
            <w:tcW w:w="708" w:type="dxa"/>
          </w:tcPr>
          <w:p w14:paraId="5DD12C21" w14:textId="77777777" w:rsidR="007F52F9" w:rsidRPr="00251285" w:rsidRDefault="007F52F9" w:rsidP="00490F64">
            <w:pPr>
              <w:spacing w:before="60"/>
              <w:rPr>
                <w:szCs w:val="24"/>
              </w:rPr>
            </w:pPr>
            <w:r w:rsidRPr="00251285">
              <w:rPr>
                <w:szCs w:val="24"/>
              </w:rPr>
              <w:t>5</w:t>
            </w:r>
          </w:p>
        </w:tc>
        <w:tc>
          <w:tcPr>
            <w:tcW w:w="3544" w:type="dxa"/>
          </w:tcPr>
          <w:p w14:paraId="3C96DBD5" w14:textId="63DD9A0D" w:rsidR="007F52F9" w:rsidRPr="00251285" w:rsidRDefault="007F52F9" w:rsidP="00490F64">
            <w:pPr>
              <w:spacing w:before="60"/>
              <w:jc w:val="both"/>
              <w:rPr>
                <w:szCs w:val="24"/>
              </w:rPr>
            </w:pPr>
            <w:r w:rsidRPr="00251285">
              <w:rPr>
                <w:szCs w:val="24"/>
              </w:rPr>
              <w:t>Tanah Datar</w:t>
            </w:r>
            <w:r w:rsidR="004B7CE5">
              <w:rPr>
                <w:szCs w:val="24"/>
              </w:rPr>
              <w:t xml:space="preserve"> Regency</w:t>
            </w:r>
          </w:p>
        </w:tc>
        <w:tc>
          <w:tcPr>
            <w:tcW w:w="1701" w:type="dxa"/>
          </w:tcPr>
          <w:p w14:paraId="027C5F29" w14:textId="77777777" w:rsidR="007F52F9" w:rsidRPr="00251285" w:rsidRDefault="007F52F9" w:rsidP="00490F64">
            <w:pPr>
              <w:spacing w:before="60"/>
              <w:rPr>
                <w:szCs w:val="24"/>
              </w:rPr>
            </w:pPr>
            <w:r w:rsidRPr="00251285">
              <w:rPr>
                <w:szCs w:val="24"/>
              </w:rPr>
              <w:t>14</w:t>
            </w:r>
          </w:p>
        </w:tc>
        <w:tc>
          <w:tcPr>
            <w:tcW w:w="1559" w:type="dxa"/>
          </w:tcPr>
          <w:p w14:paraId="785B6722" w14:textId="77777777" w:rsidR="007F52F9" w:rsidRPr="00251285" w:rsidRDefault="007F52F9" w:rsidP="00490F64">
            <w:pPr>
              <w:spacing w:before="60"/>
              <w:rPr>
                <w:szCs w:val="24"/>
              </w:rPr>
            </w:pPr>
            <w:r w:rsidRPr="00251285">
              <w:rPr>
                <w:szCs w:val="24"/>
              </w:rPr>
              <w:t>1</w:t>
            </w:r>
          </w:p>
        </w:tc>
      </w:tr>
      <w:tr w:rsidR="008143F5" w:rsidRPr="00251285" w14:paraId="41F3430E" w14:textId="77777777" w:rsidTr="00490F64">
        <w:tc>
          <w:tcPr>
            <w:tcW w:w="708" w:type="dxa"/>
          </w:tcPr>
          <w:p w14:paraId="7014754C" w14:textId="77777777" w:rsidR="007F52F9" w:rsidRPr="00251285" w:rsidRDefault="007F52F9" w:rsidP="00490F64">
            <w:pPr>
              <w:spacing w:before="60"/>
              <w:rPr>
                <w:szCs w:val="24"/>
              </w:rPr>
            </w:pPr>
            <w:r w:rsidRPr="00251285">
              <w:rPr>
                <w:szCs w:val="24"/>
              </w:rPr>
              <w:t>6</w:t>
            </w:r>
          </w:p>
        </w:tc>
        <w:tc>
          <w:tcPr>
            <w:tcW w:w="3544" w:type="dxa"/>
          </w:tcPr>
          <w:p w14:paraId="5BE4E496" w14:textId="6AAE5E03" w:rsidR="007F52F9" w:rsidRPr="00251285" w:rsidRDefault="007F52F9" w:rsidP="00490F64">
            <w:pPr>
              <w:spacing w:before="60"/>
              <w:jc w:val="both"/>
              <w:rPr>
                <w:szCs w:val="24"/>
              </w:rPr>
            </w:pPr>
            <w:r w:rsidRPr="00251285">
              <w:rPr>
                <w:szCs w:val="24"/>
              </w:rPr>
              <w:t>Padang Pariaman</w:t>
            </w:r>
            <w:r w:rsidR="008A1674">
              <w:rPr>
                <w:szCs w:val="24"/>
              </w:rPr>
              <w:t xml:space="preserve"> Regency</w:t>
            </w:r>
          </w:p>
        </w:tc>
        <w:tc>
          <w:tcPr>
            <w:tcW w:w="1701" w:type="dxa"/>
          </w:tcPr>
          <w:p w14:paraId="7722319F" w14:textId="77777777" w:rsidR="007F52F9" w:rsidRPr="00251285" w:rsidRDefault="007F52F9" w:rsidP="00490F64">
            <w:pPr>
              <w:spacing w:before="60"/>
              <w:rPr>
                <w:szCs w:val="24"/>
              </w:rPr>
            </w:pPr>
            <w:r w:rsidRPr="00251285">
              <w:rPr>
                <w:szCs w:val="24"/>
              </w:rPr>
              <w:t>8</w:t>
            </w:r>
          </w:p>
        </w:tc>
        <w:tc>
          <w:tcPr>
            <w:tcW w:w="1559" w:type="dxa"/>
          </w:tcPr>
          <w:p w14:paraId="75D68683" w14:textId="77777777" w:rsidR="007F52F9" w:rsidRPr="00251285" w:rsidRDefault="007F52F9" w:rsidP="00490F64">
            <w:pPr>
              <w:spacing w:before="60"/>
              <w:rPr>
                <w:szCs w:val="24"/>
              </w:rPr>
            </w:pPr>
            <w:r w:rsidRPr="00251285">
              <w:rPr>
                <w:szCs w:val="24"/>
              </w:rPr>
              <w:t>-</w:t>
            </w:r>
          </w:p>
        </w:tc>
      </w:tr>
      <w:tr w:rsidR="008143F5" w:rsidRPr="00251285" w14:paraId="53E85136" w14:textId="77777777" w:rsidTr="00490F64">
        <w:tc>
          <w:tcPr>
            <w:tcW w:w="708" w:type="dxa"/>
          </w:tcPr>
          <w:p w14:paraId="2C60467B" w14:textId="77777777" w:rsidR="007F52F9" w:rsidRPr="00251285" w:rsidRDefault="007F52F9" w:rsidP="00490F64">
            <w:pPr>
              <w:spacing w:before="60"/>
              <w:rPr>
                <w:szCs w:val="24"/>
              </w:rPr>
            </w:pPr>
            <w:r w:rsidRPr="00251285">
              <w:rPr>
                <w:szCs w:val="24"/>
              </w:rPr>
              <w:t>7</w:t>
            </w:r>
          </w:p>
        </w:tc>
        <w:tc>
          <w:tcPr>
            <w:tcW w:w="3544" w:type="dxa"/>
          </w:tcPr>
          <w:p w14:paraId="047CA0B9" w14:textId="1F9B281A" w:rsidR="007F52F9" w:rsidRPr="00251285" w:rsidRDefault="007F52F9" w:rsidP="00490F64">
            <w:pPr>
              <w:spacing w:before="60"/>
              <w:jc w:val="both"/>
              <w:rPr>
                <w:szCs w:val="24"/>
              </w:rPr>
            </w:pPr>
            <w:r w:rsidRPr="00251285">
              <w:rPr>
                <w:szCs w:val="24"/>
              </w:rPr>
              <w:t>Agam</w:t>
            </w:r>
            <w:r w:rsidR="00B125E8">
              <w:rPr>
                <w:szCs w:val="24"/>
              </w:rPr>
              <w:t xml:space="preserve"> Regency</w:t>
            </w:r>
          </w:p>
        </w:tc>
        <w:tc>
          <w:tcPr>
            <w:tcW w:w="1701" w:type="dxa"/>
          </w:tcPr>
          <w:p w14:paraId="3C2E89FC" w14:textId="77777777" w:rsidR="007F52F9" w:rsidRPr="00251285" w:rsidRDefault="007F52F9" w:rsidP="00490F64">
            <w:pPr>
              <w:spacing w:before="60"/>
              <w:rPr>
                <w:szCs w:val="24"/>
              </w:rPr>
            </w:pPr>
            <w:r w:rsidRPr="00251285">
              <w:rPr>
                <w:szCs w:val="24"/>
              </w:rPr>
              <w:t>10</w:t>
            </w:r>
          </w:p>
        </w:tc>
        <w:tc>
          <w:tcPr>
            <w:tcW w:w="1559" w:type="dxa"/>
          </w:tcPr>
          <w:p w14:paraId="60706BE6" w14:textId="77777777" w:rsidR="007F52F9" w:rsidRPr="00251285" w:rsidRDefault="007F52F9" w:rsidP="00490F64">
            <w:pPr>
              <w:spacing w:before="60"/>
              <w:rPr>
                <w:szCs w:val="24"/>
              </w:rPr>
            </w:pPr>
            <w:r w:rsidRPr="00251285">
              <w:rPr>
                <w:szCs w:val="24"/>
              </w:rPr>
              <w:t>2</w:t>
            </w:r>
          </w:p>
        </w:tc>
      </w:tr>
      <w:tr w:rsidR="008143F5" w:rsidRPr="00251285" w14:paraId="77776787" w14:textId="77777777" w:rsidTr="00490F64">
        <w:tc>
          <w:tcPr>
            <w:tcW w:w="708" w:type="dxa"/>
          </w:tcPr>
          <w:p w14:paraId="12806BB9" w14:textId="77777777" w:rsidR="007F52F9" w:rsidRPr="00251285" w:rsidRDefault="007F52F9" w:rsidP="00490F64">
            <w:pPr>
              <w:spacing w:before="60"/>
              <w:rPr>
                <w:szCs w:val="24"/>
              </w:rPr>
            </w:pPr>
            <w:r w:rsidRPr="00251285">
              <w:rPr>
                <w:szCs w:val="24"/>
              </w:rPr>
              <w:t>8</w:t>
            </w:r>
          </w:p>
        </w:tc>
        <w:tc>
          <w:tcPr>
            <w:tcW w:w="3544" w:type="dxa"/>
          </w:tcPr>
          <w:p w14:paraId="63B14949" w14:textId="66CC575B" w:rsidR="007F52F9" w:rsidRPr="00251285" w:rsidRDefault="007F52F9" w:rsidP="00490F64">
            <w:pPr>
              <w:spacing w:before="60"/>
              <w:jc w:val="both"/>
              <w:rPr>
                <w:szCs w:val="24"/>
              </w:rPr>
            </w:pPr>
            <w:r w:rsidRPr="00251285">
              <w:rPr>
                <w:szCs w:val="24"/>
              </w:rPr>
              <w:t>Lima Puluh Kota</w:t>
            </w:r>
            <w:r w:rsidR="00B125E8">
              <w:rPr>
                <w:szCs w:val="24"/>
              </w:rPr>
              <w:t xml:space="preserve"> Regency</w:t>
            </w:r>
          </w:p>
        </w:tc>
        <w:tc>
          <w:tcPr>
            <w:tcW w:w="1701" w:type="dxa"/>
          </w:tcPr>
          <w:p w14:paraId="23554E63" w14:textId="77777777" w:rsidR="007F52F9" w:rsidRPr="00251285" w:rsidRDefault="007F52F9" w:rsidP="00490F64">
            <w:pPr>
              <w:spacing w:before="60"/>
              <w:rPr>
                <w:szCs w:val="24"/>
              </w:rPr>
            </w:pPr>
            <w:r w:rsidRPr="00251285">
              <w:rPr>
                <w:szCs w:val="24"/>
              </w:rPr>
              <w:t>12</w:t>
            </w:r>
          </w:p>
        </w:tc>
        <w:tc>
          <w:tcPr>
            <w:tcW w:w="1559" w:type="dxa"/>
          </w:tcPr>
          <w:p w14:paraId="1AACEFC7" w14:textId="77777777" w:rsidR="007F52F9" w:rsidRPr="00251285" w:rsidRDefault="007F52F9" w:rsidP="00490F64">
            <w:pPr>
              <w:spacing w:before="60"/>
              <w:rPr>
                <w:szCs w:val="24"/>
              </w:rPr>
            </w:pPr>
            <w:r w:rsidRPr="00251285">
              <w:rPr>
                <w:szCs w:val="24"/>
              </w:rPr>
              <w:t>1</w:t>
            </w:r>
          </w:p>
        </w:tc>
      </w:tr>
      <w:tr w:rsidR="008143F5" w:rsidRPr="00251285" w14:paraId="30ED9C28" w14:textId="77777777" w:rsidTr="00490F64">
        <w:tc>
          <w:tcPr>
            <w:tcW w:w="708" w:type="dxa"/>
          </w:tcPr>
          <w:p w14:paraId="3ACB95C3" w14:textId="77777777" w:rsidR="007F52F9" w:rsidRPr="00251285" w:rsidRDefault="007F52F9" w:rsidP="00490F64">
            <w:pPr>
              <w:spacing w:before="60"/>
              <w:rPr>
                <w:szCs w:val="24"/>
              </w:rPr>
            </w:pPr>
            <w:r w:rsidRPr="00251285">
              <w:rPr>
                <w:szCs w:val="24"/>
              </w:rPr>
              <w:t>9</w:t>
            </w:r>
          </w:p>
        </w:tc>
        <w:tc>
          <w:tcPr>
            <w:tcW w:w="3544" w:type="dxa"/>
          </w:tcPr>
          <w:p w14:paraId="2F3D2D16" w14:textId="5BBBAF6A" w:rsidR="007F52F9" w:rsidRPr="00251285" w:rsidRDefault="007F52F9" w:rsidP="00490F64">
            <w:pPr>
              <w:spacing w:before="60"/>
              <w:jc w:val="both"/>
              <w:rPr>
                <w:szCs w:val="24"/>
              </w:rPr>
            </w:pPr>
            <w:r w:rsidRPr="00251285">
              <w:rPr>
                <w:szCs w:val="24"/>
              </w:rPr>
              <w:t>Pasaman</w:t>
            </w:r>
            <w:r w:rsidR="00066585">
              <w:rPr>
                <w:szCs w:val="24"/>
              </w:rPr>
              <w:t xml:space="preserve"> Regency</w:t>
            </w:r>
          </w:p>
        </w:tc>
        <w:tc>
          <w:tcPr>
            <w:tcW w:w="1701" w:type="dxa"/>
          </w:tcPr>
          <w:p w14:paraId="58F77743" w14:textId="77777777" w:rsidR="007F52F9" w:rsidRPr="00251285" w:rsidRDefault="007F52F9" w:rsidP="00490F64">
            <w:pPr>
              <w:spacing w:before="60"/>
              <w:rPr>
                <w:szCs w:val="24"/>
              </w:rPr>
            </w:pPr>
            <w:r w:rsidRPr="00251285">
              <w:rPr>
                <w:szCs w:val="24"/>
              </w:rPr>
              <w:t>5</w:t>
            </w:r>
          </w:p>
        </w:tc>
        <w:tc>
          <w:tcPr>
            <w:tcW w:w="1559" w:type="dxa"/>
          </w:tcPr>
          <w:p w14:paraId="28A7301D" w14:textId="77777777" w:rsidR="007F52F9" w:rsidRPr="00251285" w:rsidRDefault="007F52F9" w:rsidP="00490F64">
            <w:pPr>
              <w:spacing w:before="60"/>
              <w:rPr>
                <w:szCs w:val="24"/>
              </w:rPr>
            </w:pPr>
            <w:r w:rsidRPr="00251285">
              <w:rPr>
                <w:szCs w:val="24"/>
              </w:rPr>
              <w:t>-</w:t>
            </w:r>
          </w:p>
        </w:tc>
      </w:tr>
      <w:tr w:rsidR="008143F5" w:rsidRPr="00251285" w14:paraId="70B4F683" w14:textId="77777777" w:rsidTr="00490F64">
        <w:tc>
          <w:tcPr>
            <w:tcW w:w="708" w:type="dxa"/>
          </w:tcPr>
          <w:p w14:paraId="268C7948" w14:textId="77777777" w:rsidR="007F52F9" w:rsidRPr="00251285" w:rsidRDefault="007F52F9" w:rsidP="00490F64">
            <w:pPr>
              <w:spacing w:before="60"/>
              <w:rPr>
                <w:szCs w:val="24"/>
              </w:rPr>
            </w:pPr>
            <w:r w:rsidRPr="00251285">
              <w:rPr>
                <w:szCs w:val="24"/>
              </w:rPr>
              <w:t>10</w:t>
            </w:r>
          </w:p>
        </w:tc>
        <w:tc>
          <w:tcPr>
            <w:tcW w:w="3544" w:type="dxa"/>
          </w:tcPr>
          <w:p w14:paraId="76159552" w14:textId="65BE3B5B" w:rsidR="007F52F9" w:rsidRPr="00251285" w:rsidRDefault="007F52F9" w:rsidP="00490F64">
            <w:pPr>
              <w:spacing w:before="60"/>
              <w:jc w:val="both"/>
              <w:rPr>
                <w:szCs w:val="24"/>
              </w:rPr>
            </w:pPr>
            <w:r w:rsidRPr="00251285">
              <w:rPr>
                <w:szCs w:val="24"/>
              </w:rPr>
              <w:t>Solok Selatan</w:t>
            </w:r>
            <w:r w:rsidR="00066585">
              <w:rPr>
                <w:szCs w:val="24"/>
              </w:rPr>
              <w:t xml:space="preserve"> Regency</w:t>
            </w:r>
          </w:p>
        </w:tc>
        <w:tc>
          <w:tcPr>
            <w:tcW w:w="1701" w:type="dxa"/>
          </w:tcPr>
          <w:p w14:paraId="350E66A6" w14:textId="77777777" w:rsidR="007F52F9" w:rsidRPr="00251285" w:rsidRDefault="007F52F9" w:rsidP="00490F64">
            <w:pPr>
              <w:spacing w:before="60"/>
              <w:rPr>
                <w:szCs w:val="24"/>
              </w:rPr>
            </w:pPr>
            <w:r w:rsidRPr="00251285">
              <w:rPr>
                <w:szCs w:val="24"/>
              </w:rPr>
              <w:t>-</w:t>
            </w:r>
          </w:p>
        </w:tc>
        <w:tc>
          <w:tcPr>
            <w:tcW w:w="1559" w:type="dxa"/>
          </w:tcPr>
          <w:p w14:paraId="0484AB86" w14:textId="77777777" w:rsidR="007F52F9" w:rsidRPr="00251285" w:rsidRDefault="007F52F9" w:rsidP="00490F64">
            <w:pPr>
              <w:spacing w:before="60"/>
              <w:rPr>
                <w:szCs w:val="24"/>
              </w:rPr>
            </w:pPr>
            <w:r w:rsidRPr="00251285">
              <w:rPr>
                <w:szCs w:val="24"/>
              </w:rPr>
              <w:t>-</w:t>
            </w:r>
          </w:p>
        </w:tc>
      </w:tr>
      <w:tr w:rsidR="008143F5" w:rsidRPr="00251285" w14:paraId="50F7390F" w14:textId="77777777" w:rsidTr="00490F64">
        <w:tc>
          <w:tcPr>
            <w:tcW w:w="708" w:type="dxa"/>
          </w:tcPr>
          <w:p w14:paraId="696200B0" w14:textId="77777777" w:rsidR="007F52F9" w:rsidRPr="00251285" w:rsidRDefault="007F52F9" w:rsidP="00490F64">
            <w:pPr>
              <w:spacing w:before="60"/>
              <w:rPr>
                <w:szCs w:val="24"/>
              </w:rPr>
            </w:pPr>
            <w:r w:rsidRPr="00251285">
              <w:rPr>
                <w:szCs w:val="24"/>
              </w:rPr>
              <w:t>11</w:t>
            </w:r>
          </w:p>
        </w:tc>
        <w:tc>
          <w:tcPr>
            <w:tcW w:w="3544" w:type="dxa"/>
          </w:tcPr>
          <w:p w14:paraId="6FC15EF0" w14:textId="3753B294" w:rsidR="007F52F9" w:rsidRPr="00251285" w:rsidRDefault="007F52F9" w:rsidP="00490F64">
            <w:pPr>
              <w:spacing w:before="60"/>
              <w:jc w:val="both"/>
              <w:rPr>
                <w:szCs w:val="24"/>
              </w:rPr>
            </w:pPr>
            <w:r w:rsidRPr="00251285">
              <w:rPr>
                <w:szCs w:val="24"/>
              </w:rPr>
              <w:t>Dhamasraya</w:t>
            </w:r>
            <w:r w:rsidR="00D77744">
              <w:rPr>
                <w:szCs w:val="24"/>
              </w:rPr>
              <w:t xml:space="preserve"> Regency</w:t>
            </w:r>
          </w:p>
        </w:tc>
        <w:tc>
          <w:tcPr>
            <w:tcW w:w="1701" w:type="dxa"/>
          </w:tcPr>
          <w:p w14:paraId="686418D1" w14:textId="77777777" w:rsidR="007F52F9" w:rsidRPr="00251285" w:rsidRDefault="007F52F9" w:rsidP="00490F64">
            <w:pPr>
              <w:spacing w:before="60"/>
              <w:rPr>
                <w:szCs w:val="24"/>
              </w:rPr>
            </w:pPr>
            <w:r w:rsidRPr="00251285">
              <w:rPr>
                <w:szCs w:val="24"/>
              </w:rPr>
              <w:t>-</w:t>
            </w:r>
          </w:p>
        </w:tc>
        <w:tc>
          <w:tcPr>
            <w:tcW w:w="1559" w:type="dxa"/>
          </w:tcPr>
          <w:p w14:paraId="6318FEE3" w14:textId="77777777" w:rsidR="007F52F9" w:rsidRPr="00251285" w:rsidRDefault="007F52F9" w:rsidP="00490F64">
            <w:pPr>
              <w:spacing w:before="60"/>
              <w:rPr>
                <w:szCs w:val="24"/>
              </w:rPr>
            </w:pPr>
            <w:r w:rsidRPr="00251285">
              <w:rPr>
                <w:szCs w:val="24"/>
              </w:rPr>
              <w:t>-</w:t>
            </w:r>
          </w:p>
        </w:tc>
      </w:tr>
      <w:tr w:rsidR="008143F5" w:rsidRPr="00251285" w14:paraId="227C3E4D" w14:textId="77777777" w:rsidTr="00490F64">
        <w:tc>
          <w:tcPr>
            <w:tcW w:w="708" w:type="dxa"/>
          </w:tcPr>
          <w:p w14:paraId="3754D22F" w14:textId="77777777" w:rsidR="007F52F9" w:rsidRPr="00251285" w:rsidRDefault="007F52F9" w:rsidP="00490F64">
            <w:pPr>
              <w:spacing w:before="60"/>
              <w:rPr>
                <w:szCs w:val="24"/>
              </w:rPr>
            </w:pPr>
            <w:r w:rsidRPr="00251285">
              <w:rPr>
                <w:szCs w:val="24"/>
              </w:rPr>
              <w:t>12</w:t>
            </w:r>
          </w:p>
        </w:tc>
        <w:tc>
          <w:tcPr>
            <w:tcW w:w="3544" w:type="dxa"/>
          </w:tcPr>
          <w:p w14:paraId="4C1037D4" w14:textId="04AFC2EB" w:rsidR="007F52F9" w:rsidRPr="00251285" w:rsidRDefault="007F52F9" w:rsidP="00490F64">
            <w:pPr>
              <w:spacing w:before="60"/>
              <w:jc w:val="both"/>
              <w:rPr>
                <w:szCs w:val="24"/>
              </w:rPr>
            </w:pPr>
            <w:r w:rsidRPr="00251285">
              <w:rPr>
                <w:szCs w:val="24"/>
              </w:rPr>
              <w:t>Pasaman Barat</w:t>
            </w:r>
            <w:r w:rsidR="00D77744">
              <w:rPr>
                <w:szCs w:val="24"/>
              </w:rPr>
              <w:t xml:space="preserve"> Rege</w:t>
            </w:r>
            <w:r w:rsidR="004E73CE">
              <w:rPr>
                <w:szCs w:val="24"/>
              </w:rPr>
              <w:t>ncy</w:t>
            </w:r>
          </w:p>
        </w:tc>
        <w:tc>
          <w:tcPr>
            <w:tcW w:w="1701" w:type="dxa"/>
          </w:tcPr>
          <w:p w14:paraId="253AA94B" w14:textId="77777777" w:rsidR="007F52F9" w:rsidRPr="00251285" w:rsidRDefault="007F52F9" w:rsidP="00490F64">
            <w:pPr>
              <w:spacing w:before="60"/>
              <w:rPr>
                <w:szCs w:val="24"/>
              </w:rPr>
            </w:pPr>
            <w:r w:rsidRPr="00251285">
              <w:rPr>
                <w:szCs w:val="24"/>
              </w:rPr>
              <w:t>-</w:t>
            </w:r>
          </w:p>
        </w:tc>
        <w:tc>
          <w:tcPr>
            <w:tcW w:w="1559" w:type="dxa"/>
          </w:tcPr>
          <w:p w14:paraId="567D5D97" w14:textId="77777777" w:rsidR="007F52F9" w:rsidRPr="00251285" w:rsidRDefault="007F52F9" w:rsidP="00490F64">
            <w:pPr>
              <w:spacing w:before="60"/>
              <w:rPr>
                <w:szCs w:val="24"/>
              </w:rPr>
            </w:pPr>
            <w:r w:rsidRPr="00251285">
              <w:rPr>
                <w:szCs w:val="24"/>
              </w:rPr>
              <w:t>1</w:t>
            </w:r>
          </w:p>
        </w:tc>
      </w:tr>
      <w:tr w:rsidR="008143F5" w:rsidRPr="00251285" w14:paraId="64568787" w14:textId="77777777" w:rsidTr="00490F64">
        <w:tc>
          <w:tcPr>
            <w:tcW w:w="708" w:type="dxa"/>
          </w:tcPr>
          <w:p w14:paraId="136EDEA7" w14:textId="77777777" w:rsidR="007F52F9" w:rsidRPr="00251285" w:rsidRDefault="007F52F9" w:rsidP="00490F64">
            <w:pPr>
              <w:spacing w:before="60"/>
              <w:rPr>
                <w:szCs w:val="24"/>
              </w:rPr>
            </w:pPr>
            <w:r w:rsidRPr="00251285">
              <w:rPr>
                <w:szCs w:val="24"/>
              </w:rPr>
              <w:t>13</w:t>
            </w:r>
          </w:p>
        </w:tc>
        <w:tc>
          <w:tcPr>
            <w:tcW w:w="3544" w:type="dxa"/>
          </w:tcPr>
          <w:p w14:paraId="1F605582" w14:textId="5C2EE45E" w:rsidR="007F52F9" w:rsidRPr="00251285" w:rsidRDefault="007F52F9" w:rsidP="00490F64">
            <w:pPr>
              <w:spacing w:before="60"/>
              <w:jc w:val="both"/>
              <w:rPr>
                <w:szCs w:val="24"/>
              </w:rPr>
            </w:pPr>
            <w:r w:rsidRPr="00251285">
              <w:rPr>
                <w:szCs w:val="24"/>
              </w:rPr>
              <w:t>Padang</w:t>
            </w:r>
            <w:r w:rsidR="00F25B23">
              <w:rPr>
                <w:szCs w:val="24"/>
              </w:rPr>
              <w:t xml:space="preserve"> city</w:t>
            </w:r>
          </w:p>
        </w:tc>
        <w:tc>
          <w:tcPr>
            <w:tcW w:w="1701" w:type="dxa"/>
          </w:tcPr>
          <w:p w14:paraId="4DBD0F7A" w14:textId="77777777" w:rsidR="007F52F9" w:rsidRPr="00251285" w:rsidRDefault="007F52F9" w:rsidP="00490F64">
            <w:pPr>
              <w:spacing w:before="60"/>
              <w:rPr>
                <w:szCs w:val="24"/>
              </w:rPr>
            </w:pPr>
            <w:r w:rsidRPr="00251285">
              <w:rPr>
                <w:szCs w:val="24"/>
              </w:rPr>
              <w:t>4</w:t>
            </w:r>
          </w:p>
        </w:tc>
        <w:tc>
          <w:tcPr>
            <w:tcW w:w="1559" w:type="dxa"/>
          </w:tcPr>
          <w:p w14:paraId="69079E73" w14:textId="77777777" w:rsidR="007F52F9" w:rsidRPr="00251285" w:rsidRDefault="007F52F9" w:rsidP="00490F64">
            <w:pPr>
              <w:spacing w:before="60"/>
              <w:rPr>
                <w:szCs w:val="24"/>
              </w:rPr>
            </w:pPr>
            <w:r w:rsidRPr="00251285">
              <w:rPr>
                <w:szCs w:val="24"/>
              </w:rPr>
              <w:t>-</w:t>
            </w:r>
          </w:p>
        </w:tc>
      </w:tr>
      <w:tr w:rsidR="008143F5" w:rsidRPr="00251285" w14:paraId="5F1BFC67" w14:textId="77777777" w:rsidTr="00490F64">
        <w:tc>
          <w:tcPr>
            <w:tcW w:w="708" w:type="dxa"/>
          </w:tcPr>
          <w:p w14:paraId="669A3981" w14:textId="77777777" w:rsidR="007F52F9" w:rsidRPr="00251285" w:rsidRDefault="007F52F9" w:rsidP="00490F64">
            <w:pPr>
              <w:spacing w:before="60"/>
              <w:rPr>
                <w:szCs w:val="24"/>
              </w:rPr>
            </w:pPr>
            <w:r w:rsidRPr="00251285">
              <w:rPr>
                <w:szCs w:val="24"/>
              </w:rPr>
              <w:t>14</w:t>
            </w:r>
          </w:p>
        </w:tc>
        <w:tc>
          <w:tcPr>
            <w:tcW w:w="3544" w:type="dxa"/>
          </w:tcPr>
          <w:p w14:paraId="459D068B" w14:textId="5C9BABF4" w:rsidR="007F52F9" w:rsidRPr="00251285" w:rsidRDefault="007F52F9" w:rsidP="00490F64">
            <w:pPr>
              <w:spacing w:before="60"/>
              <w:jc w:val="both"/>
              <w:rPr>
                <w:szCs w:val="24"/>
              </w:rPr>
            </w:pPr>
            <w:r w:rsidRPr="00251285">
              <w:rPr>
                <w:szCs w:val="24"/>
              </w:rPr>
              <w:t>Solok</w:t>
            </w:r>
            <w:r w:rsidR="00F25B23">
              <w:rPr>
                <w:szCs w:val="24"/>
              </w:rPr>
              <w:t xml:space="preserve"> city</w:t>
            </w:r>
          </w:p>
        </w:tc>
        <w:tc>
          <w:tcPr>
            <w:tcW w:w="1701" w:type="dxa"/>
          </w:tcPr>
          <w:p w14:paraId="3410E5ED" w14:textId="77777777" w:rsidR="007F52F9" w:rsidRPr="00251285" w:rsidRDefault="007F52F9" w:rsidP="00490F64">
            <w:pPr>
              <w:spacing w:before="60"/>
              <w:rPr>
                <w:szCs w:val="24"/>
              </w:rPr>
            </w:pPr>
            <w:r w:rsidRPr="00251285">
              <w:rPr>
                <w:szCs w:val="24"/>
              </w:rPr>
              <w:t>2</w:t>
            </w:r>
          </w:p>
        </w:tc>
        <w:tc>
          <w:tcPr>
            <w:tcW w:w="1559" w:type="dxa"/>
          </w:tcPr>
          <w:p w14:paraId="0751905D" w14:textId="77777777" w:rsidR="007F52F9" w:rsidRPr="00251285" w:rsidRDefault="007F52F9" w:rsidP="00490F64">
            <w:pPr>
              <w:spacing w:before="60"/>
              <w:rPr>
                <w:szCs w:val="24"/>
              </w:rPr>
            </w:pPr>
            <w:r w:rsidRPr="00251285">
              <w:rPr>
                <w:szCs w:val="24"/>
              </w:rPr>
              <w:t>1</w:t>
            </w:r>
          </w:p>
        </w:tc>
      </w:tr>
      <w:tr w:rsidR="008143F5" w:rsidRPr="00251285" w14:paraId="4C274C15" w14:textId="77777777" w:rsidTr="00490F64">
        <w:tc>
          <w:tcPr>
            <w:tcW w:w="708" w:type="dxa"/>
          </w:tcPr>
          <w:p w14:paraId="4FAED33C" w14:textId="77777777" w:rsidR="007F52F9" w:rsidRPr="00251285" w:rsidRDefault="007F52F9" w:rsidP="00490F64">
            <w:pPr>
              <w:spacing w:before="60"/>
              <w:rPr>
                <w:szCs w:val="24"/>
              </w:rPr>
            </w:pPr>
            <w:r w:rsidRPr="00251285">
              <w:rPr>
                <w:szCs w:val="24"/>
              </w:rPr>
              <w:t>15</w:t>
            </w:r>
          </w:p>
        </w:tc>
        <w:tc>
          <w:tcPr>
            <w:tcW w:w="3544" w:type="dxa"/>
          </w:tcPr>
          <w:p w14:paraId="00EA7A25" w14:textId="72216CAF" w:rsidR="007F52F9" w:rsidRPr="00251285" w:rsidRDefault="007F52F9" w:rsidP="00490F64">
            <w:pPr>
              <w:spacing w:before="60"/>
              <w:jc w:val="both"/>
              <w:rPr>
                <w:szCs w:val="24"/>
              </w:rPr>
            </w:pPr>
            <w:r w:rsidRPr="00251285">
              <w:rPr>
                <w:szCs w:val="24"/>
              </w:rPr>
              <w:t>Sawah Lunto</w:t>
            </w:r>
            <w:r w:rsidR="00F25B23">
              <w:rPr>
                <w:szCs w:val="24"/>
              </w:rPr>
              <w:t xml:space="preserve"> city</w:t>
            </w:r>
          </w:p>
        </w:tc>
        <w:tc>
          <w:tcPr>
            <w:tcW w:w="1701" w:type="dxa"/>
          </w:tcPr>
          <w:p w14:paraId="3E5C8CA6" w14:textId="77777777" w:rsidR="007F52F9" w:rsidRPr="00251285" w:rsidRDefault="007F52F9" w:rsidP="00490F64">
            <w:pPr>
              <w:spacing w:before="60"/>
              <w:rPr>
                <w:szCs w:val="24"/>
              </w:rPr>
            </w:pPr>
            <w:r w:rsidRPr="00251285">
              <w:rPr>
                <w:szCs w:val="24"/>
              </w:rPr>
              <w:t>4</w:t>
            </w:r>
          </w:p>
        </w:tc>
        <w:tc>
          <w:tcPr>
            <w:tcW w:w="1559" w:type="dxa"/>
          </w:tcPr>
          <w:p w14:paraId="7F8C806A" w14:textId="77777777" w:rsidR="007F52F9" w:rsidRPr="00251285" w:rsidRDefault="007F52F9" w:rsidP="00490F64">
            <w:pPr>
              <w:spacing w:before="60"/>
              <w:rPr>
                <w:szCs w:val="24"/>
              </w:rPr>
            </w:pPr>
            <w:r w:rsidRPr="00251285">
              <w:rPr>
                <w:szCs w:val="24"/>
              </w:rPr>
              <w:t>1</w:t>
            </w:r>
          </w:p>
        </w:tc>
      </w:tr>
      <w:tr w:rsidR="008143F5" w:rsidRPr="00251285" w14:paraId="3601E91F" w14:textId="77777777" w:rsidTr="00490F64">
        <w:tc>
          <w:tcPr>
            <w:tcW w:w="708" w:type="dxa"/>
          </w:tcPr>
          <w:p w14:paraId="1A9E98EC" w14:textId="77777777" w:rsidR="007F52F9" w:rsidRPr="00251285" w:rsidRDefault="007F52F9" w:rsidP="00490F64">
            <w:pPr>
              <w:spacing w:before="60"/>
              <w:rPr>
                <w:szCs w:val="24"/>
              </w:rPr>
            </w:pPr>
            <w:r w:rsidRPr="00251285">
              <w:rPr>
                <w:szCs w:val="24"/>
              </w:rPr>
              <w:t>16</w:t>
            </w:r>
          </w:p>
        </w:tc>
        <w:tc>
          <w:tcPr>
            <w:tcW w:w="3544" w:type="dxa"/>
          </w:tcPr>
          <w:p w14:paraId="515D60A9" w14:textId="73C193BA" w:rsidR="007F52F9" w:rsidRPr="00251285" w:rsidRDefault="007F52F9" w:rsidP="00490F64">
            <w:pPr>
              <w:spacing w:before="60"/>
              <w:jc w:val="both"/>
              <w:rPr>
                <w:szCs w:val="24"/>
              </w:rPr>
            </w:pPr>
            <w:r w:rsidRPr="00251285">
              <w:rPr>
                <w:szCs w:val="24"/>
              </w:rPr>
              <w:t>Padang Panjang</w:t>
            </w:r>
            <w:r w:rsidR="00F25B23">
              <w:rPr>
                <w:szCs w:val="24"/>
              </w:rPr>
              <w:t xml:space="preserve"> city</w:t>
            </w:r>
          </w:p>
        </w:tc>
        <w:tc>
          <w:tcPr>
            <w:tcW w:w="1701" w:type="dxa"/>
          </w:tcPr>
          <w:p w14:paraId="065225D0" w14:textId="77777777" w:rsidR="007F52F9" w:rsidRPr="00251285" w:rsidRDefault="007F52F9" w:rsidP="00490F64">
            <w:pPr>
              <w:spacing w:before="60"/>
              <w:rPr>
                <w:szCs w:val="24"/>
              </w:rPr>
            </w:pPr>
            <w:r w:rsidRPr="00251285">
              <w:rPr>
                <w:szCs w:val="24"/>
              </w:rPr>
              <w:t>2</w:t>
            </w:r>
          </w:p>
        </w:tc>
        <w:tc>
          <w:tcPr>
            <w:tcW w:w="1559" w:type="dxa"/>
          </w:tcPr>
          <w:p w14:paraId="18815E0D" w14:textId="77777777" w:rsidR="007F52F9" w:rsidRPr="00251285" w:rsidRDefault="007F52F9" w:rsidP="00490F64">
            <w:pPr>
              <w:spacing w:before="60"/>
              <w:rPr>
                <w:szCs w:val="24"/>
              </w:rPr>
            </w:pPr>
            <w:r w:rsidRPr="00251285">
              <w:rPr>
                <w:szCs w:val="24"/>
              </w:rPr>
              <w:t>-</w:t>
            </w:r>
          </w:p>
        </w:tc>
      </w:tr>
      <w:tr w:rsidR="008143F5" w:rsidRPr="00251285" w14:paraId="1A48CE68" w14:textId="77777777" w:rsidTr="00490F64">
        <w:tc>
          <w:tcPr>
            <w:tcW w:w="708" w:type="dxa"/>
          </w:tcPr>
          <w:p w14:paraId="02592049" w14:textId="77777777" w:rsidR="007F52F9" w:rsidRPr="00251285" w:rsidRDefault="007F52F9" w:rsidP="00490F64">
            <w:pPr>
              <w:spacing w:before="60"/>
              <w:rPr>
                <w:szCs w:val="24"/>
              </w:rPr>
            </w:pPr>
            <w:r w:rsidRPr="00251285">
              <w:rPr>
                <w:szCs w:val="24"/>
              </w:rPr>
              <w:t>17</w:t>
            </w:r>
          </w:p>
        </w:tc>
        <w:tc>
          <w:tcPr>
            <w:tcW w:w="3544" w:type="dxa"/>
          </w:tcPr>
          <w:p w14:paraId="303831B7" w14:textId="088ECEA2" w:rsidR="007F52F9" w:rsidRPr="00251285" w:rsidRDefault="007F52F9" w:rsidP="00490F64">
            <w:pPr>
              <w:spacing w:before="60"/>
              <w:jc w:val="both"/>
              <w:rPr>
                <w:szCs w:val="24"/>
              </w:rPr>
            </w:pPr>
            <w:r w:rsidRPr="00251285">
              <w:rPr>
                <w:szCs w:val="24"/>
              </w:rPr>
              <w:t>Bukittinggi</w:t>
            </w:r>
            <w:r w:rsidR="00A56A8B">
              <w:rPr>
                <w:szCs w:val="24"/>
              </w:rPr>
              <w:t xml:space="preserve"> city</w:t>
            </w:r>
          </w:p>
        </w:tc>
        <w:tc>
          <w:tcPr>
            <w:tcW w:w="1701" w:type="dxa"/>
          </w:tcPr>
          <w:p w14:paraId="76D7FEDD" w14:textId="77777777" w:rsidR="007F52F9" w:rsidRPr="00251285" w:rsidRDefault="007F52F9" w:rsidP="00490F64">
            <w:pPr>
              <w:spacing w:before="60"/>
              <w:rPr>
                <w:szCs w:val="24"/>
              </w:rPr>
            </w:pPr>
            <w:r w:rsidRPr="00251285">
              <w:rPr>
                <w:szCs w:val="24"/>
              </w:rPr>
              <w:t>2</w:t>
            </w:r>
          </w:p>
        </w:tc>
        <w:tc>
          <w:tcPr>
            <w:tcW w:w="1559" w:type="dxa"/>
          </w:tcPr>
          <w:p w14:paraId="57595CC5" w14:textId="77777777" w:rsidR="007F52F9" w:rsidRPr="00251285" w:rsidRDefault="007F52F9" w:rsidP="00490F64">
            <w:pPr>
              <w:spacing w:before="60"/>
              <w:rPr>
                <w:szCs w:val="24"/>
              </w:rPr>
            </w:pPr>
            <w:r w:rsidRPr="00251285">
              <w:rPr>
                <w:szCs w:val="24"/>
              </w:rPr>
              <w:t>-</w:t>
            </w:r>
          </w:p>
        </w:tc>
      </w:tr>
      <w:tr w:rsidR="008143F5" w:rsidRPr="00251285" w14:paraId="0F118270" w14:textId="77777777" w:rsidTr="00490F64">
        <w:tc>
          <w:tcPr>
            <w:tcW w:w="708" w:type="dxa"/>
          </w:tcPr>
          <w:p w14:paraId="76232147" w14:textId="77777777" w:rsidR="007F52F9" w:rsidRPr="00251285" w:rsidRDefault="007F52F9" w:rsidP="00490F64">
            <w:pPr>
              <w:spacing w:before="60"/>
              <w:rPr>
                <w:szCs w:val="24"/>
              </w:rPr>
            </w:pPr>
            <w:r w:rsidRPr="00251285">
              <w:rPr>
                <w:szCs w:val="24"/>
              </w:rPr>
              <w:lastRenderedPageBreak/>
              <w:t>18</w:t>
            </w:r>
          </w:p>
        </w:tc>
        <w:tc>
          <w:tcPr>
            <w:tcW w:w="3544" w:type="dxa"/>
          </w:tcPr>
          <w:p w14:paraId="3CC09528" w14:textId="234E86B5" w:rsidR="007F52F9" w:rsidRPr="00251285" w:rsidRDefault="007F52F9" w:rsidP="00490F64">
            <w:pPr>
              <w:spacing w:before="60"/>
              <w:jc w:val="both"/>
              <w:rPr>
                <w:szCs w:val="24"/>
              </w:rPr>
            </w:pPr>
            <w:r w:rsidRPr="00251285">
              <w:rPr>
                <w:szCs w:val="24"/>
              </w:rPr>
              <w:t>Payakumbuh</w:t>
            </w:r>
            <w:r w:rsidR="00A56A8B">
              <w:rPr>
                <w:szCs w:val="24"/>
              </w:rPr>
              <w:t xml:space="preserve"> city</w:t>
            </w:r>
          </w:p>
        </w:tc>
        <w:tc>
          <w:tcPr>
            <w:tcW w:w="1701" w:type="dxa"/>
          </w:tcPr>
          <w:p w14:paraId="4326FCD1" w14:textId="77777777" w:rsidR="007F52F9" w:rsidRPr="00251285" w:rsidRDefault="007F52F9" w:rsidP="00490F64">
            <w:pPr>
              <w:spacing w:before="60"/>
              <w:rPr>
                <w:szCs w:val="24"/>
              </w:rPr>
            </w:pPr>
            <w:r w:rsidRPr="00251285">
              <w:rPr>
                <w:szCs w:val="24"/>
              </w:rPr>
              <w:t>1</w:t>
            </w:r>
          </w:p>
        </w:tc>
        <w:tc>
          <w:tcPr>
            <w:tcW w:w="1559" w:type="dxa"/>
          </w:tcPr>
          <w:p w14:paraId="49BDBD3C" w14:textId="77777777" w:rsidR="007F52F9" w:rsidRPr="00251285" w:rsidRDefault="007F52F9" w:rsidP="00490F64">
            <w:pPr>
              <w:spacing w:before="60"/>
              <w:rPr>
                <w:szCs w:val="24"/>
              </w:rPr>
            </w:pPr>
            <w:r w:rsidRPr="00251285">
              <w:rPr>
                <w:szCs w:val="24"/>
              </w:rPr>
              <w:t>-</w:t>
            </w:r>
          </w:p>
        </w:tc>
      </w:tr>
      <w:tr w:rsidR="008143F5" w:rsidRPr="00251285" w14:paraId="466805A9" w14:textId="77777777" w:rsidTr="00490F64">
        <w:tc>
          <w:tcPr>
            <w:tcW w:w="708" w:type="dxa"/>
          </w:tcPr>
          <w:p w14:paraId="2DC5BBC9" w14:textId="77777777" w:rsidR="007F52F9" w:rsidRPr="00251285" w:rsidRDefault="007F52F9" w:rsidP="00490F64">
            <w:pPr>
              <w:spacing w:before="60"/>
              <w:rPr>
                <w:szCs w:val="24"/>
              </w:rPr>
            </w:pPr>
            <w:r w:rsidRPr="00251285">
              <w:rPr>
                <w:szCs w:val="24"/>
              </w:rPr>
              <w:t>19</w:t>
            </w:r>
          </w:p>
        </w:tc>
        <w:tc>
          <w:tcPr>
            <w:tcW w:w="3544" w:type="dxa"/>
          </w:tcPr>
          <w:p w14:paraId="15C1D13C" w14:textId="445EB7D1" w:rsidR="007F52F9" w:rsidRPr="00251285" w:rsidRDefault="007F52F9" w:rsidP="00490F64">
            <w:pPr>
              <w:spacing w:before="60"/>
              <w:jc w:val="both"/>
              <w:rPr>
                <w:szCs w:val="24"/>
              </w:rPr>
            </w:pPr>
            <w:r w:rsidRPr="00251285">
              <w:rPr>
                <w:szCs w:val="24"/>
              </w:rPr>
              <w:t>Pariaman</w:t>
            </w:r>
            <w:r w:rsidR="00AA23AD">
              <w:rPr>
                <w:szCs w:val="24"/>
              </w:rPr>
              <w:t xml:space="preserve"> city </w:t>
            </w:r>
          </w:p>
        </w:tc>
        <w:tc>
          <w:tcPr>
            <w:tcW w:w="1701" w:type="dxa"/>
          </w:tcPr>
          <w:p w14:paraId="47849BA6" w14:textId="77777777" w:rsidR="007F52F9" w:rsidRPr="00251285" w:rsidRDefault="007F52F9" w:rsidP="00490F64">
            <w:pPr>
              <w:spacing w:before="60"/>
              <w:rPr>
                <w:szCs w:val="24"/>
              </w:rPr>
            </w:pPr>
            <w:r w:rsidRPr="00251285">
              <w:rPr>
                <w:szCs w:val="24"/>
              </w:rPr>
              <w:t>2</w:t>
            </w:r>
          </w:p>
        </w:tc>
        <w:tc>
          <w:tcPr>
            <w:tcW w:w="1559" w:type="dxa"/>
          </w:tcPr>
          <w:p w14:paraId="455419A1" w14:textId="77777777" w:rsidR="007F52F9" w:rsidRPr="00251285" w:rsidRDefault="007F52F9" w:rsidP="00490F64">
            <w:pPr>
              <w:spacing w:before="60"/>
              <w:rPr>
                <w:szCs w:val="24"/>
              </w:rPr>
            </w:pPr>
            <w:r w:rsidRPr="00251285">
              <w:rPr>
                <w:szCs w:val="24"/>
              </w:rPr>
              <w:t>-</w:t>
            </w:r>
          </w:p>
        </w:tc>
      </w:tr>
      <w:tr w:rsidR="008143F5" w:rsidRPr="00251285" w14:paraId="3A86FEC9" w14:textId="77777777" w:rsidTr="00490F64">
        <w:tc>
          <w:tcPr>
            <w:tcW w:w="708" w:type="dxa"/>
          </w:tcPr>
          <w:p w14:paraId="1FAE0BDF" w14:textId="77777777" w:rsidR="007F52F9" w:rsidRPr="00251285" w:rsidRDefault="007F52F9" w:rsidP="00490F64">
            <w:pPr>
              <w:spacing w:before="60"/>
              <w:rPr>
                <w:szCs w:val="24"/>
              </w:rPr>
            </w:pPr>
            <w:r w:rsidRPr="00251285">
              <w:rPr>
                <w:szCs w:val="24"/>
              </w:rPr>
              <w:t>20</w:t>
            </w:r>
          </w:p>
        </w:tc>
        <w:tc>
          <w:tcPr>
            <w:tcW w:w="3544" w:type="dxa"/>
          </w:tcPr>
          <w:p w14:paraId="730A3DEE" w14:textId="7355CCE8" w:rsidR="007F52F9" w:rsidRPr="00251285" w:rsidRDefault="00AA23AD" w:rsidP="00490F64">
            <w:pPr>
              <w:spacing w:before="60"/>
              <w:jc w:val="both"/>
              <w:rPr>
                <w:szCs w:val="24"/>
              </w:rPr>
            </w:pPr>
            <w:r>
              <w:rPr>
                <w:szCs w:val="24"/>
              </w:rPr>
              <w:t>Other regency/city</w:t>
            </w:r>
          </w:p>
        </w:tc>
        <w:tc>
          <w:tcPr>
            <w:tcW w:w="1701" w:type="dxa"/>
          </w:tcPr>
          <w:p w14:paraId="6AF6BE15" w14:textId="77777777" w:rsidR="007F52F9" w:rsidRPr="00251285" w:rsidRDefault="007F52F9" w:rsidP="00490F64">
            <w:pPr>
              <w:spacing w:before="60"/>
              <w:rPr>
                <w:szCs w:val="24"/>
              </w:rPr>
            </w:pPr>
            <w:r w:rsidRPr="00251285">
              <w:rPr>
                <w:szCs w:val="24"/>
              </w:rPr>
              <w:t>3</w:t>
            </w:r>
          </w:p>
        </w:tc>
        <w:tc>
          <w:tcPr>
            <w:tcW w:w="1559" w:type="dxa"/>
          </w:tcPr>
          <w:p w14:paraId="16E717C1" w14:textId="77777777" w:rsidR="007F52F9" w:rsidRPr="00251285" w:rsidRDefault="007F52F9" w:rsidP="00490F64">
            <w:pPr>
              <w:spacing w:before="60"/>
              <w:rPr>
                <w:szCs w:val="24"/>
              </w:rPr>
            </w:pPr>
            <w:r w:rsidRPr="00251285">
              <w:rPr>
                <w:szCs w:val="24"/>
              </w:rPr>
              <w:t>-</w:t>
            </w:r>
          </w:p>
        </w:tc>
      </w:tr>
      <w:tr w:rsidR="00D77744" w:rsidRPr="00251285" w14:paraId="70E8C1A3" w14:textId="77777777" w:rsidTr="00490F64">
        <w:tc>
          <w:tcPr>
            <w:tcW w:w="4252" w:type="dxa"/>
            <w:gridSpan w:val="2"/>
          </w:tcPr>
          <w:p w14:paraId="67E93D48" w14:textId="77777777" w:rsidR="007F52F9" w:rsidRPr="00251285" w:rsidRDefault="007F52F9" w:rsidP="00490F64">
            <w:pPr>
              <w:spacing w:before="60"/>
              <w:rPr>
                <w:b/>
                <w:szCs w:val="24"/>
              </w:rPr>
            </w:pPr>
            <w:r w:rsidRPr="00251285">
              <w:rPr>
                <w:b/>
                <w:szCs w:val="24"/>
              </w:rPr>
              <w:t>JUMLAH</w:t>
            </w:r>
          </w:p>
        </w:tc>
        <w:tc>
          <w:tcPr>
            <w:tcW w:w="1701" w:type="dxa"/>
          </w:tcPr>
          <w:p w14:paraId="79E0F24E" w14:textId="77777777" w:rsidR="007F52F9" w:rsidRPr="00251285" w:rsidRDefault="007F52F9" w:rsidP="00490F64">
            <w:pPr>
              <w:spacing w:before="60"/>
              <w:rPr>
                <w:szCs w:val="24"/>
              </w:rPr>
            </w:pPr>
            <w:r w:rsidRPr="00251285">
              <w:rPr>
                <w:szCs w:val="24"/>
              </w:rPr>
              <w:t>88</w:t>
            </w:r>
          </w:p>
        </w:tc>
        <w:tc>
          <w:tcPr>
            <w:tcW w:w="1559" w:type="dxa"/>
          </w:tcPr>
          <w:p w14:paraId="45BCA3E7" w14:textId="77777777" w:rsidR="007F52F9" w:rsidRPr="00251285" w:rsidRDefault="007F52F9" w:rsidP="00490F64">
            <w:pPr>
              <w:spacing w:before="60"/>
              <w:rPr>
                <w:szCs w:val="24"/>
              </w:rPr>
            </w:pPr>
            <w:r w:rsidRPr="00251285">
              <w:rPr>
                <w:szCs w:val="24"/>
              </w:rPr>
              <w:t>7</w:t>
            </w:r>
          </w:p>
        </w:tc>
      </w:tr>
    </w:tbl>
    <w:p w14:paraId="2C59798F" w14:textId="7AA94C33" w:rsidR="007F52F9" w:rsidRPr="00CF3F2B" w:rsidRDefault="00FD0083" w:rsidP="007F52F9">
      <w:pPr>
        <w:spacing w:line="360" w:lineRule="auto"/>
        <w:ind w:firstLine="426"/>
        <w:jc w:val="both"/>
        <w:rPr>
          <w:szCs w:val="24"/>
        </w:rPr>
      </w:pPr>
      <w:proofErr w:type="gramStart"/>
      <w:r>
        <w:rPr>
          <w:szCs w:val="24"/>
        </w:rPr>
        <w:t>source</w:t>
      </w:r>
      <w:proofErr w:type="gramEnd"/>
      <w:r w:rsidR="007F52F9" w:rsidRPr="00CF3F2B">
        <w:rPr>
          <w:szCs w:val="24"/>
        </w:rPr>
        <w:t xml:space="preserve">: </w:t>
      </w:r>
      <w:r w:rsidR="0047034D">
        <w:rPr>
          <w:szCs w:val="24"/>
        </w:rPr>
        <w:t>Financial Service Authority</w:t>
      </w:r>
      <w:r w:rsidR="007F52F9" w:rsidRPr="00CF3F2B">
        <w:rPr>
          <w:szCs w:val="24"/>
        </w:rPr>
        <w:t xml:space="preserve"> </w:t>
      </w:r>
    </w:p>
    <w:p w14:paraId="6B17392F" w14:textId="593AB3BF" w:rsidR="00753DC0" w:rsidRPr="00994B98" w:rsidRDefault="00110206" w:rsidP="00994B98">
      <w:pPr>
        <w:spacing w:line="360" w:lineRule="auto"/>
        <w:ind w:left="426" w:right="4" w:firstLine="720"/>
        <w:jc w:val="both"/>
        <w:rPr>
          <w:sz w:val="24"/>
          <w:szCs w:val="24"/>
        </w:rPr>
      </w:pPr>
      <w:r>
        <w:rPr>
          <w:sz w:val="24"/>
          <w:szCs w:val="24"/>
        </w:rPr>
        <w:t xml:space="preserve">Therefore, </w:t>
      </w:r>
      <w:r w:rsidR="000F580D">
        <w:rPr>
          <w:sz w:val="24"/>
          <w:szCs w:val="24"/>
        </w:rPr>
        <w:t xml:space="preserve">it is necessary to discover strategy and planning to </w:t>
      </w:r>
      <w:r w:rsidR="009379B7">
        <w:rPr>
          <w:sz w:val="24"/>
          <w:szCs w:val="24"/>
        </w:rPr>
        <w:t xml:space="preserve">develop microfinance institution in West Sumatera </w:t>
      </w:r>
      <w:r w:rsidR="00461D97">
        <w:rPr>
          <w:sz w:val="24"/>
          <w:szCs w:val="24"/>
        </w:rPr>
        <w:t xml:space="preserve">in </w:t>
      </w:r>
      <w:r w:rsidR="004A30A5">
        <w:rPr>
          <w:sz w:val="24"/>
          <w:szCs w:val="24"/>
        </w:rPr>
        <w:t xml:space="preserve">order to face challenges and competition among </w:t>
      </w:r>
      <w:r w:rsidR="00C64107">
        <w:rPr>
          <w:sz w:val="24"/>
          <w:szCs w:val="24"/>
        </w:rPr>
        <w:t xml:space="preserve">finance institution and internal issue which has </w:t>
      </w:r>
      <w:r w:rsidR="00334201">
        <w:rPr>
          <w:sz w:val="24"/>
          <w:szCs w:val="24"/>
        </w:rPr>
        <w:t xml:space="preserve">existed </w:t>
      </w:r>
      <w:r w:rsidR="00071502">
        <w:rPr>
          <w:sz w:val="24"/>
          <w:szCs w:val="24"/>
        </w:rPr>
        <w:t>for long time in BPRS</w:t>
      </w:r>
      <w:r w:rsidR="006D0B02">
        <w:rPr>
          <w:rStyle w:val="FootnoteReference"/>
          <w:sz w:val="24"/>
          <w:szCs w:val="24"/>
        </w:rPr>
        <w:footnoteReference w:id="27"/>
      </w:r>
      <w:r w:rsidR="00753DC0">
        <w:rPr>
          <w:sz w:val="24"/>
          <w:szCs w:val="24"/>
        </w:rPr>
        <w:t xml:space="preserve">. </w:t>
      </w:r>
    </w:p>
    <w:p w14:paraId="2FD3FB39" w14:textId="48B142D7" w:rsidR="00761998" w:rsidRDefault="00E93A4E" w:rsidP="007F52F9">
      <w:pPr>
        <w:spacing w:line="360" w:lineRule="auto"/>
        <w:ind w:left="426" w:right="4" w:firstLine="720"/>
        <w:jc w:val="both"/>
        <w:rPr>
          <w:sz w:val="24"/>
          <w:szCs w:val="24"/>
        </w:rPr>
      </w:pPr>
      <w:r>
        <w:rPr>
          <w:sz w:val="24"/>
          <w:szCs w:val="24"/>
        </w:rPr>
        <w:t xml:space="preserve">Research about Islamic </w:t>
      </w:r>
      <w:r w:rsidR="00761998">
        <w:rPr>
          <w:sz w:val="24"/>
          <w:szCs w:val="24"/>
        </w:rPr>
        <w:t>Microfinance Institution</w:t>
      </w:r>
      <w:r>
        <w:rPr>
          <w:sz w:val="24"/>
          <w:szCs w:val="24"/>
        </w:rPr>
        <w:t xml:space="preserve"> (BPRS)</w:t>
      </w:r>
      <w:r w:rsidR="00761998">
        <w:rPr>
          <w:sz w:val="24"/>
          <w:szCs w:val="24"/>
        </w:rPr>
        <w:t xml:space="preserve"> in West Sumatera </w:t>
      </w:r>
      <w:r w:rsidR="002D3989">
        <w:rPr>
          <w:sz w:val="24"/>
          <w:szCs w:val="24"/>
        </w:rPr>
        <w:t xml:space="preserve">needs to create developmental model </w:t>
      </w:r>
      <w:r w:rsidR="00DA1114">
        <w:rPr>
          <w:sz w:val="24"/>
          <w:szCs w:val="24"/>
        </w:rPr>
        <w:t xml:space="preserve">using ANP approach in order to capture a value and </w:t>
      </w:r>
      <w:r w:rsidR="004D1009">
        <w:rPr>
          <w:sz w:val="24"/>
          <w:szCs w:val="24"/>
        </w:rPr>
        <w:t xml:space="preserve">expert perspectives which </w:t>
      </w:r>
      <w:r w:rsidR="00C22D63">
        <w:rPr>
          <w:sz w:val="24"/>
          <w:szCs w:val="24"/>
        </w:rPr>
        <w:t>are no</w:t>
      </w:r>
      <w:r w:rsidR="00976B85">
        <w:rPr>
          <w:sz w:val="24"/>
          <w:szCs w:val="24"/>
        </w:rPr>
        <w:t xml:space="preserve">t done by previous </w:t>
      </w:r>
      <w:proofErr w:type="gramStart"/>
      <w:r w:rsidR="00976B85">
        <w:rPr>
          <w:sz w:val="24"/>
          <w:szCs w:val="24"/>
        </w:rPr>
        <w:t>researcher .</w:t>
      </w:r>
      <w:proofErr w:type="gramEnd"/>
      <w:r w:rsidR="00976B85">
        <w:rPr>
          <w:sz w:val="24"/>
          <w:szCs w:val="24"/>
        </w:rPr>
        <w:t xml:space="preserve"> </w:t>
      </w:r>
    </w:p>
    <w:p w14:paraId="29B74FDA" w14:textId="1E89E88E" w:rsidR="007F52F9" w:rsidRDefault="00CC2C8F" w:rsidP="007F52F9">
      <w:pPr>
        <w:spacing w:line="360" w:lineRule="auto"/>
        <w:ind w:left="426" w:right="4" w:firstLine="720"/>
        <w:jc w:val="both"/>
        <w:rPr>
          <w:sz w:val="24"/>
          <w:szCs w:val="24"/>
          <w:lang w:val="id-ID"/>
        </w:rPr>
      </w:pPr>
      <w:r>
        <w:rPr>
          <w:sz w:val="24"/>
          <w:szCs w:val="24"/>
        </w:rPr>
        <w:t>Novelty of this research was trying to descri</w:t>
      </w:r>
      <w:r w:rsidR="0007440B">
        <w:rPr>
          <w:sz w:val="24"/>
          <w:szCs w:val="24"/>
        </w:rPr>
        <w:t>be very complex problem</w:t>
      </w:r>
      <w:r w:rsidR="000A290E">
        <w:rPr>
          <w:sz w:val="24"/>
          <w:szCs w:val="24"/>
        </w:rPr>
        <w:t xml:space="preserve"> toward long term strategies </w:t>
      </w:r>
      <w:r w:rsidR="00391780">
        <w:rPr>
          <w:sz w:val="24"/>
          <w:szCs w:val="24"/>
          <w:lang w:val="id-ID"/>
        </w:rPr>
        <w:t>framework</w:t>
      </w:r>
      <w:r w:rsidR="00616362">
        <w:rPr>
          <w:sz w:val="24"/>
          <w:szCs w:val="24"/>
          <w:lang w:val="id-ID"/>
        </w:rPr>
        <w:t xml:space="preserve"> in making decisions so that it obtained </w:t>
      </w:r>
      <w:r w:rsidR="00097B5C">
        <w:rPr>
          <w:sz w:val="24"/>
          <w:szCs w:val="24"/>
          <w:lang w:val="id-ID"/>
        </w:rPr>
        <w:t>targeted formulation</w:t>
      </w:r>
      <w:r w:rsidR="009D0045">
        <w:rPr>
          <w:sz w:val="24"/>
          <w:szCs w:val="24"/>
          <w:lang w:val="id-ID"/>
        </w:rPr>
        <w:t xml:space="preserve"> in planning and decided policies an</w:t>
      </w:r>
      <w:r w:rsidR="00A45134">
        <w:rPr>
          <w:sz w:val="24"/>
          <w:szCs w:val="24"/>
          <w:lang w:val="id-ID"/>
        </w:rPr>
        <w:t xml:space="preserve">d development of </w:t>
      </w:r>
      <w:r w:rsidR="00315F4E">
        <w:rPr>
          <w:sz w:val="24"/>
          <w:szCs w:val="24"/>
          <w:lang w:val="id-ID"/>
        </w:rPr>
        <w:t xml:space="preserve">Islamic microfinance institution in West Sumatera by combining </w:t>
      </w:r>
      <w:r w:rsidR="00F05353">
        <w:rPr>
          <w:sz w:val="24"/>
          <w:szCs w:val="24"/>
          <w:lang w:val="id-ID"/>
        </w:rPr>
        <w:t>it with local wisdom.</w:t>
      </w:r>
    </w:p>
    <w:p w14:paraId="16FDFF01" w14:textId="7007255D" w:rsidR="00567057" w:rsidRPr="002E1F29" w:rsidRDefault="00105B1D" w:rsidP="002E1F29">
      <w:pPr>
        <w:spacing w:line="360" w:lineRule="auto"/>
        <w:ind w:left="426" w:firstLine="709"/>
        <w:jc w:val="both"/>
        <w:rPr>
          <w:sz w:val="24"/>
          <w:szCs w:val="24"/>
          <w:lang w:val="id-ID"/>
        </w:rPr>
      </w:pPr>
      <w:r>
        <w:rPr>
          <w:sz w:val="24"/>
          <w:szCs w:val="24"/>
        </w:rPr>
        <w:t xml:space="preserve">This research </w:t>
      </w:r>
      <w:proofErr w:type="gramStart"/>
      <w:r>
        <w:rPr>
          <w:sz w:val="24"/>
          <w:szCs w:val="24"/>
        </w:rPr>
        <w:t xml:space="preserve">was </w:t>
      </w:r>
      <w:r w:rsidR="000B0CE1" w:rsidRPr="00D76145">
        <w:rPr>
          <w:sz w:val="24"/>
          <w:szCs w:val="24"/>
        </w:rPr>
        <w:t xml:space="preserve"> </w:t>
      </w:r>
      <w:r w:rsidR="004317A5">
        <w:rPr>
          <w:sz w:val="24"/>
          <w:szCs w:val="24"/>
        </w:rPr>
        <w:t>qualitative</w:t>
      </w:r>
      <w:proofErr w:type="gramEnd"/>
      <w:r w:rsidR="004317A5">
        <w:rPr>
          <w:sz w:val="24"/>
          <w:szCs w:val="24"/>
        </w:rPr>
        <w:t xml:space="preserve"> analysis </w:t>
      </w:r>
      <w:r w:rsidR="0058104E">
        <w:rPr>
          <w:sz w:val="24"/>
          <w:szCs w:val="24"/>
        </w:rPr>
        <w:t xml:space="preserve">aimed to capture a value or perspective </w:t>
      </w:r>
      <w:r w:rsidR="00346DEC">
        <w:rPr>
          <w:sz w:val="24"/>
          <w:szCs w:val="24"/>
        </w:rPr>
        <w:t xml:space="preserve">represented by expert and </w:t>
      </w:r>
      <w:proofErr w:type="spellStart"/>
      <w:r w:rsidR="002B78FC">
        <w:rPr>
          <w:sz w:val="24"/>
          <w:szCs w:val="24"/>
        </w:rPr>
        <w:lastRenderedPageBreak/>
        <w:t>shariah</w:t>
      </w:r>
      <w:proofErr w:type="spellEnd"/>
      <w:r w:rsidR="00346DEC">
        <w:rPr>
          <w:sz w:val="24"/>
          <w:szCs w:val="24"/>
        </w:rPr>
        <w:t xml:space="preserve"> </w:t>
      </w:r>
      <w:r w:rsidR="002B78FC">
        <w:rPr>
          <w:sz w:val="24"/>
          <w:szCs w:val="24"/>
        </w:rPr>
        <w:t xml:space="preserve">practitioner about  </w:t>
      </w:r>
      <w:r w:rsidR="00B24956">
        <w:rPr>
          <w:sz w:val="24"/>
          <w:szCs w:val="24"/>
        </w:rPr>
        <w:t>the developmental of microfinance institution (BPRS) in West Sumatera</w:t>
      </w:r>
      <w:r w:rsidR="00A36463">
        <w:rPr>
          <w:sz w:val="24"/>
          <w:szCs w:val="24"/>
        </w:rPr>
        <w:t xml:space="preserve">. </w:t>
      </w:r>
      <w:r w:rsidR="002E1F29">
        <w:rPr>
          <w:sz w:val="24"/>
          <w:szCs w:val="24"/>
        </w:rPr>
        <w:t>Analysis tool used was ANP method</w:t>
      </w:r>
      <w:r w:rsidR="00567057">
        <w:rPr>
          <w:rStyle w:val="FootnoteReference"/>
          <w:rFonts w:eastAsia="Times New Roman"/>
          <w:sz w:val="24"/>
          <w:szCs w:val="24"/>
        </w:rPr>
        <w:footnoteReference w:id="28"/>
      </w:r>
      <w:r w:rsidR="006D0B02" w:rsidRPr="002E1F29">
        <w:rPr>
          <w:rFonts w:eastAsia="Times New Roman"/>
          <w:sz w:val="24"/>
          <w:szCs w:val="24"/>
        </w:rPr>
        <w:t>,</w:t>
      </w:r>
      <w:r w:rsidR="006D0B02">
        <w:rPr>
          <w:rStyle w:val="FootnoteReference"/>
          <w:rFonts w:eastAsia="Times New Roman"/>
          <w:sz w:val="24"/>
          <w:szCs w:val="24"/>
        </w:rPr>
        <w:footnoteReference w:id="29"/>
      </w:r>
      <w:r w:rsidR="00567057" w:rsidRPr="002E1F29">
        <w:rPr>
          <w:rFonts w:eastAsia="Times New Roman"/>
          <w:sz w:val="24"/>
          <w:szCs w:val="24"/>
        </w:rPr>
        <w:t xml:space="preserve"> </w:t>
      </w:r>
    </w:p>
    <w:p w14:paraId="292C90C6" w14:textId="43132E93" w:rsidR="00567057" w:rsidRPr="00D71BE8" w:rsidRDefault="002E1F29" w:rsidP="00D71BE8">
      <w:pPr>
        <w:pStyle w:val="ListParagraph"/>
        <w:spacing w:after="0" w:line="360" w:lineRule="auto"/>
        <w:ind w:left="426" w:firstLine="709"/>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Moreover, </w:t>
      </w:r>
      <w:r w:rsidR="00017569">
        <w:rPr>
          <w:rFonts w:ascii="Times New Roman" w:eastAsia="Times New Roman" w:hAnsi="Times New Roman" w:cs="Times New Roman"/>
          <w:sz w:val="24"/>
          <w:szCs w:val="24"/>
        </w:rPr>
        <w:t xml:space="preserve">data used in this research is primer data obtained </w:t>
      </w:r>
      <w:r w:rsidR="00363DA3">
        <w:rPr>
          <w:rFonts w:ascii="Times New Roman" w:eastAsia="Times New Roman" w:hAnsi="Times New Roman" w:cs="Times New Roman"/>
          <w:sz w:val="24"/>
          <w:szCs w:val="24"/>
        </w:rPr>
        <w:t>through in depth interview with expert and practiti</w:t>
      </w:r>
      <w:r w:rsidR="00957DF1">
        <w:rPr>
          <w:rFonts w:ascii="Times New Roman" w:eastAsia="Times New Roman" w:hAnsi="Times New Roman" w:cs="Times New Roman"/>
          <w:sz w:val="24"/>
          <w:szCs w:val="24"/>
        </w:rPr>
        <w:t>o</w:t>
      </w:r>
      <w:r w:rsidR="00363DA3">
        <w:rPr>
          <w:rFonts w:ascii="Times New Roman" w:eastAsia="Times New Roman" w:hAnsi="Times New Roman" w:cs="Times New Roman"/>
          <w:sz w:val="24"/>
          <w:szCs w:val="24"/>
        </w:rPr>
        <w:t xml:space="preserve">ner, </w:t>
      </w:r>
      <w:r w:rsidR="00957DF1">
        <w:rPr>
          <w:rFonts w:ascii="Times New Roman" w:eastAsia="Times New Roman" w:hAnsi="Times New Roman" w:cs="Times New Roman"/>
          <w:sz w:val="24"/>
          <w:szCs w:val="24"/>
        </w:rPr>
        <w:t>having comprehension about problem discussed</w:t>
      </w:r>
      <w:r w:rsidR="00567057" w:rsidRPr="0044404A">
        <w:rPr>
          <w:rFonts w:ascii="Times New Roman" w:eastAsia="Times New Roman" w:hAnsi="Times New Roman" w:cs="Times New Roman"/>
          <w:sz w:val="24"/>
          <w:szCs w:val="24"/>
        </w:rPr>
        <w:t>.</w:t>
      </w:r>
      <w:r w:rsidR="00567057">
        <w:rPr>
          <w:rStyle w:val="FootnoteReference"/>
          <w:rFonts w:eastAsia="Times New Roman"/>
          <w:sz w:val="24"/>
          <w:szCs w:val="24"/>
        </w:rPr>
        <w:footnoteReference w:id="30"/>
      </w:r>
      <w:r w:rsidR="00567057" w:rsidRPr="0044404A">
        <w:rPr>
          <w:rFonts w:ascii="Times New Roman" w:eastAsia="Times New Roman" w:hAnsi="Times New Roman" w:cs="Times New Roman"/>
          <w:sz w:val="24"/>
          <w:szCs w:val="24"/>
        </w:rPr>
        <w:t xml:space="preserve"> </w:t>
      </w:r>
      <w:r w:rsidR="0044404A">
        <w:rPr>
          <w:rFonts w:ascii="Times New Roman" w:eastAsia="Times New Roman" w:hAnsi="Times New Roman" w:cs="Times New Roman"/>
          <w:sz w:val="24"/>
          <w:szCs w:val="24"/>
        </w:rPr>
        <w:t xml:space="preserve">In order to create strategy and priority level </w:t>
      </w:r>
      <w:r w:rsidR="000E2EAE">
        <w:rPr>
          <w:rFonts w:ascii="Times New Roman" w:eastAsia="Times New Roman" w:hAnsi="Times New Roman" w:cs="Times New Roman"/>
          <w:sz w:val="24"/>
          <w:szCs w:val="24"/>
        </w:rPr>
        <w:t>by capturing expert</w:t>
      </w:r>
      <w:r w:rsidR="00A04C1C">
        <w:rPr>
          <w:rFonts w:ascii="Times New Roman" w:eastAsia="Times New Roman" w:hAnsi="Times New Roman" w:cs="Times New Roman"/>
          <w:sz w:val="24"/>
          <w:szCs w:val="24"/>
        </w:rPr>
        <w:t>’s perspectives, so</w:t>
      </w:r>
      <w:r w:rsidR="00EA0A24">
        <w:rPr>
          <w:rFonts w:ascii="Times New Roman" w:eastAsia="Times New Roman" w:hAnsi="Times New Roman" w:cs="Times New Roman"/>
          <w:sz w:val="24"/>
          <w:szCs w:val="24"/>
        </w:rPr>
        <w:t xml:space="preserve"> that writer concluded to use </w:t>
      </w:r>
      <w:r w:rsidR="00567057" w:rsidRPr="00176400">
        <w:rPr>
          <w:rFonts w:ascii="Times New Roman" w:hAnsi="Times New Roman" w:cs="Times New Roman"/>
          <w:iCs/>
          <w:sz w:val="24"/>
          <w:szCs w:val="24"/>
        </w:rPr>
        <w:t xml:space="preserve">Analityc Network Process </w:t>
      </w:r>
      <w:r w:rsidR="00567057" w:rsidRPr="00EA0A24">
        <w:rPr>
          <w:rFonts w:ascii="Times New Roman" w:hAnsi="Times New Roman" w:cs="Times New Roman"/>
          <w:sz w:val="24"/>
          <w:szCs w:val="24"/>
        </w:rPr>
        <w:t>(ANP)</w:t>
      </w:r>
      <w:r w:rsidR="00176400">
        <w:rPr>
          <w:rFonts w:ascii="Times New Roman" w:hAnsi="Times New Roman" w:cs="Times New Roman"/>
          <w:sz w:val="24"/>
          <w:szCs w:val="24"/>
        </w:rPr>
        <w:t xml:space="preserve"> as</w:t>
      </w:r>
      <w:r w:rsidR="008B7100">
        <w:rPr>
          <w:rFonts w:ascii="Times New Roman" w:hAnsi="Times New Roman" w:cs="Times New Roman"/>
          <w:sz w:val="24"/>
          <w:szCs w:val="24"/>
        </w:rPr>
        <w:t xml:space="preserve"> research methodology</w:t>
      </w:r>
      <w:r w:rsidR="006D0B02">
        <w:rPr>
          <w:rStyle w:val="FootnoteReference"/>
          <w:rFonts w:ascii="Times New Roman" w:hAnsi="Times New Roman"/>
          <w:sz w:val="24"/>
          <w:szCs w:val="24"/>
        </w:rPr>
        <w:footnoteReference w:id="31"/>
      </w:r>
      <w:r w:rsidR="00567057" w:rsidRPr="00D71BE8">
        <w:rPr>
          <w:rFonts w:ascii="Times New Roman" w:hAnsi="Times New Roman" w:cs="Times New Roman"/>
          <w:sz w:val="24"/>
          <w:szCs w:val="24"/>
        </w:rPr>
        <w:t>.</w:t>
      </w:r>
    </w:p>
    <w:p w14:paraId="7719AAD7" w14:textId="0396BFAF" w:rsidR="00567057" w:rsidRPr="002C5E56" w:rsidRDefault="008B7100" w:rsidP="002C5E56">
      <w:pPr>
        <w:pStyle w:val="ListParagraph"/>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Data analysis is process to discover and </w:t>
      </w:r>
      <w:r w:rsidR="00784187">
        <w:rPr>
          <w:rFonts w:ascii="Times New Roman" w:hAnsi="Times New Roman" w:cs="Times New Roman"/>
          <w:sz w:val="24"/>
          <w:szCs w:val="24"/>
        </w:rPr>
        <w:t xml:space="preserve">sistematically arrange data obtained </w:t>
      </w:r>
      <w:r w:rsidR="002C5966">
        <w:rPr>
          <w:rFonts w:ascii="Times New Roman" w:hAnsi="Times New Roman" w:cs="Times New Roman"/>
          <w:sz w:val="24"/>
          <w:szCs w:val="24"/>
        </w:rPr>
        <w:t xml:space="preserve">from interview result, note field and other note </w:t>
      </w:r>
      <w:r w:rsidR="00397F7E">
        <w:rPr>
          <w:rFonts w:ascii="Times New Roman" w:hAnsi="Times New Roman" w:cs="Times New Roman"/>
          <w:sz w:val="24"/>
          <w:szCs w:val="24"/>
        </w:rPr>
        <w:t xml:space="preserve">so that it is easy to comprehend and </w:t>
      </w:r>
      <w:r w:rsidR="002C5E56">
        <w:rPr>
          <w:rFonts w:ascii="Times New Roman" w:hAnsi="Times New Roman" w:cs="Times New Roman"/>
          <w:sz w:val="24"/>
          <w:szCs w:val="24"/>
        </w:rPr>
        <w:t xml:space="preserve">the finding can be informed to others </w:t>
      </w:r>
      <w:r w:rsidR="00567057">
        <w:rPr>
          <w:rStyle w:val="FootnoteReference"/>
          <w:rFonts w:ascii="Times New Roman" w:hAnsi="Times New Roman"/>
          <w:sz w:val="24"/>
          <w:szCs w:val="24"/>
        </w:rPr>
        <w:footnoteReference w:id="32"/>
      </w:r>
      <w:r w:rsidR="00567057" w:rsidRPr="002C5E56">
        <w:rPr>
          <w:rFonts w:ascii="Times New Roman" w:hAnsi="Times New Roman" w:cs="Times New Roman"/>
          <w:sz w:val="24"/>
          <w:szCs w:val="24"/>
        </w:rPr>
        <w:t>.</w:t>
      </w:r>
    </w:p>
    <w:p w14:paraId="359A440D" w14:textId="268EB8FF"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7A31740C" w14:textId="77777777"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563DDB95" w14:textId="77777777"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1E1DBA46" w14:textId="51EE9B36" w:rsidR="00591D3D" w:rsidRDefault="00593B9A" w:rsidP="00083FE0">
      <w:pPr>
        <w:pStyle w:val="ListParagraph"/>
        <w:spacing w:before="240" w:line="360" w:lineRule="auto"/>
        <w:ind w:left="426" w:firstLine="709"/>
        <w:jc w:val="both"/>
        <w:rPr>
          <w:rFonts w:ascii="Times New Roman" w:hAnsi="Times New Roman" w:cs="Times New Roman"/>
          <w:sz w:val="24"/>
          <w:szCs w:val="24"/>
        </w:rPr>
      </w:pPr>
      <w:r>
        <w:rPr>
          <w:rFonts w:eastAsia="Times New Roman"/>
          <w:b/>
          <w:bCs/>
          <w:noProof/>
          <w:sz w:val="24"/>
          <w:szCs w:val="24"/>
          <w:lang w:eastAsia="id-ID"/>
        </w:rPr>
        <w:lastRenderedPageBreak/>
        <w:drawing>
          <wp:anchor distT="0" distB="0" distL="114300" distR="114300" simplePos="0" relativeHeight="251663360" behindDoc="0" locked="0" layoutInCell="1" allowOverlap="1" wp14:anchorId="301D8DF0" wp14:editId="2E5534A9">
            <wp:simplePos x="0" y="0"/>
            <wp:positionH relativeFrom="column">
              <wp:posOffset>187960</wp:posOffset>
            </wp:positionH>
            <wp:positionV relativeFrom="paragraph">
              <wp:posOffset>30480</wp:posOffset>
            </wp:positionV>
            <wp:extent cx="2733675" cy="1362075"/>
            <wp:effectExtent l="0" t="0" r="9525" b="9525"/>
            <wp:wrapNone/>
            <wp:docPr id="326" name="Picture 326" descr="C:\AWAL DISERTASI\surat izin penelitian\JARINGAN A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WAL DISERTASI\surat izin penelitian\JARINGAN AN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36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2E313" w14:textId="77777777"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628E14C2" w14:textId="77777777"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7FBF53E7" w14:textId="77777777"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757FCC6B" w14:textId="77777777"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42D21F87" w14:textId="77777777" w:rsidR="00591D3D" w:rsidRDefault="00591D3D" w:rsidP="00083FE0">
      <w:pPr>
        <w:pStyle w:val="ListParagraph"/>
        <w:spacing w:before="240" w:line="360" w:lineRule="auto"/>
        <w:ind w:left="426" w:firstLine="709"/>
        <w:jc w:val="both"/>
        <w:rPr>
          <w:rFonts w:ascii="Times New Roman" w:hAnsi="Times New Roman" w:cs="Times New Roman"/>
          <w:sz w:val="24"/>
          <w:szCs w:val="24"/>
        </w:rPr>
      </w:pPr>
    </w:p>
    <w:p w14:paraId="19835361" w14:textId="328382A9" w:rsidR="0080790C" w:rsidRPr="00083FE0" w:rsidRDefault="007C791C" w:rsidP="00083FE0">
      <w:pPr>
        <w:pStyle w:val="ListParagraph"/>
        <w:spacing w:before="24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Analysis method applied in this research</w:t>
      </w:r>
      <w:r w:rsidR="00F938F4">
        <w:rPr>
          <w:rFonts w:ascii="Times New Roman" w:hAnsi="Times New Roman" w:cs="Times New Roman"/>
          <w:sz w:val="24"/>
          <w:szCs w:val="24"/>
        </w:rPr>
        <w:t xml:space="preserve"> </w:t>
      </w:r>
      <w:r w:rsidR="009067DE">
        <w:rPr>
          <w:rFonts w:ascii="Times New Roman" w:hAnsi="Times New Roman" w:cs="Times New Roman"/>
          <w:sz w:val="24"/>
          <w:szCs w:val="24"/>
        </w:rPr>
        <w:t>wa</w:t>
      </w:r>
      <w:r w:rsidR="00F938F4">
        <w:rPr>
          <w:rFonts w:ascii="Times New Roman" w:hAnsi="Times New Roman" w:cs="Times New Roman"/>
          <w:sz w:val="24"/>
          <w:szCs w:val="24"/>
        </w:rPr>
        <w:t>s qualitative descriptive analysis method</w:t>
      </w:r>
      <w:r w:rsidR="00F754FE">
        <w:rPr>
          <w:rFonts w:ascii="Times New Roman" w:hAnsi="Times New Roman" w:cs="Times New Roman"/>
          <w:sz w:val="24"/>
          <w:szCs w:val="24"/>
        </w:rPr>
        <w:t xml:space="preserve"> and ANP utilizing </w:t>
      </w:r>
      <w:r w:rsidR="00567057" w:rsidRPr="00F754FE">
        <w:rPr>
          <w:rFonts w:ascii="Times New Roman" w:hAnsi="Times New Roman" w:cs="Times New Roman"/>
          <w:i/>
          <w:sz w:val="24"/>
          <w:szCs w:val="24"/>
        </w:rPr>
        <w:t>softwareSuper Decision 2.6.0.</w:t>
      </w:r>
      <w:r w:rsidR="00567057" w:rsidRPr="00F754FE">
        <w:rPr>
          <w:rFonts w:ascii="Times New Roman" w:hAnsi="Times New Roman" w:cs="Times New Roman"/>
          <w:sz w:val="24"/>
          <w:szCs w:val="24"/>
        </w:rPr>
        <w:t xml:space="preserve"> </w:t>
      </w:r>
      <w:r w:rsidR="00B9787F">
        <w:rPr>
          <w:rFonts w:ascii="Times New Roman" w:hAnsi="Times New Roman" w:cs="Times New Roman"/>
          <w:sz w:val="24"/>
          <w:szCs w:val="24"/>
        </w:rPr>
        <w:t xml:space="preserve">Descriptive analysis was conducted to </w:t>
      </w:r>
      <w:r w:rsidR="009D2437">
        <w:rPr>
          <w:rFonts w:ascii="Times New Roman" w:hAnsi="Times New Roman" w:cs="Times New Roman"/>
          <w:sz w:val="24"/>
          <w:szCs w:val="24"/>
        </w:rPr>
        <w:t>microfinance institution (BPR/S) in West Sumatera</w:t>
      </w:r>
      <w:r w:rsidR="009258C0">
        <w:rPr>
          <w:rFonts w:ascii="Times New Roman" w:hAnsi="Times New Roman" w:cs="Times New Roman"/>
          <w:sz w:val="24"/>
          <w:szCs w:val="24"/>
        </w:rPr>
        <w:t xml:space="preserve"> to find out the</w:t>
      </w:r>
      <w:r w:rsidR="008A3DAD">
        <w:rPr>
          <w:rFonts w:ascii="Times New Roman" w:hAnsi="Times New Roman" w:cs="Times New Roman"/>
          <w:sz w:val="24"/>
          <w:szCs w:val="24"/>
        </w:rPr>
        <w:t xml:space="preserve"> </w:t>
      </w:r>
      <w:r w:rsidR="009258C0" w:rsidRPr="008A3DAD">
        <w:rPr>
          <w:rFonts w:ascii="Times New Roman" w:hAnsi="Times New Roman" w:cs="Times New Roman"/>
          <w:sz w:val="24"/>
          <w:szCs w:val="24"/>
        </w:rPr>
        <w:t xml:space="preserve">managing of </w:t>
      </w:r>
      <w:r w:rsidR="008A3DAD">
        <w:rPr>
          <w:rFonts w:ascii="Times New Roman" w:hAnsi="Times New Roman" w:cs="Times New Roman"/>
          <w:sz w:val="24"/>
          <w:szCs w:val="24"/>
        </w:rPr>
        <w:t>microfinance institution in each company</w:t>
      </w:r>
      <w:r w:rsidR="00567057">
        <w:rPr>
          <w:rStyle w:val="FootnoteReference"/>
          <w:rFonts w:ascii="Times New Roman" w:hAnsi="Times New Roman"/>
          <w:sz w:val="24"/>
          <w:szCs w:val="24"/>
        </w:rPr>
        <w:footnoteReference w:id="33"/>
      </w:r>
      <w:r w:rsidR="0080790C" w:rsidRPr="00083FE0">
        <w:rPr>
          <w:rFonts w:ascii="Times New Roman" w:hAnsi="Times New Roman" w:cs="Times New Roman"/>
          <w:sz w:val="24"/>
          <w:szCs w:val="24"/>
        </w:rPr>
        <w:t xml:space="preserve">. </w:t>
      </w:r>
    </w:p>
    <w:p w14:paraId="1BE6F476" w14:textId="15A48C26" w:rsidR="00490F64" w:rsidRPr="00DC172C" w:rsidRDefault="008F5554" w:rsidP="0080790C">
      <w:pPr>
        <w:spacing w:before="240" w:line="360" w:lineRule="auto"/>
        <w:jc w:val="both"/>
        <w:rPr>
          <w:rFonts w:eastAsia="Times New Roman"/>
          <w:b/>
          <w:bCs/>
          <w:sz w:val="24"/>
          <w:szCs w:val="24"/>
        </w:rPr>
      </w:pPr>
      <w:r>
        <w:rPr>
          <w:rFonts w:eastAsia="Times New Roman"/>
          <w:b/>
          <w:bCs/>
          <w:sz w:val="24"/>
          <w:szCs w:val="24"/>
        </w:rPr>
        <w:t xml:space="preserve">Development of </w:t>
      </w:r>
      <w:r w:rsidR="00FB188D">
        <w:rPr>
          <w:rFonts w:eastAsia="Times New Roman"/>
          <w:b/>
          <w:bCs/>
          <w:sz w:val="24"/>
          <w:szCs w:val="24"/>
        </w:rPr>
        <w:t>Islamic Microfinanc</w:t>
      </w:r>
      <w:r w:rsidR="00DC172C">
        <w:rPr>
          <w:rFonts w:eastAsia="Times New Roman"/>
          <w:b/>
          <w:bCs/>
          <w:sz w:val="24"/>
          <w:szCs w:val="24"/>
        </w:rPr>
        <w:t>e</w:t>
      </w:r>
      <w:r w:rsidR="00FB188D">
        <w:rPr>
          <w:rFonts w:eastAsia="Times New Roman"/>
          <w:b/>
          <w:bCs/>
          <w:sz w:val="24"/>
          <w:szCs w:val="24"/>
        </w:rPr>
        <w:t xml:space="preserve"> </w:t>
      </w:r>
      <w:r w:rsidR="00182BC0">
        <w:rPr>
          <w:rFonts w:eastAsia="Times New Roman"/>
          <w:b/>
          <w:bCs/>
          <w:sz w:val="24"/>
          <w:szCs w:val="24"/>
        </w:rPr>
        <w:t>in West Sumatera</w:t>
      </w:r>
    </w:p>
    <w:p w14:paraId="61AEADD7" w14:textId="04792FAB" w:rsidR="000D2DD6" w:rsidRDefault="00DC172C" w:rsidP="00840C1D">
      <w:pPr>
        <w:pStyle w:val="BodyText"/>
        <w:ind w:right="-38"/>
        <w:rPr>
          <w:rFonts w:eastAsia="Times New Roman"/>
          <w:sz w:val="24"/>
          <w:szCs w:val="24"/>
        </w:rPr>
      </w:pPr>
      <w:r>
        <w:rPr>
          <w:rFonts w:eastAsia="Times New Roman"/>
          <w:sz w:val="24"/>
          <w:szCs w:val="24"/>
        </w:rPr>
        <w:t xml:space="preserve">Based </w:t>
      </w:r>
      <w:proofErr w:type="gramStart"/>
      <w:r>
        <w:rPr>
          <w:rFonts w:eastAsia="Times New Roman"/>
          <w:sz w:val="24"/>
          <w:szCs w:val="24"/>
        </w:rPr>
        <w:t xml:space="preserve">on </w:t>
      </w:r>
      <w:r w:rsidR="00490F64" w:rsidRPr="00D76145">
        <w:rPr>
          <w:rFonts w:eastAsia="Times New Roman"/>
          <w:sz w:val="24"/>
          <w:szCs w:val="24"/>
        </w:rPr>
        <w:t xml:space="preserve"> </w:t>
      </w:r>
      <w:r w:rsidR="00490F64" w:rsidRPr="00D76145">
        <w:rPr>
          <w:rFonts w:eastAsia="Times New Roman"/>
          <w:i/>
          <w:iCs/>
          <w:sz w:val="24"/>
          <w:szCs w:val="24"/>
        </w:rPr>
        <w:t>literature</w:t>
      </w:r>
      <w:proofErr w:type="gramEnd"/>
      <w:r w:rsidR="00490F64" w:rsidRPr="00D76145">
        <w:rPr>
          <w:rFonts w:eastAsia="Times New Roman"/>
          <w:i/>
          <w:iCs/>
          <w:sz w:val="24"/>
          <w:szCs w:val="24"/>
        </w:rPr>
        <w:t xml:space="preserve"> review</w:t>
      </w:r>
      <w:r w:rsidR="00490F64" w:rsidRPr="00D76145">
        <w:rPr>
          <w:rFonts w:eastAsia="Times New Roman"/>
          <w:sz w:val="24"/>
          <w:szCs w:val="24"/>
        </w:rPr>
        <w:t xml:space="preserve"> </w:t>
      </w:r>
      <w:r w:rsidR="001C71AF">
        <w:rPr>
          <w:rFonts w:eastAsia="Times New Roman"/>
          <w:sz w:val="24"/>
          <w:szCs w:val="24"/>
        </w:rPr>
        <w:t>related to</w:t>
      </w:r>
      <w:r w:rsidR="00C963A5">
        <w:rPr>
          <w:rFonts w:eastAsia="Times New Roman"/>
          <w:sz w:val="24"/>
          <w:szCs w:val="24"/>
        </w:rPr>
        <w:t xml:space="preserve"> </w:t>
      </w:r>
      <w:r w:rsidR="00786E97">
        <w:rPr>
          <w:rFonts w:eastAsia="Times New Roman"/>
          <w:sz w:val="24"/>
          <w:szCs w:val="24"/>
        </w:rPr>
        <w:t xml:space="preserve">discussion of </w:t>
      </w:r>
      <w:r w:rsidR="00C963A5">
        <w:rPr>
          <w:rFonts w:eastAsia="Times New Roman"/>
          <w:sz w:val="24"/>
          <w:szCs w:val="24"/>
        </w:rPr>
        <w:t>Islamic microfinance</w:t>
      </w:r>
      <w:r w:rsidR="007978B1">
        <w:rPr>
          <w:rFonts w:eastAsia="Times New Roman"/>
          <w:sz w:val="24"/>
          <w:szCs w:val="24"/>
        </w:rPr>
        <w:t xml:space="preserve"> </w:t>
      </w:r>
      <w:r w:rsidR="00C963A5">
        <w:rPr>
          <w:rFonts w:eastAsia="Times New Roman"/>
          <w:sz w:val="24"/>
          <w:szCs w:val="24"/>
        </w:rPr>
        <w:t xml:space="preserve">institution, </w:t>
      </w:r>
      <w:r w:rsidR="001C71AF">
        <w:rPr>
          <w:rFonts w:eastAsia="Times New Roman"/>
          <w:sz w:val="24"/>
          <w:szCs w:val="24"/>
        </w:rPr>
        <w:t xml:space="preserve"> </w:t>
      </w:r>
      <w:r w:rsidR="00576D07">
        <w:rPr>
          <w:rFonts w:eastAsia="Times New Roman"/>
          <w:sz w:val="24"/>
          <w:szCs w:val="24"/>
        </w:rPr>
        <w:t>in depth interview</w:t>
      </w:r>
      <w:r w:rsidR="00D04AFE">
        <w:rPr>
          <w:rFonts w:eastAsia="Times New Roman"/>
          <w:sz w:val="24"/>
          <w:szCs w:val="24"/>
        </w:rPr>
        <w:t xml:space="preserve"> </w:t>
      </w:r>
      <w:r w:rsidR="008E2D1B">
        <w:rPr>
          <w:rFonts w:eastAsia="Times New Roman"/>
          <w:sz w:val="24"/>
          <w:szCs w:val="24"/>
        </w:rPr>
        <w:t>was conducted with two expert</w:t>
      </w:r>
      <w:r w:rsidR="004E3F66">
        <w:rPr>
          <w:rFonts w:eastAsia="Times New Roman"/>
          <w:sz w:val="24"/>
          <w:szCs w:val="24"/>
        </w:rPr>
        <w:t xml:space="preserve">s </w:t>
      </w:r>
      <w:r w:rsidR="008E2D1B">
        <w:rPr>
          <w:rFonts w:eastAsia="Times New Roman"/>
          <w:sz w:val="24"/>
          <w:szCs w:val="24"/>
        </w:rPr>
        <w:t xml:space="preserve">of </w:t>
      </w:r>
      <w:r w:rsidR="00636B45">
        <w:rPr>
          <w:rFonts w:eastAsia="Times New Roman"/>
          <w:sz w:val="24"/>
          <w:szCs w:val="24"/>
        </w:rPr>
        <w:t>Islamic microfinance institution and two practitioner</w:t>
      </w:r>
      <w:r w:rsidR="004E3F66">
        <w:rPr>
          <w:rFonts w:eastAsia="Times New Roman"/>
          <w:sz w:val="24"/>
          <w:szCs w:val="24"/>
        </w:rPr>
        <w:t xml:space="preserve">s </w:t>
      </w:r>
      <w:r w:rsidR="008647E6">
        <w:rPr>
          <w:rFonts w:eastAsia="Times New Roman"/>
          <w:sz w:val="24"/>
          <w:szCs w:val="24"/>
        </w:rPr>
        <w:t xml:space="preserve">in Islamic microfinance </w:t>
      </w:r>
      <w:r w:rsidR="004504BB">
        <w:rPr>
          <w:rFonts w:eastAsia="Times New Roman"/>
          <w:sz w:val="24"/>
          <w:szCs w:val="24"/>
        </w:rPr>
        <w:t>along with</w:t>
      </w:r>
      <w:r w:rsidR="000510A0">
        <w:rPr>
          <w:rFonts w:eastAsia="Times New Roman"/>
          <w:sz w:val="24"/>
          <w:szCs w:val="24"/>
        </w:rPr>
        <w:t xml:space="preserve"> one regulator</w:t>
      </w:r>
      <w:r w:rsidR="004504BB">
        <w:rPr>
          <w:rFonts w:eastAsia="Times New Roman"/>
          <w:sz w:val="24"/>
          <w:szCs w:val="24"/>
        </w:rPr>
        <w:t xml:space="preserve"> </w:t>
      </w:r>
      <w:r w:rsidR="000510A0">
        <w:rPr>
          <w:rFonts w:eastAsia="Times New Roman"/>
          <w:sz w:val="24"/>
          <w:szCs w:val="24"/>
        </w:rPr>
        <w:t xml:space="preserve">of </w:t>
      </w:r>
      <w:r w:rsidR="002F1304">
        <w:rPr>
          <w:rFonts w:eastAsia="Times New Roman"/>
          <w:sz w:val="24"/>
          <w:szCs w:val="24"/>
        </w:rPr>
        <w:t>financial service authority (FSA)</w:t>
      </w:r>
      <w:r w:rsidR="00C2464C">
        <w:rPr>
          <w:rFonts w:eastAsia="Times New Roman"/>
          <w:sz w:val="24"/>
          <w:szCs w:val="24"/>
        </w:rPr>
        <w:t xml:space="preserve"> West Sumatera. </w:t>
      </w:r>
      <w:r w:rsidR="00B8483B">
        <w:rPr>
          <w:rFonts w:eastAsia="Times New Roman"/>
          <w:sz w:val="24"/>
          <w:szCs w:val="24"/>
        </w:rPr>
        <w:t>The objective</w:t>
      </w:r>
      <w:r w:rsidR="00ED53D0">
        <w:rPr>
          <w:rFonts w:eastAsia="Times New Roman"/>
          <w:sz w:val="24"/>
          <w:szCs w:val="24"/>
        </w:rPr>
        <w:t xml:space="preserve"> </w:t>
      </w:r>
      <w:r w:rsidR="00B8483B">
        <w:rPr>
          <w:rFonts w:eastAsia="Times New Roman"/>
          <w:sz w:val="24"/>
          <w:szCs w:val="24"/>
        </w:rPr>
        <w:t xml:space="preserve">of </w:t>
      </w:r>
      <w:r w:rsidR="00490F64" w:rsidRPr="00B8483B">
        <w:rPr>
          <w:rFonts w:eastAsia="Times New Roman"/>
          <w:iCs/>
          <w:sz w:val="24"/>
          <w:szCs w:val="24"/>
        </w:rPr>
        <w:t>in</w:t>
      </w:r>
      <w:r w:rsidR="00B8483B">
        <w:rPr>
          <w:rFonts w:eastAsia="Times New Roman"/>
          <w:iCs/>
          <w:sz w:val="24"/>
          <w:szCs w:val="24"/>
        </w:rPr>
        <w:t xml:space="preserve"> </w:t>
      </w:r>
      <w:r w:rsidR="00490F64" w:rsidRPr="00B8483B">
        <w:rPr>
          <w:rFonts w:eastAsia="Times New Roman"/>
          <w:iCs/>
          <w:sz w:val="24"/>
          <w:szCs w:val="24"/>
        </w:rPr>
        <w:t>depth interview</w:t>
      </w:r>
      <w:r w:rsidR="00490F64">
        <w:rPr>
          <w:rFonts w:eastAsia="Times New Roman"/>
          <w:sz w:val="24"/>
          <w:szCs w:val="24"/>
        </w:rPr>
        <w:t xml:space="preserve"> </w:t>
      </w:r>
      <w:r w:rsidR="00ED53D0">
        <w:rPr>
          <w:rFonts w:eastAsia="Times New Roman"/>
          <w:sz w:val="24"/>
          <w:szCs w:val="24"/>
        </w:rPr>
        <w:t>was to determine the</w:t>
      </w:r>
      <w:r w:rsidR="00DB7EE4">
        <w:rPr>
          <w:rFonts w:eastAsia="Times New Roman"/>
          <w:sz w:val="24"/>
          <w:szCs w:val="24"/>
        </w:rPr>
        <w:t xml:space="preserve"> prob</w:t>
      </w:r>
      <w:r w:rsidR="00D55F49">
        <w:rPr>
          <w:rFonts w:eastAsia="Times New Roman"/>
          <w:sz w:val="24"/>
          <w:szCs w:val="24"/>
        </w:rPr>
        <w:t>lem</w:t>
      </w:r>
      <w:r w:rsidR="00ED53D0">
        <w:rPr>
          <w:rFonts w:eastAsia="Times New Roman"/>
          <w:sz w:val="24"/>
          <w:szCs w:val="24"/>
        </w:rPr>
        <w:t xml:space="preserve"> priority </w:t>
      </w:r>
      <w:r w:rsidR="00D55F49">
        <w:rPr>
          <w:rFonts w:eastAsia="Times New Roman"/>
          <w:sz w:val="24"/>
          <w:szCs w:val="24"/>
        </w:rPr>
        <w:t xml:space="preserve">in developing Islamic microfinance </w:t>
      </w:r>
      <w:r w:rsidR="006E4EB2">
        <w:rPr>
          <w:rFonts w:eastAsia="Times New Roman"/>
          <w:sz w:val="24"/>
          <w:szCs w:val="24"/>
        </w:rPr>
        <w:t>institution in West Sumatera</w:t>
      </w:r>
      <w:r w:rsidR="006D0B02">
        <w:rPr>
          <w:rStyle w:val="FootnoteReference"/>
          <w:rFonts w:eastAsia="Times New Roman"/>
          <w:sz w:val="24"/>
          <w:szCs w:val="24"/>
        </w:rPr>
        <w:footnoteReference w:id="34"/>
      </w:r>
      <w:r w:rsidR="00490F64" w:rsidRPr="00D76145">
        <w:rPr>
          <w:rFonts w:eastAsia="Times New Roman"/>
          <w:sz w:val="24"/>
          <w:szCs w:val="24"/>
        </w:rPr>
        <w:t>.</w:t>
      </w:r>
      <w:r w:rsidR="000D2DD6">
        <w:rPr>
          <w:rFonts w:eastAsia="Times New Roman"/>
          <w:sz w:val="24"/>
          <w:szCs w:val="24"/>
        </w:rPr>
        <w:t xml:space="preserve"> Generally,</w:t>
      </w:r>
      <w:r w:rsidR="00391804">
        <w:rPr>
          <w:rFonts w:eastAsia="Times New Roman"/>
          <w:sz w:val="24"/>
          <w:szCs w:val="24"/>
        </w:rPr>
        <w:t xml:space="preserve"> d</w:t>
      </w:r>
      <w:r w:rsidR="000D2DD6">
        <w:rPr>
          <w:rFonts w:eastAsia="Times New Roman"/>
          <w:sz w:val="24"/>
          <w:szCs w:val="24"/>
        </w:rPr>
        <w:t xml:space="preserve">evelopment of </w:t>
      </w:r>
      <w:r w:rsidR="000D2DD6">
        <w:rPr>
          <w:rFonts w:eastAsia="Times New Roman"/>
          <w:sz w:val="24"/>
          <w:szCs w:val="24"/>
        </w:rPr>
        <w:lastRenderedPageBreak/>
        <w:t xml:space="preserve">Islamic microfinance </w:t>
      </w:r>
      <w:r w:rsidR="00391804">
        <w:rPr>
          <w:rFonts w:eastAsia="Times New Roman"/>
          <w:sz w:val="24"/>
          <w:szCs w:val="24"/>
        </w:rPr>
        <w:t>include</w:t>
      </w:r>
      <w:r w:rsidR="00C7039E">
        <w:rPr>
          <w:rFonts w:eastAsia="Times New Roman"/>
          <w:sz w:val="24"/>
          <w:szCs w:val="24"/>
        </w:rPr>
        <w:t>d</w:t>
      </w:r>
      <w:r w:rsidR="001C2C1E">
        <w:rPr>
          <w:rFonts w:eastAsia="Times New Roman"/>
          <w:sz w:val="24"/>
          <w:szCs w:val="24"/>
        </w:rPr>
        <w:t xml:space="preserve"> management activity, </w:t>
      </w:r>
      <w:proofErr w:type="gramStart"/>
      <w:r w:rsidR="00117A11">
        <w:rPr>
          <w:rFonts w:eastAsia="Times New Roman"/>
          <w:sz w:val="24"/>
          <w:szCs w:val="24"/>
        </w:rPr>
        <w:t>competition ,</w:t>
      </w:r>
      <w:proofErr w:type="gramEnd"/>
      <w:r w:rsidR="00117A11">
        <w:rPr>
          <w:rFonts w:eastAsia="Times New Roman"/>
          <w:sz w:val="24"/>
          <w:szCs w:val="24"/>
        </w:rPr>
        <w:t xml:space="preserve"> regulation and risk</w:t>
      </w:r>
    </w:p>
    <w:p w14:paraId="7D1C9A82" w14:textId="1E17C977" w:rsidR="00490F64" w:rsidRPr="00B8483B" w:rsidRDefault="00490F64" w:rsidP="00840C1D">
      <w:pPr>
        <w:pStyle w:val="BodyText"/>
        <w:ind w:right="-38"/>
        <w:rPr>
          <w:rFonts w:eastAsia="Times New Roman"/>
          <w:sz w:val="24"/>
          <w:szCs w:val="24"/>
        </w:rPr>
      </w:pPr>
    </w:p>
    <w:p w14:paraId="428D0BE8" w14:textId="63AC4BDC" w:rsidR="00490F64" w:rsidRPr="00490F64" w:rsidRDefault="00B52978" w:rsidP="00490F64">
      <w:pPr>
        <w:pStyle w:val="BodyText"/>
        <w:ind w:right="-38"/>
        <w:rPr>
          <w:rFonts w:eastAsia="Times New Roman"/>
          <w:sz w:val="24"/>
          <w:szCs w:val="24"/>
          <w:lang w:val="id-ID"/>
        </w:rPr>
      </w:pPr>
      <w:r>
        <w:rPr>
          <w:rFonts w:eastAsia="Times New Roman"/>
          <w:sz w:val="24"/>
          <w:szCs w:val="24"/>
        </w:rPr>
        <w:t xml:space="preserve">Based on </w:t>
      </w:r>
      <w:r w:rsidR="00AE7CAB">
        <w:rPr>
          <w:rFonts w:eastAsia="Times New Roman"/>
          <w:sz w:val="24"/>
          <w:szCs w:val="24"/>
        </w:rPr>
        <w:t xml:space="preserve">framework which </w:t>
      </w:r>
      <w:r w:rsidR="00D23349">
        <w:rPr>
          <w:rFonts w:eastAsia="Times New Roman"/>
          <w:sz w:val="24"/>
          <w:szCs w:val="24"/>
        </w:rPr>
        <w:t xml:space="preserve">had been arranged, </w:t>
      </w:r>
      <w:r w:rsidR="00E6503B">
        <w:rPr>
          <w:rFonts w:eastAsia="Times New Roman"/>
          <w:sz w:val="24"/>
          <w:szCs w:val="24"/>
        </w:rPr>
        <w:t xml:space="preserve">complex ANP network arranged </w:t>
      </w:r>
      <w:proofErr w:type="gramStart"/>
      <w:r w:rsidR="00E6503B">
        <w:rPr>
          <w:rFonts w:eastAsia="Times New Roman"/>
          <w:sz w:val="24"/>
          <w:szCs w:val="24"/>
        </w:rPr>
        <w:t xml:space="preserve">in </w:t>
      </w:r>
      <w:r w:rsidR="00490F64" w:rsidRPr="00D76145">
        <w:rPr>
          <w:rFonts w:eastAsia="Times New Roman"/>
          <w:sz w:val="24"/>
          <w:szCs w:val="24"/>
        </w:rPr>
        <w:t xml:space="preserve"> software</w:t>
      </w:r>
      <w:proofErr w:type="gramEnd"/>
      <w:r w:rsidR="00490F64" w:rsidRPr="00D76145">
        <w:rPr>
          <w:rFonts w:eastAsia="Times New Roman"/>
          <w:sz w:val="24"/>
          <w:szCs w:val="24"/>
        </w:rPr>
        <w:t xml:space="preserve"> Super Decision 2.8, </w:t>
      </w:r>
      <w:r w:rsidR="00524AE6">
        <w:rPr>
          <w:rFonts w:eastAsia="Times New Roman"/>
          <w:sz w:val="24"/>
          <w:szCs w:val="24"/>
        </w:rPr>
        <w:t>so that it created the following network as illustrated</w:t>
      </w:r>
      <w:r w:rsidR="00B51E83">
        <w:rPr>
          <w:rFonts w:eastAsia="Times New Roman"/>
          <w:sz w:val="24"/>
          <w:szCs w:val="24"/>
        </w:rPr>
        <w:t xml:space="preserve"> o</w:t>
      </w:r>
      <w:r w:rsidR="00FC26F0">
        <w:rPr>
          <w:rFonts w:eastAsia="Times New Roman"/>
          <w:sz w:val="24"/>
          <w:szCs w:val="24"/>
        </w:rPr>
        <w:t>n the  figure 13</w:t>
      </w:r>
      <w:r w:rsidR="00490F64" w:rsidRPr="00D76145">
        <w:rPr>
          <w:rFonts w:eastAsia="Times New Roman"/>
          <w:b/>
          <w:bCs/>
          <w:sz w:val="24"/>
          <w:szCs w:val="24"/>
        </w:rPr>
        <w:t>:</w:t>
      </w:r>
    </w:p>
    <w:p w14:paraId="46400C40" w14:textId="74212F10" w:rsidR="00490F64" w:rsidRPr="00D53D12" w:rsidRDefault="00034274" w:rsidP="00490F64">
      <w:pPr>
        <w:spacing w:line="360" w:lineRule="auto"/>
        <w:contextualSpacing/>
        <w:jc w:val="both"/>
        <w:rPr>
          <w:rFonts w:eastAsia="Calibri"/>
          <w:iCs/>
          <w:sz w:val="24"/>
          <w:szCs w:val="24"/>
        </w:rPr>
      </w:pPr>
      <w:r>
        <w:rPr>
          <w:rFonts w:eastAsia="Calibri"/>
          <w:sz w:val="24"/>
          <w:szCs w:val="24"/>
        </w:rPr>
        <w:t xml:space="preserve">Analysis began by determining </w:t>
      </w:r>
      <w:r w:rsidR="00416A8E">
        <w:rPr>
          <w:rFonts w:eastAsia="Calibri"/>
          <w:sz w:val="24"/>
          <w:szCs w:val="24"/>
        </w:rPr>
        <w:t>problem priority of Islamic microfinance Institution</w:t>
      </w:r>
      <w:r w:rsidR="004A0424">
        <w:rPr>
          <w:rFonts w:eastAsia="Calibri"/>
          <w:sz w:val="24"/>
          <w:szCs w:val="24"/>
        </w:rPr>
        <w:t xml:space="preserve"> in general</w:t>
      </w:r>
      <w:r w:rsidR="006D0B02">
        <w:rPr>
          <w:rStyle w:val="FootnoteReference"/>
          <w:rFonts w:eastAsia="Calibri"/>
          <w:sz w:val="24"/>
          <w:szCs w:val="24"/>
        </w:rPr>
        <w:footnoteReference w:id="35"/>
      </w:r>
      <w:r w:rsidR="00490F64" w:rsidRPr="0003524F">
        <w:rPr>
          <w:rFonts w:eastAsia="Calibri"/>
          <w:sz w:val="24"/>
          <w:szCs w:val="24"/>
        </w:rPr>
        <w:t xml:space="preserve">. </w:t>
      </w:r>
      <w:r w:rsidR="00A47620">
        <w:rPr>
          <w:rFonts w:eastAsia="Calibri"/>
          <w:sz w:val="24"/>
          <w:szCs w:val="24"/>
        </w:rPr>
        <w:t>Based on</w:t>
      </w:r>
      <w:r w:rsidR="00280A36">
        <w:rPr>
          <w:rFonts w:eastAsia="Calibri"/>
          <w:sz w:val="24"/>
          <w:szCs w:val="24"/>
        </w:rPr>
        <w:t xml:space="preserve"> </w:t>
      </w:r>
      <w:r w:rsidR="00490F64" w:rsidRPr="00280A36">
        <w:rPr>
          <w:rFonts w:eastAsia="Calibri"/>
          <w:iCs/>
          <w:sz w:val="24"/>
          <w:szCs w:val="24"/>
        </w:rPr>
        <w:t>literature review</w:t>
      </w:r>
      <w:r w:rsidR="00490F64" w:rsidRPr="0003524F">
        <w:rPr>
          <w:rFonts w:eastAsia="Calibri"/>
          <w:sz w:val="24"/>
          <w:szCs w:val="24"/>
        </w:rPr>
        <w:t xml:space="preserve"> </w:t>
      </w:r>
      <w:r w:rsidR="00280A36">
        <w:rPr>
          <w:rFonts w:eastAsia="Calibri"/>
          <w:sz w:val="24"/>
          <w:szCs w:val="24"/>
        </w:rPr>
        <w:t>and</w:t>
      </w:r>
      <w:r w:rsidR="00490F64" w:rsidRPr="0003524F">
        <w:rPr>
          <w:rFonts w:eastAsia="Calibri"/>
          <w:sz w:val="24"/>
          <w:szCs w:val="24"/>
        </w:rPr>
        <w:t xml:space="preserve"> </w:t>
      </w:r>
      <w:r w:rsidR="00280A36" w:rsidRPr="00280A36">
        <w:rPr>
          <w:rFonts w:eastAsia="Calibri"/>
          <w:iCs/>
          <w:sz w:val="24"/>
          <w:szCs w:val="24"/>
        </w:rPr>
        <w:t>in-depth</w:t>
      </w:r>
      <w:r w:rsidR="00490F64" w:rsidRPr="00280A36">
        <w:rPr>
          <w:rFonts w:eastAsia="Calibri"/>
          <w:iCs/>
          <w:sz w:val="24"/>
          <w:szCs w:val="24"/>
        </w:rPr>
        <w:t xml:space="preserve"> interview </w:t>
      </w:r>
      <w:r w:rsidR="00280A36">
        <w:rPr>
          <w:rFonts w:eastAsia="Calibri"/>
          <w:iCs/>
          <w:sz w:val="24"/>
          <w:szCs w:val="24"/>
        </w:rPr>
        <w:t xml:space="preserve">with </w:t>
      </w:r>
      <w:r w:rsidR="002A34BB">
        <w:rPr>
          <w:rFonts w:eastAsia="Calibri"/>
          <w:iCs/>
          <w:sz w:val="24"/>
          <w:szCs w:val="24"/>
        </w:rPr>
        <w:t xml:space="preserve">several experts and practitioner existed in </w:t>
      </w:r>
      <w:r w:rsidR="00BD4777">
        <w:rPr>
          <w:rFonts w:eastAsia="Calibri"/>
          <w:iCs/>
          <w:sz w:val="24"/>
          <w:szCs w:val="24"/>
        </w:rPr>
        <w:t xml:space="preserve">Indonesia. </w:t>
      </w:r>
      <w:r w:rsidR="006609DB">
        <w:rPr>
          <w:rFonts w:eastAsia="Calibri"/>
          <w:iCs/>
          <w:sz w:val="24"/>
          <w:szCs w:val="24"/>
        </w:rPr>
        <w:t>The pro</w:t>
      </w:r>
      <w:r w:rsidR="00B373EE">
        <w:rPr>
          <w:rFonts w:eastAsia="Calibri"/>
          <w:iCs/>
          <w:sz w:val="24"/>
          <w:szCs w:val="24"/>
        </w:rPr>
        <w:t xml:space="preserve">blem of Islamic microfinance institution </w:t>
      </w:r>
      <w:r w:rsidR="00F3253C">
        <w:rPr>
          <w:rFonts w:eastAsia="Calibri"/>
          <w:iCs/>
          <w:sz w:val="24"/>
          <w:szCs w:val="24"/>
        </w:rPr>
        <w:t xml:space="preserve">can be seen from management criteria, </w:t>
      </w:r>
      <w:r w:rsidR="00DF40FA">
        <w:rPr>
          <w:rFonts w:eastAsia="Calibri"/>
          <w:iCs/>
          <w:sz w:val="24"/>
          <w:szCs w:val="24"/>
        </w:rPr>
        <w:t xml:space="preserve">competition and risk. </w:t>
      </w:r>
      <w:r w:rsidR="00180058">
        <w:rPr>
          <w:rFonts w:eastAsia="Calibri"/>
          <w:iCs/>
          <w:sz w:val="24"/>
          <w:szCs w:val="24"/>
        </w:rPr>
        <w:t>This three aspect</w:t>
      </w:r>
      <w:r w:rsidR="00C97379">
        <w:rPr>
          <w:rFonts w:eastAsia="Calibri"/>
          <w:iCs/>
          <w:sz w:val="24"/>
          <w:szCs w:val="24"/>
        </w:rPr>
        <w:t xml:space="preserve"> were</w:t>
      </w:r>
      <w:r w:rsidR="008172C5">
        <w:rPr>
          <w:rFonts w:eastAsia="Calibri"/>
          <w:iCs/>
          <w:sz w:val="24"/>
          <w:szCs w:val="24"/>
        </w:rPr>
        <w:t xml:space="preserve"> arranged in </w:t>
      </w:r>
      <w:r w:rsidR="00983A2F">
        <w:rPr>
          <w:rFonts w:eastAsia="Calibri"/>
          <w:iCs/>
          <w:sz w:val="24"/>
          <w:szCs w:val="24"/>
        </w:rPr>
        <w:t xml:space="preserve">questionnaire in the form of pairwise </w:t>
      </w:r>
      <w:proofErr w:type="gramStart"/>
      <w:r w:rsidR="00983A2F">
        <w:rPr>
          <w:rFonts w:eastAsia="Calibri"/>
          <w:iCs/>
          <w:sz w:val="24"/>
          <w:szCs w:val="24"/>
        </w:rPr>
        <w:t xml:space="preserve">comparison </w:t>
      </w:r>
      <w:r w:rsidR="00C97379">
        <w:rPr>
          <w:rFonts w:eastAsia="Calibri"/>
          <w:iCs/>
          <w:sz w:val="24"/>
          <w:szCs w:val="24"/>
        </w:rPr>
        <w:t xml:space="preserve"> </w:t>
      </w:r>
      <w:r w:rsidR="00F12842">
        <w:rPr>
          <w:rFonts w:eastAsia="Calibri"/>
          <w:iCs/>
          <w:sz w:val="24"/>
          <w:szCs w:val="24"/>
        </w:rPr>
        <w:t>and</w:t>
      </w:r>
      <w:proofErr w:type="gramEnd"/>
      <w:r w:rsidR="00F12842">
        <w:rPr>
          <w:rFonts w:eastAsia="Calibri"/>
          <w:iCs/>
          <w:sz w:val="24"/>
          <w:szCs w:val="24"/>
        </w:rPr>
        <w:t xml:space="preserve"> proposed to 9 respondents consisted of 3 regulator, 3 expert, and 3 prac</w:t>
      </w:r>
      <w:r w:rsidR="00620DF4">
        <w:rPr>
          <w:rFonts w:eastAsia="Calibri"/>
          <w:iCs/>
          <w:sz w:val="24"/>
          <w:szCs w:val="24"/>
        </w:rPr>
        <w:t xml:space="preserve">titioner of Islamic Microfinance institution. </w:t>
      </w:r>
    </w:p>
    <w:p w14:paraId="3E3E348E" w14:textId="58D925C3" w:rsidR="00753631" w:rsidRDefault="008A4F90" w:rsidP="00490F64">
      <w:pPr>
        <w:spacing w:line="360" w:lineRule="auto"/>
        <w:ind w:firstLine="720"/>
        <w:contextualSpacing/>
        <w:jc w:val="both"/>
        <w:rPr>
          <w:sz w:val="24"/>
          <w:szCs w:val="24"/>
        </w:rPr>
      </w:pPr>
      <w:r>
        <w:rPr>
          <w:sz w:val="24"/>
          <w:szCs w:val="24"/>
        </w:rPr>
        <w:t xml:space="preserve">The result </w:t>
      </w:r>
      <w:r w:rsidR="009F08E9">
        <w:rPr>
          <w:sz w:val="24"/>
          <w:szCs w:val="24"/>
        </w:rPr>
        <w:t>of data</w:t>
      </w:r>
      <w:r w:rsidR="00FC3671">
        <w:rPr>
          <w:sz w:val="24"/>
          <w:szCs w:val="24"/>
        </w:rPr>
        <w:t xml:space="preserve"> </w:t>
      </w:r>
      <w:r w:rsidR="008A28F2">
        <w:rPr>
          <w:sz w:val="24"/>
          <w:szCs w:val="24"/>
        </w:rPr>
        <w:t>processin</w:t>
      </w:r>
      <w:r w:rsidR="004170B1">
        <w:rPr>
          <w:sz w:val="24"/>
          <w:szCs w:val="24"/>
        </w:rPr>
        <w:t>g</w:t>
      </w:r>
      <w:r w:rsidR="004255E5">
        <w:rPr>
          <w:sz w:val="24"/>
          <w:szCs w:val="24"/>
        </w:rPr>
        <w:t xml:space="preserve"> </w:t>
      </w:r>
      <w:r w:rsidR="00026777">
        <w:rPr>
          <w:sz w:val="24"/>
          <w:szCs w:val="24"/>
        </w:rPr>
        <w:t xml:space="preserve">from the questionnaire filled by respondent </w:t>
      </w:r>
      <w:r w:rsidR="00C903B7">
        <w:rPr>
          <w:sz w:val="24"/>
          <w:szCs w:val="24"/>
        </w:rPr>
        <w:t xml:space="preserve">are explained </w:t>
      </w:r>
      <w:r w:rsidR="0017572D">
        <w:rPr>
          <w:sz w:val="24"/>
          <w:szCs w:val="24"/>
        </w:rPr>
        <w:t>in the following figure 14 which generally show</w:t>
      </w:r>
      <w:r w:rsidR="007758AF">
        <w:rPr>
          <w:sz w:val="24"/>
          <w:szCs w:val="24"/>
        </w:rPr>
        <w:t xml:space="preserve">ed three </w:t>
      </w:r>
      <w:r w:rsidR="00DD4E04">
        <w:rPr>
          <w:sz w:val="24"/>
          <w:szCs w:val="24"/>
        </w:rPr>
        <w:t xml:space="preserve">essential </w:t>
      </w:r>
      <w:r w:rsidR="00C83943">
        <w:rPr>
          <w:sz w:val="24"/>
          <w:szCs w:val="24"/>
        </w:rPr>
        <w:t>issues</w:t>
      </w:r>
    </w:p>
    <w:p w14:paraId="33A77EE2" w14:textId="29EAEFBB" w:rsidR="00CB3E00" w:rsidRDefault="00490F64" w:rsidP="00CB3E00">
      <w:pPr>
        <w:spacing w:line="360" w:lineRule="auto"/>
        <w:ind w:firstLine="720"/>
        <w:contextualSpacing/>
        <w:jc w:val="both"/>
        <w:rPr>
          <w:sz w:val="24"/>
          <w:szCs w:val="24"/>
        </w:rPr>
      </w:pPr>
      <w:r w:rsidRPr="0003524F">
        <w:rPr>
          <w:sz w:val="24"/>
          <w:szCs w:val="24"/>
        </w:rPr>
        <w:t xml:space="preserve"> </w:t>
      </w:r>
      <w:r w:rsidR="007005E3">
        <w:rPr>
          <w:sz w:val="24"/>
          <w:szCs w:val="24"/>
        </w:rPr>
        <w:t xml:space="preserve">It can be seen from the </w:t>
      </w:r>
      <w:r w:rsidR="00322050">
        <w:rPr>
          <w:sz w:val="24"/>
          <w:szCs w:val="24"/>
        </w:rPr>
        <w:t xml:space="preserve">variety of respondent </w:t>
      </w:r>
      <w:r w:rsidR="00F06556">
        <w:rPr>
          <w:sz w:val="24"/>
          <w:szCs w:val="24"/>
        </w:rPr>
        <w:t xml:space="preserve">response so </w:t>
      </w:r>
      <w:proofErr w:type="gramStart"/>
      <w:r w:rsidR="00F06556">
        <w:rPr>
          <w:sz w:val="24"/>
          <w:szCs w:val="24"/>
        </w:rPr>
        <w:t xml:space="preserve">that </w:t>
      </w:r>
      <w:r w:rsidR="007005E3">
        <w:rPr>
          <w:sz w:val="24"/>
          <w:szCs w:val="24"/>
        </w:rPr>
        <w:t xml:space="preserve"> </w:t>
      </w:r>
      <w:r w:rsidR="008D681A">
        <w:rPr>
          <w:sz w:val="24"/>
          <w:szCs w:val="24"/>
        </w:rPr>
        <w:t>rater</w:t>
      </w:r>
      <w:proofErr w:type="gramEnd"/>
      <w:r w:rsidR="008D681A">
        <w:rPr>
          <w:sz w:val="24"/>
          <w:szCs w:val="24"/>
        </w:rPr>
        <w:t xml:space="preserve"> agreement in determining </w:t>
      </w:r>
      <w:r w:rsidR="00F7148A">
        <w:rPr>
          <w:sz w:val="24"/>
          <w:szCs w:val="24"/>
        </w:rPr>
        <w:t>p</w:t>
      </w:r>
      <w:r w:rsidR="00B87BEB">
        <w:rPr>
          <w:sz w:val="24"/>
          <w:szCs w:val="24"/>
        </w:rPr>
        <w:t>roblem priority</w:t>
      </w:r>
      <w:r w:rsidR="00B443A6">
        <w:rPr>
          <w:sz w:val="24"/>
          <w:szCs w:val="24"/>
        </w:rPr>
        <w:t xml:space="preserve"> of three aspect</w:t>
      </w:r>
      <w:r w:rsidR="00CB3E00">
        <w:rPr>
          <w:sz w:val="24"/>
          <w:szCs w:val="24"/>
        </w:rPr>
        <w:t xml:space="preserve"> was only</w:t>
      </w:r>
      <w:r w:rsidRPr="0003524F">
        <w:rPr>
          <w:sz w:val="24"/>
          <w:szCs w:val="24"/>
        </w:rPr>
        <w:t xml:space="preserve"> (W: 0,456) </w:t>
      </w:r>
      <w:r w:rsidR="00CB3E00">
        <w:rPr>
          <w:sz w:val="24"/>
          <w:szCs w:val="24"/>
        </w:rPr>
        <w:t xml:space="preserve">It means </w:t>
      </w:r>
      <w:r w:rsidR="007929A1">
        <w:rPr>
          <w:sz w:val="24"/>
          <w:szCs w:val="24"/>
        </w:rPr>
        <w:t xml:space="preserve">there is only 45,6% </w:t>
      </w:r>
      <w:r w:rsidR="005D75CB">
        <w:rPr>
          <w:sz w:val="24"/>
          <w:szCs w:val="24"/>
        </w:rPr>
        <w:t>agreed answer in dis</w:t>
      </w:r>
      <w:r w:rsidR="00ED1325">
        <w:rPr>
          <w:sz w:val="24"/>
          <w:szCs w:val="24"/>
        </w:rPr>
        <w:t xml:space="preserve">covering problem priority. </w:t>
      </w:r>
    </w:p>
    <w:p w14:paraId="61802762" w14:textId="0943D3FF" w:rsidR="00490F64" w:rsidRPr="002E1873" w:rsidRDefault="00BD5B6C" w:rsidP="002E1873">
      <w:pPr>
        <w:spacing w:line="360" w:lineRule="auto"/>
        <w:ind w:firstLine="720"/>
        <w:contextualSpacing/>
        <w:jc w:val="both"/>
        <w:rPr>
          <w:sz w:val="24"/>
          <w:szCs w:val="24"/>
        </w:rPr>
      </w:pPr>
      <w:r>
        <w:rPr>
          <w:sz w:val="24"/>
          <w:szCs w:val="24"/>
        </w:rPr>
        <w:lastRenderedPageBreak/>
        <w:t xml:space="preserve">According to </w:t>
      </w:r>
      <w:r w:rsidR="009E150A">
        <w:rPr>
          <w:sz w:val="24"/>
          <w:szCs w:val="24"/>
        </w:rPr>
        <w:t xml:space="preserve">priority of </w:t>
      </w:r>
      <w:r w:rsidR="00755D98">
        <w:rPr>
          <w:sz w:val="24"/>
          <w:szCs w:val="24"/>
        </w:rPr>
        <w:t>the three</w:t>
      </w:r>
      <w:r w:rsidR="00934C5D">
        <w:rPr>
          <w:sz w:val="24"/>
          <w:szCs w:val="24"/>
        </w:rPr>
        <w:t xml:space="preserve"> criteria above, </w:t>
      </w:r>
      <w:r w:rsidR="001C10FF">
        <w:rPr>
          <w:sz w:val="24"/>
          <w:szCs w:val="24"/>
        </w:rPr>
        <w:t>management issue is main priority</w:t>
      </w:r>
      <w:r w:rsidR="00F67BBC">
        <w:rPr>
          <w:sz w:val="24"/>
          <w:szCs w:val="24"/>
        </w:rPr>
        <w:t xml:space="preserve"> in </w:t>
      </w:r>
      <w:r w:rsidR="00AA5BFD">
        <w:rPr>
          <w:sz w:val="24"/>
          <w:szCs w:val="24"/>
        </w:rPr>
        <w:t>developmental issue in West Sumater</w:t>
      </w:r>
      <w:r w:rsidR="003308F3">
        <w:rPr>
          <w:sz w:val="24"/>
          <w:szCs w:val="24"/>
        </w:rPr>
        <w:t>a</w:t>
      </w:r>
      <w:r w:rsidR="002E3E6A">
        <w:rPr>
          <w:sz w:val="24"/>
          <w:szCs w:val="24"/>
        </w:rPr>
        <w:t xml:space="preserve"> (</w:t>
      </w:r>
      <w:r w:rsidR="003308F3">
        <w:rPr>
          <w:sz w:val="24"/>
          <w:szCs w:val="24"/>
        </w:rPr>
        <w:t>0,427</w:t>
      </w:r>
      <w:r w:rsidR="002E3E6A">
        <w:rPr>
          <w:sz w:val="24"/>
          <w:szCs w:val="24"/>
        </w:rPr>
        <w:t>)</w:t>
      </w:r>
      <w:r w:rsidR="003308F3">
        <w:rPr>
          <w:sz w:val="24"/>
          <w:szCs w:val="24"/>
        </w:rPr>
        <w:t xml:space="preserve">. </w:t>
      </w:r>
      <w:r w:rsidR="00BE6FC6">
        <w:rPr>
          <w:sz w:val="24"/>
          <w:szCs w:val="24"/>
        </w:rPr>
        <w:t xml:space="preserve">Then, it is followed by regulation and risk problem </w:t>
      </w:r>
      <w:r w:rsidR="002E3E6A">
        <w:rPr>
          <w:sz w:val="24"/>
          <w:szCs w:val="24"/>
        </w:rPr>
        <w:t xml:space="preserve">(0,293) and the last priority is </w:t>
      </w:r>
      <w:r w:rsidR="002E1873">
        <w:rPr>
          <w:sz w:val="24"/>
          <w:szCs w:val="24"/>
        </w:rPr>
        <w:t>competition problem (0,278)</w:t>
      </w:r>
    </w:p>
    <w:p w14:paraId="7F7700DA" w14:textId="1368BAE9" w:rsidR="00490F64" w:rsidRPr="00490F64" w:rsidRDefault="00490F64" w:rsidP="00490F64">
      <w:pPr>
        <w:spacing w:line="360" w:lineRule="auto"/>
        <w:contextualSpacing/>
        <w:jc w:val="both"/>
        <w:rPr>
          <w:sz w:val="24"/>
          <w:szCs w:val="24"/>
          <w:lang w:val="id-ID"/>
        </w:rPr>
      </w:pPr>
      <w:r w:rsidRPr="008119F2">
        <w:rPr>
          <w:noProof/>
          <w:lang w:val="id-ID" w:eastAsia="id-ID"/>
        </w:rPr>
        <w:drawing>
          <wp:inline distT="0" distB="0" distL="0" distR="0" wp14:anchorId="33D73EF5" wp14:editId="20CD9456">
            <wp:extent cx="2790825" cy="18288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F428AC" w14:textId="3B28EC0E" w:rsidR="008755C2" w:rsidRDefault="00BF4189" w:rsidP="00490F64">
      <w:pPr>
        <w:pStyle w:val="BodyText"/>
        <w:spacing w:line="240" w:lineRule="auto"/>
        <w:ind w:right="-38" w:firstLine="0"/>
      </w:pPr>
      <w:r>
        <w:t xml:space="preserve">The result of </w:t>
      </w:r>
      <w:r w:rsidR="008755C2">
        <w:t xml:space="preserve">total analysis </w:t>
      </w:r>
      <w:r w:rsidR="006C3572">
        <w:t xml:space="preserve">on </w:t>
      </w:r>
      <w:r w:rsidR="00F23A65">
        <w:t xml:space="preserve">the priority of management issue according to </w:t>
      </w:r>
      <w:r w:rsidR="00F731D8">
        <w:t>the whole data</w:t>
      </w:r>
      <w:r w:rsidR="0058568B">
        <w:t xml:space="preserve"> (processed data)</w:t>
      </w:r>
    </w:p>
    <w:p w14:paraId="51C400EC" w14:textId="2BF4B825" w:rsidR="004B708F" w:rsidRDefault="004B708F" w:rsidP="00490F64">
      <w:pPr>
        <w:pStyle w:val="BodyText"/>
        <w:spacing w:line="240" w:lineRule="auto"/>
        <w:ind w:right="-38" w:firstLine="0"/>
        <w:rPr>
          <w:lang w:val="id-ID"/>
        </w:rPr>
      </w:pPr>
    </w:p>
    <w:p w14:paraId="40AD84E0" w14:textId="77777777" w:rsidR="00490F64" w:rsidRPr="00490F64" w:rsidRDefault="00490F64" w:rsidP="00490F64">
      <w:pPr>
        <w:pStyle w:val="BodyText"/>
        <w:spacing w:line="240" w:lineRule="auto"/>
        <w:ind w:right="-38" w:firstLine="0"/>
        <w:rPr>
          <w:rFonts w:ascii="Garamond" w:hAnsi="Garamond"/>
          <w:sz w:val="24"/>
          <w:szCs w:val="24"/>
          <w:lang w:val="id-ID"/>
        </w:rPr>
      </w:pPr>
    </w:p>
    <w:p w14:paraId="16A91057" w14:textId="3AF7DE82" w:rsidR="000F00EC" w:rsidRDefault="00650BF3" w:rsidP="00490F64">
      <w:pPr>
        <w:spacing w:line="360" w:lineRule="auto"/>
        <w:jc w:val="both"/>
        <w:rPr>
          <w:sz w:val="24"/>
          <w:szCs w:val="24"/>
        </w:rPr>
      </w:pPr>
      <w:r>
        <w:rPr>
          <w:sz w:val="24"/>
          <w:szCs w:val="24"/>
        </w:rPr>
        <w:t>Beside</w:t>
      </w:r>
      <w:r w:rsidR="00B368A2">
        <w:rPr>
          <w:sz w:val="24"/>
          <w:szCs w:val="24"/>
        </w:rPr>
        <w:t xml:space="preserve"> the whole respondent answer</w:t>
      </w:r>
      <w:r w:rsidR="00B92830">
        <w:rPr>
          <w:sz w:val="24"/>
          <w:szCs w:val="24"/>
        </w:rPr>
        <w:t xml:space="preserve">, it can be </w:t>
      </w:r>
      <w:r w:rsidR="000F5DA8">
        <w:rPr>
          <w:sz w:val="24"/>
          <w:szCs w:val="24"/>
        </w:rPr>
        <w:t xml:space="preserve">detected that </w:t>
      </w:r>
      <w:r w:rsidR="008A655B">
        <w:rPr>
          <w:sz w:val="24"/>
          <w:szCs w:val="24"/>
        </w:rPr>
        <w:t xml:space="preserve">the assessment given </w:t>
      </w:r>
      <w:r w:rsidR="00D326D7">
        <w:rPr>
          <w:sz w:val="24"/>
          <w:szCs w:val="24"/>
        </w:rPr>
        <w:t>by respondent group are regulator, expert and practitioner</w:t>
      </w:r>
      <w:r w:rsidR="00590131">
        <w:rPr>
          <w:sz w:val="24"/>
          <w:szCs w:val="24"/>
        </w:rPr>
        <w:t xml:space="preserve">. </w:t>
      </w:r>
      <w:r w:rsidR="00115F05">
        <w:rPr>
          <w:sz w:val="24"/>
          <w:szCs w:val="24"/>
        </w:rPr>
        <w:t xml:space="preserve">The result of synthesis analysis </w:t>
      </w:r>
      <w:r w:rsidR="00DA5A34">
        <w:rPr>
          <w:sz w:val="24"/>
          <w:szCs w:val="24"/>
        </w:rPr>
        <w:t>from respondent result can be</w:t>
      </w:r>
      <w:r w:rsidR="000C314F">
        <w:rPr>
          <w:sz w:val="24"/>
          <w:szCs w:val="24"/>
        </w:rPr>
        <w:t xml:space="preserve"> explained as follow: </w:t>
      </w:r>
    </w:p>
    <w:p w14:paraId="43433D7B" w14:textId="7ED48CE9" w:rsidR="004A764C" w:rsidRPr="004A764C" w:rsidRDefault="007E4ADE" w:rsidP="004A764C">
      <w:pPr>
        <w:pStyle w:val="ListParagraph"/>
        <w:numPr>
          <w:ilvl w:val="0"/>
          <w:numId w:val="12"/>
        </w:numPr>
        <w:spacing w:after="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896897">
        <w:rPr>
          <w:rFonts w:ascii="Times New Roman" w:hAnsi="Times New Roman" w:cs="Times New Roman"/>
          <w:sz w:val="24"/>
          <w:szCs w:val="24"/>
        </w:rPr>
        <w:t xml:space="preserve">the expert, management issue </w:t>
      </w:r>
      <w:r w:rsidR="00367CEF">
        <w:rPr>
          <w:rFonts w:ascii="Times New Roman" w:hAnsi="Times New Roman" w:cs="Times New Roman"/>
          <w:sz w:val="24"/>
          <w:szCs w:val="24"/>
        </w:rPr>
        <w:t>was priority problem in developing</w:t>
      </w:r>
      <w:r w:rsidR="00701F9F">
        <w:rPr>
          <w:rFonts w:ascii="Times New Roman" w:hAnsi="Times New Roman" w:cs="Times New Roman"/>
          <w:sz w:val="24"/>
          <w:szCs w:val="24"/>
        </w:rPr>
        <w:t xml:space="preserve"> </w:t>
      </w:r>
      <w:r w:rsidR="00490F64" w:rsidRPr="00701F9F">
        <w:rPr>
          <w:sz w:val="24"/>
          <w:szCs w:val="24"/>
        </w:rPr>
        <w:t xml:space="preserve">BPRS </w:t>
      </w:r>
      <w:r w:rsidR="00701F9F">
        <w:rPr>
          <w:sz w:val="24"/>
          <w:szCs w:val="24"/>
        </w:rPr>
        <w:t xml:space="preserve">in </w:t>
      </w:r>
      <w:r w:rsidR="00D346A6">
        <w:rPr>
          <w:rFonts w:ascii="Times New Roman" w:hAnsi="Times New Roman" w:cs="Times New Roman"/>
          <w:sz w:val="24"/>
          <w:szCs w:val="24"/>
        </w:rPr>
        <w:t>West Sumatera (0,435)</w:t>
      </w:r>
      <w:r w:rsidR="00490F64" w:rsidRPr="0095586C">
        <w:rPr>
          <w:sz w:val="24"/>
          <w:szCs w:val="24"/>
        </w:rPr>
        <w:t>,</w:t>
      </w:r>
      <w:r w:rsidR="0095586C">
        <w:rPr>
          <w:sz w:val="24"/>
          <w:szCs w:val="24"/>
        </w:rPr>
        <w:t xml:space="preserve"> followed by regulation and risk criteria </w:t>
      </w:r>
      <w:r w:rsidR="000B4954">
        <w:rPr>
          <w:sz w:val="24"/>
          <w:szCs w:val="24"/>
        </w:rPr>
        <w:t>(</w:t>
      </w:r>
      <w:r w:rsidR="00490F64" w:rsidRPr="0095586C">
        <w:rPr>
          <w:sz w:val="24"/>
          <w:szCs w:val="24"/>
        </w:rPr>
        <w:t>0,297</w:t>
      </w:r>
      <w:r w:rsidR="000B4954">
        <w:rPr>
          <w:sz w:val="24"/>
          <w:szCs w:val="24"/>
        </w:rPr>
        <w:t>)</w:t>
      </w:r>
      <w:r w:rsidR="00490F64" w:rsidRPr="0095586C">
        <w:rPr>
          <w:sz w:val="24"/>
          <w:szCs w:val="24"/>
        </w:rPr>
        <w:t>.</w:t>
      </w:r>
      <w:r w:rsidR="000B4954">
        <w:rPr>
          <w:sz w:val="24"/>
          <w:szCs w:val="24"/>
        </w:rPr>
        <w:t xml:space="preserve"> Meanwhile</w:t>
      </w:r>
      <w:r w:rsidR="00A7797A">
        <w:rPr>
          <w:sz w:val="24"/>
          <w:szCs w:val="24"/>
        </w:rPr>
        <w:t xml:space="preserve">, the criteria of competition </w:t>
      </w:r>
      <w:r w:rsidR="00192821">
        <w:rPr>
          <w:sz w:val="24"/>
          <w:szCs w:val="24"/>
        </w:rPr>
        <w:t>issue</w:t>
      </w:r>
      <w:r w:rsidR="00A7797A">
        <w:rPr>
          <w:sz w:val="24"/>
          <w:szCs w:val="24"/>
        </w:rPr>
        <w:t xml:space="preserve"> </w:t>
      </w:r>
      <w:r w:rsidR="00C94374">
        <w:rPr>
          <w:sz w:val="24"/>
          <w:szCs w:val="24"/>
        </w:rPr>
        <w:t xml:space="preserve">become the last priority </w:t>
      </w:r>
      <w:r w:rsidR="00941E2F">
        <w:rPr>
          <w:sz w:val="24"/>
          <w:szCs w:val="24"/>
        </w:rPr>
        <w:t xml:space="preserve">with value only 0,266. </w:t>
      </w:r>
      <w:r w:rsidR="006F13B9">
        <w:rPr>
          <w:sz w:val="24"/>
          <w:szCs w:val="24"/>
        </w:rPr>
        <w:t xml:space="preserve">The result of rater agreement </w:t>
      </w:r>
      <w:r w:rsidR="004C2D5D">
        <w:rPr>
          <w:sz w:val="24"/>
          <w:szCs w:val="24"/>
        </w:rPr>
        <w:t xml:space="preserve">on expert respondent was </w:t>
      </w:r>
      <w:r w:rsidR="00490F64" w:rsidRPr="004A764C">
        <w:rPr>
          <w:sz w:val="24"/>
          <w:szCs w:val="24"/>
        </w:rPr>
        <w:t xml:space="preserve">(W : 0,777). </w:t>
      </w:r>
      <w:r w:rsidR="004A764C">
        <w:rPr>
          <w:sz w:val="24"/>
          <w:szCs w:val="24"/>
        </w:rPr>
        <w:t xml:space="preserve">It means there is 77% </w:t>
      </w:r>
      <w:r w:rsidR="00710DCB">
        <w:rPr>
          <w:sz w:val="24"/>
          <w:szCs w:val="24"/>
        </w:rPr>
        <w:t>respo</w:t>
      </w:r>
      <w:r w:rsidR="008401A4">
        <w:rPr>
          <w:sz w:val="24"/>
          <w:szCs w:val="24"/>
        </w:rPr>
        <w:t xml:space="preserve">ndent agreement showing high rate of </w:t>
      </w:r>
      <w:r w:rsidR="005A0891">
        <w:rPr>
          <w:sz w:val="24"/>
          <w:szCs w:val="24"/>
        </w:rPr>
        <w:t>respondent agreement level</w:t>
      </w:r>
    </w:p>
    <w:p w14:paraId="466E50D0" w14:textId="3CD685BB" w:rsidR="00490F64" w:rsidRPr="00241D3F" w:rsidRDefault="00D2757B" w:rsidP="00241D3F">
      <w:pPr>
        <w:pStyle w:val="ListParagraph"/>
        <w:numPr>
          <w:ilvl w:val="0"/>
          <w:numId w:val="12"/>
        </w:numPr>
        <w:spacing w:after="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According</w:t>
      </w:r>
      <w:r w:rsidR="007C193B">
        <w:rPr>
          <w:rFonts w:ascii="Times New Roman" w:hAnsi="Times New Roman" w:cs="Times New Roman"/>
          <w:sz w:val="24"/>
          <w:szCs w:val="24"/>
        </w:rPr>
        <w:t xml:space="preserve"> to </w:t>
      </w:r>
      <w:r w:rsidR="003D771E">
        <w:rPr>
          <w:rFonts w:ascii="Times New Roman" w:hAnsi="Times New Roman" w:cs="Times New Roman"/>
          <w:sz w:val="24"/>
          <w:szCs w:val="24"/>
        </w:rPr>
        <w:t>practit</w:t>
      </w:r>
      <w:r w:rsidR="003D771E">
        <w:rPr>
          <w:rFonts w:ascii="Times New Roman" w:hAnsi="Times New Roman" w:cs="Times New Roman"/>
          <w:sz w:val="24"/>
          <w:szCs w:val="24"/>
          <w:lang w:val="en-US"/>
        </w:rPr>
        <w:t>i</w:t>
      </w:r>
      <w:r w:rsidR="006871FF">
        <w:rPr>
          <w:rFonts w:ascii="Times New Roman" w:hAnsi="Times New Roman" w:cs="Times New Roman"/>
          <w:sz w:val="24"/>
          <w:szCs w:val="24"/>
        </w:rPr>
        <w:t>one</w:t>
      </w:r>
      <w:r w:rsidR="006B7FDD">
        <w:rPr>
          <w:rFonts w:ascii="Times New Roman" w:hAnsi="Times New Roman" w:cs="Times New Roman"/>
          <w:sz w:val="24"/>
          <w:szCs w:val="24"/>
        </w:rPr>
        <w:t xml:space="preserve">r respondent </w:t>
      </w:r>
      <w:r w:rsidR="009F1626">
        <w:rPr>
          <w:rFonts w:ascii="Times New Roman" w:hAnsi="Times New Roman" w:cs="Times New Roman"/>
          <w:sz w:val="24"/>
          <w:szCs w:val="24"/>
        </w:rPr>
        <w:t>, managrement prolem was al</w:t>
      </w:r>
      <w:r w:rsidR="00F03E4D">
        <w:rPr>
          <w:rFonts w:ascii="Times New Roman" w:hAnsi="Times New Roman" w:cs="Times New Roman"/>
          <w:sz w:val="24"/>
          <w:szCs w:val="24"/>
        </w:rPr>
        <w:t>so maim problem (0,446)</w:t>
      </w:r>
      <w:r w:rsidR="007C193B">
        <w:rPr>
          <w:rFonts w:ascii="Times New Roman" w:hAnsi="Times New Roman" w:cs="Times New Roman"/>
          <w:sz w:val="24"/>
          <w:szCs w:val="24"/>
        </w:rPr>
        <w:t xml:space="preserve">, followed </w:t>
      </w:r>
      <w:r w:rsidR="00D70BEB">
        <w:rPr>
          <w:rFonts w:ascii="Times New Roman" w:hAnsi="Times New Roman" w:cs="Times New Roman"/>
          <w:sz w:val="24"/>
          <w:szCs w:val="24"/>
        </w:rPr>
        <w:t>regulation and risk probem (0,300</w:t>
      </w:r>
      <w:r w:rsidR="00BF562B">
        <w:rPr>
          <w:rFonts w:ascii="Times New Roman" w:hAnsi="Times New Roman" w:cs="Times New Roman"/>
          <w:sz w:val="24"/>
          <w:szCs w:val="24"/>
        </w:rPr>
        <w:t xml:space="preserve">) and </w:t>
      </w:r>
      <w:r w:rsidR="00442840">
        <w:rPr>
          <w:rFonts w:ascii="Times New Roman" w:hAnsi="Times New Roman" w:cs="Times New Roman"/>
          <w:sz w:val="24"/>
          <w:szCs w:val="24"/>
        </w:rPr>
        <w:t xml:space="preserve">the last priority is competition </w:t>
      </w:r>
      <w:r w:rsidR="009325C0">
        <w:rPr>
          <w:rFonts w:ascii="Times New Roman" w:hAnsi="Times New Roman" w:cs="Times New Roman"/>
          <w:sz w:val="24"/>
          <w:szCs w:val="24"/>
        </w:rPr>
        <w:t>issue (</w:t>
      </w:r>
      <w:r w:rsidR="00490F64" w:rsidRPr="009325C0">
        <w:rPr>
          <w:sz w:val="24"/>
          <w:szCs w:val="24"/>
        </w:rPr>
        <w:t>0,252</w:t>
      </w:r>
      <w:r w:rsidR="006548F5">
        <w:rPr>
          <w:sz w:val="24"/>
          <w:szCs w:val="24"/>
        </w:rPr>
        <w:t>)</w:t>
      </w:r>
      <w:r w:rsidR="00490F64" w:rsidRPr="009325C0">
        <w:rPr>
          <w:sz w:val="24"/>
          <w:szCs w:val="24"/>
        </w:rPr>
        <w:t xml:space="preserve">. Rater agreement </w:t>
      </w:r>
      <w:r w:rsidR="006548F5">
        <w:rPr>
          <w:sz w:val="24"/>
          <w:szCs w:val="24"/>
        </w:rPr>
        <w:t>was</w:t>
      </w:r>
      <w:r w:rsidR="00490F64" w:rsidRPr="009325C0">
        <w:rPr>
          <w:sz w:val="24"/>
          <w:szCs w:val="24"/>
        </w:rPr>
        <w:t xml:space="preserve"> (W : 0,777) </w:t>
      </w:r>
      <w:r w:rsidR="006548F5">
        <w:rPr>
          <w:sz w:val="24"/>
          <w:szCs w:val="24"/>
        </w:rPr>
        <w:t xml:space="preserve">showing high agreement rate </w:t>
      </w:r>
      <w:r w:rsidR="00241D3F">
        <w:rPr>
          <w:sz w:val="24"/>
          <w:szCs w:val="24"/>
        </w:rPr>
        <w:t xml:space="preserve">that is </w:t>
      </w:r>
      <w:r w:rsidR="00490F64" w:rsidRPr="00241D3F">
        <w:rPr>
          <w:sz w:val="24"/>
          <w:szCs w:val="24"/>
        </w:rPr>
        <w:t>77 %.</w:t>
      </w:r>
    </w:p>
    <w:p w14:paraId="18207B0F" w14:textId="7228CBA2" w:rsidR="009855CC" w:rsidRPr="009855CC" w:rsidRDefault="00C62B08" w:rsidP="009855CC">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084C78">
        <w:rPr>
          <w:rFonts w:ascii="Times New Roman" w:hAnsi="Times New Roman" w:cs="Times New Roman"/>
          <w:sz w:val="24"/>
          <w:szCs w:val="24"/>
        </w:rPr>
        <w:t>regulator</w:t>
      </w:r>
      <w:r w:rsidR="001D1CE1">
        <w:rPr>
          <w:rFonts w:ascii="Times New Roman" w:hAnsi="Times New Roman" w:cs="Times New Roman"/>
          <w:sz w:val="24"/>
          <w:szCs w:val="24"/>
        </w:rPr>
        <w:t xml:space="preserve">, management </w:t>
      </w:r>
      <w:r w:rsidR="00556CC1">
        <w:rPr>
          <w:rFonts w:ascii="Times New Roman" w:hAnsi="Times New Roman" w:cs="Times New Roman"/>
          <w:sz w:val="24"/>
          <w:szCs w:val="24"/>
        </w:rPr>
        <w:t>issue</w:t>
      </w:r>
      <w:r w:rsidR="001D1CE1">
        <w:rPr>
          <w:rFonts w:ascii="Times New Roman" w:hAnsi="Times New Roman" w:cs="Times New Roman"/>
          <w:sz w:val="24"/>
          <w:szCs w:val="24"/>
        </w:rPr>
        <w:t xml:space="preserve"> </w:t>
      </w:r>
      <w:r w:rsidR="00754D7F">
        <w:rPr>
          <w:rFonts w:ascii="Times New Roman" w:hAnsi="Times New Roman" w:cs="Times New Roman"/>
          <w:sz w:val="24"/>
          <w:szCs w:val="24"/>
        </w:rPr>
        <w:t xml:space="preserve">is also main priority with value </w:t>
      </w:r>
      <w:r w:rsidR="00556CC1">
        <w:rPr>
          <w:rFonts w:ascii="Times New Roman" w:hAnsi="Times New Roman" w:cs="Times New Roman"/>
          <w:sz w:val="24"/>
          <w:szCs w:val="24"/>
        </w:rPr>
        <w:t xml:space="preserve">(0,400) followed by regulation and risk issue </w:t>
      </w:r>
      <w:r w:rsidR="00C4573D">
        <w:rPr>
          <w:rFonts w:ascii="Times New Roman" w:hAnsi="Times New Roman" w:cs="Times New Roman"/>
          <w:sz w:val="24"/>
          <w:szCs w:val="24"/>
        </w:rPr>
        <w:t xml:space="preserve">(0,317). Meanwhile, </w:t>
      </w:r>
      <w:r w:rsidR="000E438F">
        <w:rPr>
          <w:rFonts w:ascii="Times New Roman" w:hAnsi="Times New Roman" w:cs="Times New Roman"/>
          <w:sz w:val="24"/>
          <w:szCs w:val="24"/>
        </w:rPr>
        <w:t xml:space="preserve">competition issue is problem </w:t>
      </w:r>
      <w:r w:rsidR="0051311D">
        <w:rPr>
          <w:rFonts w:ascii="Times New Roman" w:hAnsi="Times New Roman" w:cs="Times New Roman"/>
          <w:sz w:val="24"/>
          <w:szCs w:val="24"/>
        </w:rPr>
        <w:t>with low priority 0,282</w:t>
      </w:r>
      <w:r w:rsidR="006442A0">
        <w:rPr>
          <w:rFonts w:ascii="Times New Roman" w:hAnsi="Times New Roman" w:cs="Times New Roman"/>
          <w:sz w:val="24"/>
          <w:szCs w:val="24"/>
        </w:rPr>
        <w:t xml:space="preserve">. </w:t>
      </w:r>
      <w:r w:rsidR="00490F64" w:rsidRPr="006442A0">
        <w:rPr>
          <w:iCs/>
          <w:sz w:val="24"/>
          <w:szCs w:val="24"/>
        </w:rPr>
        <w:t>Rater agreement</w:t>
      </w:r>
      <w:r w:rsidR="00490F64" w:rsidRPr="006442A0">
        <w:rPr>
          <w:sz w:val="24"/>
          <w:szCs w:val="24"/>
        </w:rPr>
        <w:t xml:space="preserve"> </w:t>
      </w:r>
      <w:r w:rsidR="00667F19">
        <w:rPr>
          <w:sz w:val="24"/>
          <w:szCs w:val="24"/>
        </w:rPr>
        <w:t xml:space="preserve">of practitioner respondent </w:t>
      </w:r>
      <w:r w:rsidR="009855CC">
        <w:rPr>
          <w:sz w:val="24"/>
          <w:szCs w:val="24"/>
        </w:rPr>
        <w:t xml:space="preserve">is </w:t>
      </w:r>
      <w:r w:rsidR="00667F19">
        <w:rPr>
          <w:sz w:val="24"/>
          <w:szCs w:val="24"/>
        </w:rPr>
        <w:t xml:space="preserve">only </w:t>
      </w:r>
      <w:r w:rsidR="00490F64" w:rsidRPr="009855CC">
        <w:rPr>
          <w:sz w:val="24"/>
          <w:szCs w:val="24"/>
        </w:rPr>
        <w:t xml:space="preserve">(W: 0,111). </w:t>
      </w:r>
      <w:r w:rsidR="009855CC">
        <w:rPr>
          <w:sz w:val="24"/>
          <w:szCs w:val="24"/>
        </w:rPr>
        <w:t xml:space="preserve">It means there is only 11% agreement </w:t>
      </w:r>
      <w:r w:rsidR="002F164B">
        <w:rPr>
          <w:sz w:val="24"/>
          <w:szCs w:val="24"/>
        </w:rPr>
        <w:t xml:space="preserve">among respondent in determining </w:t>
      </w:r>
      <w:r w:rsidR="00F56C69">
        <w:rPr>
          <w:sz w:val="24"/>
          <w:szCs w:val="24"/>
        </w:rPr>
        <w:t>problem priority of BPRS development in West Sumatera</w:t>
      </w:r>
      <w:r w:rsidR="006C2E54">
        <w:rPr>
          <w:sz w:val="24"/>
          <w:szCs w:val="24"/>
        </w:rPr>
        <w:t xml:space="preserve">. High respondent agreement showed </w:t>
      </w:r>
    </w:p>
    <w:p w14:paraId="111F1DCC" w14:textId="1D1F5604" w:rsidR="00490F64" w:rsidRPr="009855CC" w:rsidRDefault="00490F64" w:rsidP="003D712C">
      <w:pPr>
        <w:pStyle w:val="ListParagraph"/>
        <w:spacing w:after="0" w:line="360" w:lineRule="auto"/>
        <w:ind w:left="284"/>
        <w:jc w:val="both"/>
        <w:rPr>
          <w:rFonts w:ascii="Times New Roman" w:hAnsi="Times New Roman" w:cs="Times New Roman"/>
          <w:sz w:val="24"/>
          <w:szCs w:val="24"/>
        </w:rPr>
      </w:pPr>
    </w:p>
    <w:p w14:paraId="67642E6E" w14:textId="35A22635" w:rsidR="004B708F" w:rsidRDefault="00490F64" w:rsidP="004B708F">
      <w:pPr>
        <w:pStyle w:val="BodyText"/>
        <w:spacing w:line="240" w:lineRule="auto"/>
        <w:ind w:right="-38"/>
        <w:rPr>
          <w:rFonts w:ascii="Garamond" w:hAnsi="Garamond"/>
          <w:sz w:val="24"/>
          <w:szCs w:val="24"/>
          <w:lang w:val="id-ID"/>
        </w:rPr>
      </w:pPr>
      <w:r w:rsidRPr="008119F2">
        <w:rPr>
          <w:noProof/>
          <w:lang w:val="id-ID" w:eastAsia="id-ID"/>
        </w:rPr>
        <w:drawing>
          <wp:inline distT="0" distB="0" distL="0" distR="0" wp14:anchorId="28A09918" wp14:editId="1C3DD51A">
            <wp:extent cx="2790825" cy="2105025"/>
            <wp:effectExtent l="0" t="0" r="9525" b="28575"/>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EF9177" w14:textId="2AC29623" w:rsidR="00490F64" w:rsidRPr="00A85585" w:rsidRDefault="003D712C" w:rsidP="00490F64">
      <w:pPr>
        <w:jc w:val="both"/>
      </w:pPr>
      <w:r>
        <w:t>The</w:t>
      </w:r>
      <w:r w:rsidR="00530F3F">
        <w:t xml:space="preserve"> result of priority analysis of </w:t>
      </w:r>
      <w:r w:rsidR="000C4903">
        <w:t xml:space="preserve">BPRS development issue in West Sumatera according to </w:t>
      </w:r>
      <w:r w:rsidR="00DB238C">
        <w:t>respondent group (</w:t>
      </w:r>
      <w:r w:rsidR="00980920">
        <w:t>processed data)</w:t>
      </w:r>
    </w:p>
    <w:p w14:paraId="77536FA9" w14:textId="77777777" w:rsidR="00490F64" w:rsidRDefault="00490F64" w:rsidP="004B708F">
      <w:pPr>
        <w:pStyle w:val="BodyText"/>
        <w:spacing w:line="240" w:lineRule="auto"/>
        <w:ind w:right="-38"/>
        <w:rPr>
          <w:rFonts w:ascii="Garamond" w:hAnsi="Garamond"/>
          <w:sz w:val="24"/>
          <w:szCs w:val="24"/>
          <w:lang w:val="id-ID"/>
        </w:rPr>
      </w:pPr>
    </w:p>
    <w:p w14:paraId="48AA3FA1" w14:textId="77777777" w:rsidR="004B708F" w:rsidRDefault="004B708F" w:rsidP="004B708F">
      <w:pPr>
        <w:pStyle w:val="BodyText"/>
        <w:spacing w:line="240" w:lineRule="auto"/>
        <w:ind w:right="-38"/>
        <w:rPr>
          <w:rFonts w:ascii="Garamond" w:hAnsi="Garamond"/>
          <w:sz w:val="24"/>
          <w:szCs w:val="24"/>
          <w:lang w:val="id-ID"/>
        </w:rPr>
      </w:pPr>
    </w:p>
    <w:p w14:paraId="4657F0BC" w14:textId="78528227" w:rsidR="004B708F" w:rsidRPr="001532BF" w:rsidRDefault="008A182C" w:rsidP="00CE3D02">
      <w:pPr>
        <w:pStyle w:val="BodyText"/>
        <w:ind w:right="-38" w:firstLine="0"/>
        <w:rPr>
          <w:b/>
          <w:sz w:val="24"/>
          <w:szCs w:val="24"/>
          <w:lang w:val="en-ID"/>
        </w:rPr>
      </w:pPr>
      <w:r>
        <w:rPr>
          <w:b/>
          <w:sz w:val="24"/>
          <w:szCs w:val="24"/>
          <w:lang w:val="en-ID"/>
        </w:rPr>
        <w:t>Solution to develop Islamic microfinance</w:t>
      </w:r>
      <w:r w:rsidR="001532BF">
        <w:rPr>
          <w:b/>
          <w:sz w:val="24"/>
          <w:szCs w:val="24"/>
          <w:lang w:val="en-ID"/>
        </w:rPr>
        <w:t xml:space="preserve"> institution in West Sumatera </w:t>
      </w:r>
    </w:p>
    <w:p w14:paraId="67C692FF" w14:textId="23737ADD" w:rsidR="00C348F7" w:rsidRDefault="00CC4164" w:rsidP="00C348F7">
      <w:pPr>
        <w:spacing w:line="360" w:lineRule="auto"/>
        <w:ind w:firstLine="720"/>
        <w:jc w:val="both"/>
        <w:rPr>
          <w:sz w:val="24"/>
          <w:szCs w:val="24"/>
        </w:rPr>
      </w:pPr>
      <w:r>
        <w:rPr>
          <w:sz w:val="24"/>
          <w:szCs w:val="24"/>
        </w:rPr>
        <w:lastRenderedPageBreak/>
        <w:t>Solution</w:t>
      </w:r>
      <w:r w:rsidR="00F961AD">
        <w:rPr>
          <w:sz w:val="24"/>
          <w:szCs w:val="24"/>
        </w:rPr>
        <w:t xml:space="preserve"> explained in this discussion is solution </w:t>
      </w:r>
      <w:r w:rsidR="00C348F7">
        <w:rPr>
          <w:sz w:val="24"/>
          <w:szCs w:val="24"/>
        </w:rPr>
        <w:t>to the problem of BPRS development</w:t>
      </w:r>
      <w:r w:rsidR="008407C1">
        <w:rPr>
          <w:sz w:val="24"/>
          <w:szCs w:val="24"/>
        </w:rPr>
        <w:t xml:space="preserve"> in West Sumatera according to </w:t>
      </w:r>
      <w:r w:rsidR="0090514C">
        <w:rPr>
          <w:sz w:val="24"/>
          <w:szCs w:val="24"/>
        </w:rPr>
        <w:t xml:space="preserve">criteria level </w:t>
      </w:r>
      <w:r w:rsidR="009F1B83">
        <w:rPr>
          <w:sz w:val="24"/>
          <w:szCs w:val="24"/>
        </w:rPr>
        <w:t xml:space="preserve">and each cluster. </w:t>
      </w:r>
      <w:r w:rsidR="002227A3">
        <w:rPr>
          <w:sz w:val="24"/>
          <w:szCs w:val="24"/>
        </w:rPr>
        <w:t xml:space="preserve">After data processing, it obtained solution priority to the </w:t>
      </w:r>
      <w:r w:rsidR="00B64453">
        <w:rPr>
          <w:sz w:val="24"/>
          <w:szCs w:val="24"/>
        </w:rPr>
        <w:t xml:space="preserve">problem of BPRS development in West Sumatera. </w:t>
      </w:r>
    </w:p>
    <w:p w14:paraId="5D3E5E09" w14:textId="53C32755" w:rsidR="00CE3D02" w:rsidRPr="00C24069" w:rsidRDefault="00CC4164" w:rsidP="00C24069">
      <w:pPr>
        <w:spacing w:line="360" w:lineRule="auto"/>
        <w:ind w:firstLine="720"/>
        <w:jc w:val="both"/>
        <w:rPr>
          <w:iCs/>
          <w:sz w:val="24"/>
          <w:szCs w:val="24"/>
        </w:rPr>
      </w:pPr>
      <w:r>
        <w:rPr>
          <w:sz w:val="24"/>
          <w:szCs w:val="24"/>
        </w:rPr>
        <w:t xml:space="preserve"> </w:t>
      </w:r>
      <w:r w:rsidR="00CB1510">
        <w:rPr>
          <w:sz w:val="24"/>
          <w:szCs w:val="24"/>
        </w:rPr>
        <w:t xml:space="preserve">Based on problem criteria, </w:t>
      </w:r>
      <w:proofErr w:type="gramStart"/>
      <w:r w:rsidR="00255838">
        <w:rPr>
          <w:sz w:val="24"/>
          <w:szCs w:val="24"/>
        </w:rPr>
        <w:t>All</w:t>
      </w:r>
      <w:proofErr w:type="gramEnd"/>
      <w:r w:rsidR="00255838">
        <w:rPr>
          <w:sz w:val="24"/>
          <w:szCs w:val="24"/>
        </w:rPr>
        <w:t xml:space="preserve"> </w:t>
      </w:r>
      <w:r w:rsidR="004578A8">
        <w:rPr>
          <w:sz w:val="24"/>
          <w:szCs w:val="24"/>
        </w:rPr>
        <w:t xml:space="preserve">respondent </w:t>
      </w:r>
      <w:r w:rsidR="00255838">
        <w:rPr>
          <w:sz w:val="24"/>
          <w:szCs w:val="24"/>
        </w:rPr>
        <w:t xml:space="preserve">agreed on </w:t>
      </w:r>
      <w:r w:rsidR="00C00AC2">
        <w:rPr>
          <w:sz w:val="24"/>
          <w:szCs w:val="24"/>
        </w:rPr>
        <w:t xml:space="preserve">the priority solution that </w:t>
      </w:r>
      <w:r w:rsidR="00AB299E">
        <w:rPr>
          <w:sz w:val="24"/>
          <w:szCs w:val="24"/>
        </w:rPr>
        <w:t>is management solution (</w:t>
      </w:r>
      <w:r w:rsidR="00CE3D02" w:rsidRPr="00206836">
        <w:rPr>
          <w:sz w:val="24"/>
          <w:szCs w:val="24"/>
        </w:rPr>
        <w:t>0,430</w:t>
      </w:r>
      <w:r w:rsidR="00C32489">
        <w:rPr>
          <w:sz w:val="24"/>
          <w:szCs w:val="24"/>
        </w:rPr>
        <w:t xml:space="preserve">). It is followed with </w:t>
      </w:r>
      <w:r w:rsidR="008A3EB6">
        <w:rPr>
          <w:sz w:val="24"/>
          <w:szCs w:val="24"/>
        </w:rPr>
        <w:t xml:space="preserve">regulation and risk solution </w:t>
      </w:r>
      <w:r w:rsidR="00527C63">
        <w:rPr>
          <w:sz w:val="24"/>
          <w:szCs w:val="24"/>
        </w:rPr>
        <w:t xml:space="preserve">value </w:t>
      </w:r>
      <w:r w:rsidR="00CE3D02" w:rsidRPr="00206836">
        <w:rPr>
          <w:sz w:val="24"/>
          <w:szCs w:val="24"/>
        </w:rPr>
        <w:t xml:space="preserve">0,294. </w:t>
      </w:r>
      <w:r w:rsidR="00690ACF">
        <w:rPr>
          <w:sz w:val="24"/>
          <w:szCs w:val="24"/>
        </w:rPr>
        <w:t xml:space="preserve">Meanwhile, </w:t>
      </w:r>
      <w:r w:rsidR="00870DDD">
        <w:rPr>
          <w:sz w:val="24"/>
          <w:szCs w:val="24"/>
        </w:rPr>
        <w:t xml:space="preserve">competition solution is </w:t>
      </w:r>
      <w:r w:rsidR="00B51A8D">
        <w:rPr>
          <w:sz w:val="24"/>
          <w:szCs w:val="24"/>
        </w:rPr>
        <w:t xml:space="preserve">low priority </w:t>
      </w:r>
      <w:r w:rsidR="00D475FD">
        <w:rPr>
          <w:sz w:val="24"/>
          <w:szCs w:val="24"/>
        </w:rPr>
        <w:t>(</w:t>
      </w:r>
      <w:r w:rsidR="00CE3D02" w:rsidRPr="00206836">
        <w:rPr>
          <w:sz w:val="24"/>
          <w:szCs w:val="24"/>
        </w:rPr>
        <w:t>0,275</w:t>
      </w:r>
      <w:r w:rsidR="00D475FD">
        <w:rPr>
          <w:sz w:val="24"/>
          <w:szCs w:val="24"/>
        </w:rPr>
        <w:t>)</w:t>
      </w:r>
      <w:r w:rsidR="00CE3D02" w:rsidRPr="00206836">
        <w:rPr>
          <w:sz w:val="24"/>
          <w:szCs w:val="24"/>
        </w:rPr>
        <w:t>.</w:t>
      </w:r>
      <w:r w:rsidR="00D475FD">
        <w:rPr>
          <w:sz w:val="24"/>
          <w:szCs w:val="24"/>
        </w:rPr>
        <w:t xml:space="preserve"> The result of </w:t>
      </w:r>
      <w:r w:rsidR="00CE3D02" w:rsidRPr="00C24069">
        <w:rPr>
          <w:iCs/>
          <w:sz w:val="24"/>
          <w:szCs w:val="24"/>
        </w:rPr>
        <w:t>rater</w:t>
      </w:r>
      <w:r w:rsidR="00CE3D02" w:rsidRPr="00206836">
        <w:rPr>
          <w:i/>
          <w:sz w:val="24"/>
          <w:szCs w:val="24"/>
        </w:rPr>
        <w:t xml:space="preserve"> </w:t>
      </w:r>
      <w:r w:rsidR="00CE3D02" w:rsidRPr="00C24069">
        <w:rPr>
          <w:iCs/>
          <w:sz w:val="24"/>
          <w:szCs w:val="24"/>
        </w:rPr>
        <w:t>agreement</w:t>
      </w:r>
      <w:r w:rsidR="00C24069">
        <w:rPr>
          <w:iCs/>
          <w:sz w:val="24"/>
          <w:szCs w:val="24"/>
        </w:rPr>
        <w:t xml:space="preserve"> was </w:t>
      </w:r>
      <w:r w:rsidR="00CE3D02" w:rsidRPr="00206836">
        <w:rPr>
          <w:sz w:val="24"/>
          <w:szCs w:val="24"/>
        </w:rPr>
        <w:t xml:space="preserve">(W: 0,481) </w:t>
      </w:r>
      <w:r w:rsidR="002F595D">
        <w:rPr>
          <w:sz w:val="24"/>
          <w:szCs w:val="24"/>
        </w:rPr>
        <w:t>showing high agreement am</w:t>
      </w:r>
      <w:r w:rsidR="001C4467">
        <w:rPr>
          <w:sz w:val="24"/>
          <w:szCs w:val="24"/>
        </w:rPr>
        <w:t xml:space="preserve">ong respondent in determining </w:t>
      </w:r>
      <w:r w:rsidR="0004518B">
        <w:rPr>
          <w:sz w:val="24"/>
          <w:szCs w:val="24"/>
        </w:rPr>
        <w:t>solution priority of BPRS development in</w:t>
      </w:r>
      <w:r w:rsidR="0077313D">
        <w:rPr>
          <w:sz w:val="24"/>
          <w:szCs w:val="24"/>
        </w:rPr>
        <w:t xml:space="preserve"> West Sumatera. The following </w:t>
      </w:r>
      <w:r w:rsidR="00685EF9">
        <w:rPr>
          <w:sz w:val="24"/>
          <w:szCs w:val="24"/>
        </w:rPr>
        <w:t xml:space="preserve">figure 42 illustrated </w:t>
      </w:r>
      <w:r w:rsidR="00AC16F2">
        <w:rPr>
          <w:sz w:val="24"/>
          <w:szCs w:val="24"/>
        </w:rPr>
        <w:t xml:space="preserve">solution priority </w:t>
      </w:r>
      <w:r w:rsidR="009B64D5">
        <w:rPr>
          <w:sz w:val="24"/>
          <w:szCs w:val="24"/>
        </w:rPr>
        <w:t xml:space="preserve">in </w:t>
      </w:r>
      <w:r w:rsidR="006F0D1C">
        <w:rPr>
          <w:sz w:val="24"/>
          <w:szCs w:val="24"/>
        </w:rPr>
        <w:t>general</w:t>
      </w:r>
      <w:r w:rsidR="00607C60">
        <w:rPr>
          <w:sz w:val="24"/>
          <w:szCs w:val="24"/>
        </w:rPr>
        <w:t>:</w:t>
      </w:r>
    </w:p>
    <w:p w14:paraId="3CAA63F9" w14:textId="77777777" w:rsidR="00CE3D02" w:rsidRPr="008119F2" w:rsidRDefault="00CE3D02" w:rsidP="007515D5">
      <w:pPr>
        <w:pStyle w:val="ListParagraph"/>
        <w:spacing w:after="0" w:line="360" w:lineRule="auto"/>
        <w:ind w:left="426" w:hanging="426"/>
        <w:rPr>
          <w:rFonts w:ascii="Times New Roman" w:hAnsi="Times New Roman" w:cs="Times New Roman"/>
          <w:sz w:val="24"/>
          <w:szCs w:val="24"/>
        </w:rPr>
      </w:pPr>
      <w:r w:rsidRPr="00CE3D02">
        <w:rPr>
          <w:rFonts w:ascii="Times New Roman" w:hAnsi="Times New Roman" w:cs="Times New Roman"/>
          <w:noProof/>
          <w:sz w:val="20"/>
          <w:lang w:eastAsia="id-ID"/>
        </w:rPr>
        <w:drawing>
          <wp:inline distT="0" distB="0" distL="0" distR="0" wp14:anchorId="26E74849" wp14:editId="3CB8E6C7">
            <wp:extent cx="2714625" cy="2105025"/>
            <wp:effectExtent l="0" t="0" r="28575" b="952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242A01" w14:textId="3B762A87" w:rsidR="00CE3D02" w:rsidRPr="007515D5" w:rsidRDefault="00676F4E" w:rsidP="007515D5">
      <w:pPr>
        <w:jc w:val="both"/>
        <w:rPr>
          <w:sz w:val="16"/>
          <w:szCs w:val="16"/>
        </w:rPr>
      </w:pPr>
      <w:r>
        <w:rPr>
          <w:sz w:val="16"/>
          <w:szCs w:val="16"/>
        </w:rPr>
        <w:t>P</w:t>
      </w:r>
      <w:r w:rsidR="00C22687">
        <w:rPr>
          <w:sz w:val="16"/>
          <w:szCs w:val="16"/>
        </w:rPr>
        <w:t xml:space="preserve">riority analysis </w:t>
      </w:r>
      <w:r>
        <w:rPr>
          <w:sz w:val="16"/>
          <w:szCs w:val="16"/>
        </w:rPr>
        <w:t xml:space="preserve">result of BPRS development </w:t>
      </w:r>
      <w:r w:rsidR="00E374FA">
        <w:rPr>
          <w:sz w:val="16"/>
          <w:szCs w:val="16"/>
        </w:rPr>
        <w:t xml:space="preserve">in West Sumatera according to </w:t>
      </w:r>
      <w:r w:rsidR="00A26854">
        <w:rPr>
          <w:sz w:val="16"/>
          <w:szCs w:val="16"/>
        </w:rPr>
        <w:t>the</w:t>
      </w:r>
      <w:r w:rsidR="00E374FA">
        <w:rPr>
          <w:sz w:val="16"/>
          <w:szCs w:val="16"/>
        </w:rPr>
        <w:t xml:space="preserve"> whole </w:t>
      </w:r>
      <w:r w:rsidR="00A26854">
        <w:rPr>
          <w:sz w:val="16"/>
          <w:szCs w:val="16"/>
        </w:rPr>
        <w:t xml:space="preserve">respondent </w:t>
      </w:r>
      <w:r w:rsidR="00CE3D02" w:rsidRPr="007515D5">
        <w:rPr>
          <w:sz w:val="16"/>
          <w:szCs w:val="16"/>
        </w:rPr>
        <w:t>(</w:t>
      </w:r>
      <w:r w:rsidR="00A26854">
        <w:rPr>
          <w:sz w:val="16"/>
          <w:szCs w:val="16"/>
        </w:rPr>
        <w:t>processed data</w:t>
      </w:r>
      <w:r w:rsidR="00CE3D02" w:rsidRPr="007515D5">
        <w:rPr>
          <w:sz w:val="16"/>
          <w:szCs w:val="16"/>
        </w:rPr>
        <w:t>)</w:t>
      </w:r>
    </w:p>
    <w:p w14:paraId="3B6C468C" w14:textId="77777777" w:rsidR="00CE3D02" w:rsidRPr="00CE3D02" w:rsidRDefault="00CE3D02" w:rsidP="00CE3D02">
      <w:pPr>
        <w:pStyle w:val="ListParagraph"/>
        <w:spacing w:after="0" w:line="240" w:lineRule="auto"/>
        <w:ind w:left="2552" w:hanging="1472"/>
        <w:jc w:val="both"/>
        <w:rPr>
          <w:rFonts w:ascii="Times New Roman" w:hAnsi="Times New Roman" w:cs="Times New Roman"/>
          <w:sz w:val="16"/>
          <w:szCs w:val="16"/>
        </w:rPr>
      </w:pPr>
    </w:p>
    <w:p w14:paraId="049819F3" w14:textId="6711253B" w:rsidR="00230199" w:rsidRDefault="002062D7" w:rsidP="00230199">
      <w:pPr>
        <w:spacing w:line="360" w:lineRule="auto"/>
        <w:ind w:firstLine="720"/>
        <w:jc w:val="both"/>
        <w:rPr>
          <w:sz w:val="24"/>
          <w:szCs w:val="24"/>
        </w:rPr>
      </w:pPr>
      <w:r>
        <w:rPr>
          <w:sz w:val="24"/>
          <w:szCs w:val="24"/>
        </w:rPr>
        <w:t>The</w:t>
      </w:r>
      <w:r w:rsidR="00782575">
        <w:rPr>
          <w:sz w:val="24"/>
          <w:szCs w:val="24"/>
        </w:rPr>
        <w:t xml:space="preserve"> </w:t>
      </w:r>
      <w:r w:rsidR="00E10A14">
        <w:rPr>
          <w:sz w:val="24"/>
          <w:szCs w:val="24"/>
        </w:rPr>
        <w:t>explanation</w:t>
      </w:r>
      <w:r w:rsidR="00782575">
        <w:rPr>
          <w:sz w:val="24"/>
          <w:szCs w:val="24"/>
        </w:rPr>
        <w:t xml:space="preserve"> </w:t>
      </w:r>
      <w:proofErr w:type="gramStart"/>
      <w:r w:rsidR="00782575">
        <w:rPr>
          <w:sz w:val="24"/>
          <w:szCs w:val="24"/>
        </w:rPr>
        <w:t xml:space="preserve">of </w:t>
      </w:r>
      <w:r>
        <w:rPr>
          <w:sz w:val="24"/>
          <w:szCs w:val="24"/>
        </w:rPr>
        <w:t xml:space="preserve"> </w:t>
      </w:r>
      <w:r w:rsidR="0090349A">
        <w:rPr>
          <w:sz w:val="24"/>
          <w:szCs w:val="24"/>
        </w:rPr>
        <w:t>whole</w:t>
      </w:r>
      <w:proofErr w:type="gramEnd"/>
      <w:r w:rsidR="0090349A">
        <w:rPr>
          <w:sz w:val="24"/>
          <w:szCs w:val="24"/>
        </w:rPr>
        <w:t xml:space="preserve"> respondent can be seen from respondent</w:t>
      </w:r>
      <w:r w:rsidR="002A54A8">
        <w:rPr>
          <w:sz w:val="24"/>
          <w:szCs w:val="24"/>
        </w:rPr>
        <w:t xml:space="preserve">. It obtained the result that according to expert the solution priority </w:t>
      </w:r>
      <w:r w:rsidR="00F77CC7">
        <w:rPr>
          <w:sz w:val="24"/>
          <w:szCs w:val="24"/>
        </w:rPr>
        <w:t xml:space="preserve">is management solution </w:t>
      </w:r>
      <w:r w:rsidR="00024F5F">
        <w:rPr>
          <w:sz w:val="24"/>
          <w:szCs w:val="24"/>
        </w:rPr>
        <w:t xml:space="preserve">with value of </w:t>
      </w:r>
      <w:r w:rsidR="00CE3D02" w:rsidRPr="00CE3D02">
        <w:rPr>
          <w:sz w:val="24"/>
          <w:szCs w:val="24"/>
        </w:rPr>
        <w:t>0,418</w:t>
      </w:r>
      <w:r w:rsidR="00F77CC7">
        <w:rPr>
          <w:sz w:val="24"/>
          <w:szCs w:val="24"/>
        </w:rPr>
        <w:t xml:space="preserve"> </w:t>
      </w:r>
      <w:r w:rsidR="00A57105">
        <w:rPr>
          <w:sz w:val="24"/>
          <w:szCs w:val="24"/>
        </w:rPr>
        <w:t>followed by competiti</w:t>
      </w:r>
      <w:r w:rsidR="00D063BD">
        <w:rPr>
          <w:sz w:val="24"/>
          <w:szCs w:val="24"/>
        </w:rPr>
        <w:t>on solution</w:t>
      </w:r>
      <w:r w:rsidR="00CA1610">
        <w:rPr>
          <w:sz w:val="24"/>
          <w:szCs w:val="24"/>
        </w:rPr>
        <w:t xml:space="preserve"> </w:t>
      </w:r>
      <w:r w:rsidR="00CE3D02" w:rsidRPr="00CE3D02">
        <w:rPr>
          <w:sz w:val="24"/>
          <w:szCs w:val="24"/>
        </w:rPr>
        <w:lastRenderedPageBreak/>
        <w:t>0,306.</w:t>
      </w:r>
      <w:r w:rsidR="00024F5F">
        <w:rPr>
          <w:sz w:val="24"/>
          <w:szCs w:val="24"/>
        </w:rPr>
        <w:t xml:space="preserve"> Meanwhile, the last priorit</w:t>
      </w:r>
      <w:r w:rsidR="00855FB7">
        <w:rPr>
          <w:sz w:val="24"/>
          <w:szCs w:val="24"/>
        </w:rPr>
        <w:t xml:space="preserve">y is regulation and risk </w:t>
      </w:r>
      <w:r w:rsidR="00EE3F97">
        <w:rPr>
          <w:sz w:val="24"/>
          <w:szCs w:val="24"/>
        </w:rPr>
        <w:t xml:space="preserve">solution </w:t>
      </w:r>
      <w:r w:rsidR="00CE3D02" w:rsidRPr="00CE3D02">
        <w:rPr>
          <w:sz w:val="24"/>
          <w:szCs w:val="24"/>
        </w:rPr>
        <w:t>0,275.</w:t>
      </w:r>
      <w:r w:rsidR="00EE3F97">
        <w:rPr>
          <w:sz w:val="24"/>
          <w:szCs w:val="24"/>
        </w:rPr>
        <w:t xml:space="preserve"> Rater agreement of </w:t>
      </w:r>
      <w:r w:rsidR="00230199">
        <w:rPr>
          <w:sz w:val="24"/>
          <w:szCs w:val="24"/>
        </w:rPr>
        <w:t xml:space="preserve">expert respondent is </w:t>
      </w:r>
      <w:r w:rsidR="00CE3D02" w:rsidRPr="00CE3D02">
        <w:rPr>
          <w:sz w:val="24"/>
          <w:szCs w:val="24"/>
        </w:rPr>
        <w:t>(W: 0,444)</w:t>
      </w:r>
      <w:r w:rsidR="00C72958">
        <w:rPr>
          <w:sz w:val="24"/>
          <w:szCs w:val="24"/>
        </w:rPr>
        <w:t xml:space="preserve"> indicating low respondent agreement in determining sol</w:t>
      </w:r>
      <w:r w:rsidR="00FF504C">
        <w:rPr>
          <w:sz w:val="24"/>
          <w:szCs w:val="24"/>
        </w:rPr>
        <w:t xml:space="preserve">ution priority of problem criteria. </w:t>
      </w:r>
    </w:p>
    <w:p w14:paraId="4F74E95C" w14:textId="6B1B7F60" w:rsidR="00CE3D02" w:rsidRPr="00CE3D02" w:rsidRDefault="00CE3D02" w:rsidP="007E26B3">
      <w:pPr>
        <w:spacing w:line="360" w:lineRule="auto"/>
        <w:ind w:firstLine="720"/>
        <w:jc w:val="both"/>
        <w:rPr>
          <w:sz w:val="24"/>
          <w:szCs w:val="24"/>
        </w:rPr>
      </w:pPr>
      <w:r w:rsidRPr="00CE3D02">
        <w:rPr>
          <w:sz w:val="24"/>
          <w:szCs w:val="24"/>
        </w:rPr>
        <w:t xml:space="preserve"> </w:t>
      </w:r>
      <w:r w:rsidR="00FF504C">
        <w:rPr>
          <w:sz w:val="24"/>
          <w:szCs w:val="24"/>
        </w:rPr>
        <w:t xml:space="preserve">Meanwhile, </w:t>
      </w:r>
      <w:r w:rsidR="00472C0A">
        <w:rPr>
          <w:sz w:val="24"/>
          <w:szCs w:val="24"/>
        </w:rPr>
        <w:t xml:space="preserve">according to practitioner, </w:t>
      </w:r>
      <w:r w:rsidR="00B02ED1">
        <w:rPr>
          <w:sz w:val="24"/>
          <w:szCs w:val="24"/>
        </w:rPr>
        <w:t xml:space="preserve">Main solution priority is management solution </w:t>
      </w:r>
      <w:r w:rsidR="00A6096D">
        <w:rPr>
          <w:sz w:val="24"/>
          <w:szCs w:val="24"/>
        </w:rPr>
        <w:t xml:space="preserve">with a value </w:t>
      </w:r>
      <w:proofErr w:type="gramStart"/>
      <w:r w:rsidR="00A6096D">
        <w:rPr>
          <w:sz w:val="24"/>
          <w:szCs w:val="24"/>
        </w:rPr>
        <w:t xml:space="preserve">of </w:t>
      </w:r>
      <w:r w:rsidRPr="00CE3D02">
        <w:rPr>
          <w:sz w:val="24"/>
          <w:szCs w:val="24"/>
        </w:rPr>
        <w:t xml:space="preserve"> 0,457</w:t>
      </w:r>
      <w:proofErr w:type="gramEnd"/>
      <w:r w:rsidRPr="00CE3D02">
        <w:rPr>
          <w:sz w:val="24"/>
          <w:szCs w:val="24"/>
        </w:rPr>
        <w:t xml:space="preserve">, </w:t>
      </w:r>
      <w:r w:rsidR="00A6096D">
        <w:rPr>
          <w:sz w:val="24"/>
          <w:szCs w:val="24"/>
        </w:rPr>
        <w:t xml:space="preserve">followed by </w:t>
      </w:r>
      <w:r w:rsidR="006778A5">
        <w:rPr>
          <w:sz w:val="24"/>
          <w:szCs w:val="24"/>
        </w:rPr>
        <w:t>regulation and risk solution 0,299. Meanwhile, competition solutio</w:t>
      </w:r>
      <w:r w:rsidR="00933151">
        <w:rPr>
          <w:sz w:val="24"/>
          <w:szCs w:val="24"/>
        </w:rPr>
        <w:t xml:space="preserve">n had value of 0,242. </w:t>
      </w:r>
      <w:r w:rsidR="00290A9A">
        <w:rPr>
          <w:sz w:val="24"/>
          <w:szCs w:val="24"/>
        </w:rPr>
        <w:t xml:space="preserve">The result of rater agreement </w:t>
      </w:r>
      <w:r w:rsidR="00B30886">
        <w:rPr>
          <w:sz w:val="24"/>
          <w:szCs w:val="24"/>
        </w:rPr>
        <w:t xml:space="preserve">of expert respondent was similar with regulator respondent </w:t>
      </w:r>
      <w:r w:rsidRPr="00CE3D02">
        <w:rPr>
          <w:sz w:val="24"/>
          <w:szCs w:val="24"/>
        </w:rPr>
        <w:t>(W: 0,777)</w:t>
      </w:r>
      <w:r w:rsidR="00240D4E">
        <w:rPr>
          <w:sz w:val="24"/>
          <w:szCs w:val="24"/>
        </w:rPr>
        <w:t xml:space="preserve">. It means </w:t>
      </w:r>
      <w:proofErr w:type="gramStart"/>
      <w:r w:rsidR="00240D4E">
        <w:rPr>
          <w:sz w:val="24"/>
          <w:szCs w:val="24"/>
        </w:rPr>
        <w:t xml:space="preserve">only </w:t>
      </w:r>
      <w:r w:rsidRPr="00CE3D02">
        <w:rPr>
          <w:sz w:val="24"/>
          <w:szCs w:val="24"/>
        </w:rPr>
        <w:t xml:space="preserve"> 77,7</w:t>
      </w:r>
      <w:proofErr w:type="gramEnd"/>
      <w:r w:rsidRPr="00CE3D02">
        <w:rPr>
          <w:sz w:val="24"/>
          <w:szCs w:val="24"/>
        </w:rPr>
        <w:t xml:space="preserve">% </w:t>
      </w:r>
      <w:r w:rsidR="008D2A11">
        <w:rPr>
          <w:sz w:val="24"/>
          <w:szCs w:val="24"/>
        </w:rPr>
        <w:t xml:space="preserve">agreement of </w:t>
      </w:r>
      <w:r w:rsidRPr="00CE3D02">
        <w:rPr>
          <w:sz w:val="24"/>
          <w:szCs w:val="24"/>
        </w:rPr>
        <w:t xml:space="preserve"> </w:t>
      </w:r>
      <w:r w:rsidR="002509C8">
        <w:rPr>
          <w:sz w:val="24"/>
          <w:szCs w:val="24"/>
        </w:rPr>
        <w:t xml:space="preserve">respondent response in determining solution priority </w:t>
      </w:r>
    </w:p>
    <w:p w14:paraId="7C776150" w14:textId="08E40F24" w:rsidR="00B228F6" w:rsidRDefault="00CE3D02" w:rsidP="00B54DEE">
      <w:pPr>
        <w:spacing w:line="360" w:lineRule="auto"/>
        <w:ind w:firstLine="720"/>
        <w:jc w:val="both"/>
        <w:rPr>
          <w:sz w:val="24"/>
          <w:szCs w:val="24"/>
        </w:rPr>
      </w:pPr>
      <w:r w:rsidRPr="00CE3D02">
        <w:rPr>
          <w:sz w:val="24"/>
          <w:szCs w:val="24"/>
        </w:rPr>
        <w:t xml:space="preserve">Regulator </w:t>
      </w:r>
      <w:r w:rsidR="007E26B3">
        <w:rPr>
          <w:sz w:val="24"/>
          <w:szCs w:val="24"/>
        </w:rPr>
        <w:t xml:space="preserve">also </w:t>
      </w:r>
      <w:r w:rsidR="00470848">
        <w:rPr>
          <w:sz w:val="24"/>
          <w:szCs w:val="24"/>
        </w:rPr>
        <w:t xml:space="preserve">highlighted management solution as priority in </w:t>
      </w:r>
      <w:r w:rsidR="005624C3">
        <w:rPr>
          <w:sz w:val="24"/>
          <w:szCs w:val="24"/>
        </w:rPr>
        <w:t xml:space="preserve">problem criteria solution </w:t>
      </w:r>
      <w:r w:rsidR="00901238">
        <w:rPr>
          <w:sz w:val="24"/>
          <w:szCs w:val="24"/>
        </w:rPr>
        <w:t>with</w:t>
      </w:r>
      <w:r w:rsidR="005624C3">
        <w:rPr>
          <w:sz w:val="24"/>
          <w:szCs w:val="24"/>
        </w:rPr>
        <w:t xml:space="preserve"> value of 0,4</w:t>
      </w:r>
      <w:r w:rsidR="00901238">
        <w:rPr>
          <w:sz w:val="24"/>
          <w:szCs w:val="24"/>
        </w:rPr>
        <w:t>15 followed competition sol</w:t>
      </w:r>
      <w:r w:rsidR="00921040">
        <w:rPr>
          <w:sz w:val="24"/>
          <w:szCs w:val="24"/>
        </w:rPr>
        <w:t>ution</w:t>
      </w:r>
      <w:r w:rsidR="00AB0DE3">
        <w:rPr>
          <w:sz w:val="24"/>
          <w:szCs w:val="24"/>
        </w:rPr>
        <w:t xml:space="preserve"> (0,276). </w:t>
      </w:r>
      <w:r w:rsidR="00921040">
        <w:rPr>
          <w:sz w:val="24"/>
          <w:szCs w:val="24"/>
        </w:rPr>
        <w:t xml:space="preserve"> </w:t>
      </w:r>
      <w:r w:rsidR="00AB0DE3">
        <w:rPr>
          <w:sz w:val="24"/>
          <w:szCs w:val="24"/>
        </w:rPr>
        <w:t xml:space="preserve">Meanwhile, the last </w:t>
      </w:r>
      <w:r w:rsidR="004C5531">
        <w:rPr>
          <w:sz w:val="24"/>
          <w:szCs w:val="24"/>
        </w:rPr>
        <w:t xml:space="preserve">priority </w:t>
      </w:r>
      <w:r w:rsidR="00675457">
        <w:rPr>
          <w:sz w:val="24"/>
          <w:szCs w:val="24"/>
        </w:rPr>
        <w:t xml:space="preserve">is regulation </w:t>
      </w:r>
      <w:r w:rsidR="008C7889">
        <w:rPr>
          <w:sz w:val="24"/>
          <w:szCs w:val="24"/>
        </w:rPr>
        <w:t xml:space="preserve">and risk solution with a </w:t>
      </w:r>
      <w:r w:rsidR="00517D57">
        <w:rPr>
          <w:sz w:val="24"/>
          <w:szCs w:val="24"/>
        </w:rPr>
        <w:t>value of</w:t>
      </w:r>
      <w:r w:rsidR="003E1C00">
        <w:rPr>
          <w:sz w:val="24"/>
          <w:szCs w:val="24"/>
        </w:rPr>
        <w:t xml:space="preserve"> </w:t>
      </w:r>
      <w:r w:rsidRPr="00CE3D02">
        <w:rPr>
          <w:sz w:val="24"/>
          <w:szCs w:val="24"/>
        </w:rPr>
        <w:t>0,170.</w:t>
      </w:r>
      <w:r w:rsidR="00C54552">
        <w:rPr>
          <w:sz w:val="24"/>
          <w:szCs w:val="24"/>
        </w:rPr>
        <w:t xml:space="preserve"> </w:t>
      </w:r>
      <w:r w:rsidR="000B4B83">
        <w:rPr>
          <w:sz w:val="24"/>
          <w:szCs w:val="24"/>
        </w:rPr>
        <w:t xml:space="preserve">Result of rater agreement of </w:t>
      </w:r>
      <w:r w:rsidR="00B54DEE">
        <w:rPr>
          <w:sz w:val="24"/>
          <w:szCs w:val="24"/>
        </w:rPr>
        <w:t xml:space="preserve">regulator respondent was </w:t>
      </w:r>
      <w:r w:rsidRPr="00CE3D02">
        <w:rPr>
          <w:sz w:val="24"/>
          <w:szCs w:val="24"/>
        </w:rPr>
        <w:t xml:space="preserve">(W: 307) </w:t>
      </w:r>
      <w:r w:rsidR="00B228F6">
        <w:rPr>
          <w:sz w:val="24"/>
          <w:szCs w:val="24"/>
        </w:rPr>
        <w:t xml:space="preserve">showing low agreement among </w:t>
      </w:r>
      <w:r w:rsidR="006743B2">
        <w:rPr>
          <w:sz w:val="24"/>
          <w:szCs w:val="24"/>
        </w:rPr>
        <w:t xml:space="preserve">practitioner </w:t>
      </w:r>
      <w:r w:rsidR="00ED1D5B">
        <w:rPr>
          <w:sz w:val="24"/>
          <w:szCs w:val="24"/>
        </w:rPr>
        <w:t xml:space="preserve">agreement </w:t>
      </w:r>
      <w:proofErr w:type="gramStart"/>
      <w:r w:rsidR="00ED1D5B">
        <w:rPr>
          <w:sz w:val="24"/>
          <w:szCs w:val="24"/>
        </w:rPr>
        <w:t xml:space="preserve">in </w:t>
      </w:r>
      <w:r w:rsidR="006743B2">
        <w:rPr>
          <w:sz w:val="24"/>
          <w:szCs w:val="24"/>
        </w:rPr>
        <w:t xml:space="preserve"> </w:t>
      </w:r>
      <w:r w:rsidR="00FC5512">
        <w:rPr>
          <w:sz w:val="24"/>
          <w:szCs w:val="24"/>
        </w:rPr>
        <w:t>determining</w:t>
      </w:r>
      <w:proofErr w:type="gramEnd"/>
      <w:r w:rsidR="00FC5512">
        <w:rPr>
          <w:sz w:val="24"/>
          <w:szCs w:val="24"/>
        </w:rPr>
        <w:t xml:space="preserve"> </w:t>
      </w:r>
      <w:r w:rsidR="003A4B3C">
        <w:rPr>
          <w:sz w:val="24"/>
          <w:szCs w:val="24"/>
        </w:rPr>
        <w:t xml:space="preserve">solution priority of Islamic microfinance institution </w:t>
      </w:r>
      <w:r w:rsidR="00C128AB">
        <w:rPr>
          <w:sz w:val="24"/>
          <w:szCs w:val="24"/>
        </w:rPr>
        <w:t>management in West Sumatera.</w:t>
      </w:r>
      <w:r w:rsidR="00CF7AFC">
        <w:rPr>
          <w:sz w:val="24"/>
          <w:szCs w:val="24"/>
        </w:rPr>
        <w:t xml:space="preserve"> </w:t>
      </w:r>
      <w:r w:rsidR="00AB4977">
        <w:rPr>
          <w:sz w:val="24"/>
          <w:szCs w:val="24"/>
        </w:rPr>
        <w:t xml:space="preserve">It is clear that </w:t>
      </w:r>
      <w:r w:rsidR="00CF68EE">
        <w:rPr>
          <w:sz w:val="24"/>
          <w:szCs w:val="24"/>
        </w:rPr>
        <w:t xml:space="preserve">synthesis result of respondent group </w:t>
      </w:r>
      <w:r w:rsidR="008E76F9">
        <w:rPr>
          <w:sz w:val="24"/>
          <w:szCs w:val="24"/>
        </w:rPr>
        <w:t xml:space="preserve">can be seen on the following figure 43: </w:t>
      </w:r>
      <w:r w:rsidR="00C128AB">
        <w:rPr>
          <w:sz w:val="24"/>
          <w:szCs w:val="24"/>
        </w:rPr>
        <w:t xml:space="preserve"> </w:t>
      </w:r>
      <w:r w:rsidR="003A4B3C">
        <w:rPr>
          <w:sz w:val="24"/>
          <w:szCs w:val="24"/>
        </w:rPr>
        <w:t xml:space="preserve">  </w:t>
      </w:r>
    </w:p>
    <w:p w14:paraId="53295260" w14:textId="178D8DBA" w:rsidR="00CE3D02" w:rsidRPr="00CE3D02" w:rsidRDefault="00CE3D02" w:rsidP="00B54DEE">
      <w:pPr>
        <w:spacing w:line="360" w:lineRule="auto"/>
        <w:ind w:firstLine="720"/>
        <w:jc w:val="both"/>
        <w:rPr>
          <w:sz w:val="24"/>
          <w:szCs w:val="24"/>
        </w:rPr>
      </w:pPr>
    </w:p>
    <w:p w14:paraId="734A128D" w14:textId="77777777" w:rsidR="00CE3D02" w:rsidRPr="008119F2" w:rsidRDefault="00CE3D02" w:rsidP="007515D5">
      <w:pPr>
        <w:pStyle w:val="ListParagraph"/>
        <w:spacing w:line="360" w:lineRule="auto"/>
        <w:ind w:left="0"/>
        <w:jc w:val="both"/>
        <w:rPr>
          <w:rFonts w:ascii="Times New Roman" w:hAnsi="Times New Roman" w:cs="Times New Roman"/>
          <w:sz w:val="24"/>
          <w:szCs w:val="24"/>
        </w:rPr>
      </w:pPr>
      <w:r w:rsidRPr="00CE3D02">
        <w:rPr>
          <w:rFonts w:ascii="Times New Roman" w:hAnsi="Times New Roman" w:cs="Times New Roman"/>
          <w:noProof/>
          <w:sz w:val="16"/>
          <w:szCs w:val="16"/>
          <w:lang w:eastAsia="id-ID"/>
        </w:rPr>
        <w:lastRenderedPageBreak/>
        <w:drawing>
          <wp:inline distT="0" distB="0" distL="0" distR="0" wp14:anchorId="7A1F3745" wp14:editId="68F5995B">
            <wp:extent cx="2714625" cy="2324100"/>
            <wp:effectExtent l="0" t="0" r="9525"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B697B7" w14:textId="2F185EF1" w:rsidR="00CE3D02" w:rsidRPr="00CE3D02" w:rsidRDefault="00B53402" w:rsidP="00CE3D02">
      <w:pPr>
        <w:jc w:val="both"/>
        <w:rPr>
          <w:szCs w:val="24"/>
        </w:rPr>
      </w:pPr>
      <w:r>
        <w:rPr>
          <w:szCs w:val="24"/>
        </w:rPr>
        <w:t xml:space="preserve">Priority </w:t>
      </w:r>
      <w:r w:rsidR="005420BD">
        <w:rPr>
          <w:szCs w:val="24"/>
        </w:rPr>
        <w:t xml:space="preserve">of solution criteria </w:t>
      </w:r>
      <w:r w:rsidR="00256091">
        <w:rPr>
          <w:szCs w:val="24"/>
        </w:rPr>
        <w:t>to develop</w:t>
      </w:r>
      <w:r w:rsidR="00476C1E">
        <w:rPr>
          <w:szCs w:val="24"/>
        </w:rPr>
        <w:t xml:space="preserve"> BPRS in West Sumatera</w:t>
      </w:r>
      <w:r w:rsidR="002572FE">
        <w:rPr>
          <w:szCs w:val="24"/>
        </w:rPr>
        <w:t xml:space="preserve"> </w:t>
      </w:r>
      <w:r w:rsidR="00CE3D02" w:rsidRPr="00CE3D02">
        <w:rPr>
          <w:szCs w:val="24"/>
        </w:rPr>
        <w:t>(</w:t>
      </w:r>
      <w:r w:rsidR="002572FE">
        <w:rPr>
          <w:szCs w:val="24"/>
        </w:rPr>
        <w:t>processed data</w:t>
      </w:r>
      <w:r w:rsidR="00CE3D02" w:rsidRPr="00CE3D02">
        <w:rPr>
          <w:szCs w:val="24"/>
        </w:rPr>
        <w:t>)</w:t>
      </w:r>
    </w:p>
    <w:p w14:paraId="4D359799" w14:textId="77777777" w:rsidR="00CE3D02" w:rsidRDefault="00CE3D02" w:rsidP="00CE3D02">
      <w:pPr>
        <w:pStyle w:val="BodyText"/>
        <w:ind w:right="-38" w:firstLine="0"/>
        <w:rPr>
          <w:rFonts w:ascii="Garamond" w:hAnsi="Garamond"/>
          <w:sz w:val="24"/>
          <w:szCs w:val="24"/>
          <w:lang w:val="id-ID"/>
        </w:rPr>
      </w:pPr>
    </w:p>
    <w:p w14:paraId="00FF6EFF" w14:textId="0A9E79F6" w:rsidR="009D0244" w:rsidRPr="00474668" w:rsidRDefault="0039244F" w:rsidP="00CE3D02">
      <w:pPr>
        <w:pStyle w:val="BodyText"/>
        <w:ind w:right="-38" w:firstLine="0"/>
        <w:rPr>
          <w:b/>
          <w:sz w:val="24"/>
          <w:szCs w:val="24"/>
        </w:rPr>
      </w:pPr>
      <w:r>
        <w:rPr>
          <w:b/>
          <w:sz w:val="24"/>
          <w:szCs w:val="24"/>
        </w:rPr>
        <w:t xml:space="preserve">Right strategy to implement </w:t>
      </w:r>
      <w:r w:rsidR="00601180">
        <w:rPr>
          <w:b/>
          <w:sz w:val="24"/>
          <w:szCs w:val="24"/>
        </w:rPr>
        <w:t xml:space="preserve">in long term strategies framework </w:t>
      </w:r>
      <w:r w:rsidR="00B22DB2">
        <w:rPr>
          <w:b/>
          <w:sz w:val="24"/>
          <w:szCs w:val="24"/>
        </w:rPr>
        <w:t>in</w:t>
      </w:r>
      <w:r w:rsidR="00601180">
        <w:rPr>
          <w:b/>
          <w:sz w:val="24"/>
          <w:szCs w:val="24"/>
        </w:rPr>
        <w:t xml:space="preserve"> develop</w:t>
      </w:r>
      <w:r w:rsidR="00B22DB2">
        <w:rPr>
          <w:b/>
          <w:sz w:val="24"/>
          <w:szCs w:val="24"/>
        </w:rPr>
        <w:t>ing</w:t>
      </w:r>
      <w:r w:rsidR="00601180">
        <w:rPr>
          <w:b/>
          <w:sz w:val="24"/>
          <w:szCs w:val="24"/>
        </w:rPr>
        <w:t xml:space="preserve"> </w:t>
      </w:r>
      <w:r w:rsidR="00B22DB2">
        <w:rPr>
          <w:b/>
          <w:sz w:val="24"/>
          <w:szCs w:val="24"/>
        </w:rPr>
        <w:t>BPRS</w:t>
      </w:r>
      <w:r w:rsidR="00BE22DF">
        <w:rPr>
          <w:b/>
          <w:sz w:val="24"/>
          <w:szCs w:val="24"/>
        </w:rPr>
        <w:t xml:space="preserve"> </w:t>
      </w:r>
      <w:r w:rsidR="00BE608E">
        <w:rPr>
          <w:b/>
          <w:sz w:val="24"/>
          <w:szCs w:val="24"/>
        </w:rPr>
        <w:t xml:space="preserve">in West Sumatera </w:t>
      </w:r>
    </w:p>
    <w:p w14:paraId="3EF14CFB" w14:textId="0DB26478" w:rsidR="009D0244" w:rsidRPr="009D0244" w:rsidRDefault="00474668" w:rsidP="00763A55">
      <w:pPr>
        <w:spacing w:line="360" w:lineRule="auto"/>
        <w:ind w:firstLine="426"/>
        <w:jc w:val="both"/>
        <w:rPr>
          <w:sz w:val="24"/>
          <w:szCs w:val="24"/>
        </w:rPr>
      </w:pPr>
      <w:r>
        <w:rPr>
          <w:sz w:val="24"/>
          <w:szCs w:val="24"/>
        </w:rPr>
        <w:t>Based on</w:t>
      </w:r>
      <w:r w:rsidR="009D0244" w:rsidRPr="009D0244">
        <w:rPr>
          <w:sz w:val="24"/>
          <w:szCs w:val="24"/>
        </w:rPr>
        <w:t xml:space="preserve"> </w:t>
      </w:r>
      <w:r w:rsidR="009D0244" w:rsidRPr="009D0244">
        <w:rPr>
          <w:i/>
          <w:sz w:val="24"/>
          <w:szCs w:val="24"/>
        </w:rPr>
        <w:t>literature review</w:t>
      </w:r>
      <w:r w:rsidR="009D0244" w:rsidRPr="009D0244">
        <w:rPr>
          <w:sz w:val="24"/>
          <w:szCs w:val="24"/>
        </w:rPr>
        <w:t xml:space="preserve"> </w:t>
      </w:r>
      <w:r>
        <w:rPr>
          <w:sz w:val="24"/>
          <w:szCs w:val="24"/>
        </w:rPr>
        <w:t>and</w:t>
      </w:r>
      <w:r w:rsidR="009D0244" w:rsidRPr="009D0244">
        <w:rPr>
          <w:sz w:val="24"/>
          <w:szCs w:val="24"/>
        </w:rPr>
        <w:t xml:space="preserve"> </w:t>
      </w:r>
      <w:r>
        <w:rPr>
          <w:i/>
          <w:sz w:val="24"/>
          <w:szCs w:val="24"/>
        </w:rPr>
        <w:t>in depth</w:t>
      </w:r>
      <w:r w:rsidR="009D0244" w:rsidRPr="009D0244">
        <w:rPr>
          <w:i/>
          <w:sz w:val="24"/>
          <w:szCs w:val="24"/>
        </w:rPr>
        <w:t xml:space="preserve"> interview</w:t>
      </w:r>
      <w:r w:rsidR="009D0244" w:rsidRPr="009D0244">
        <w:rPr>
          <w:sz w:val="24"/>
          <w:szCs w:val="24"/>
        </w:rPr>
        <w:t xml:space="preserve"> </w:t>
      </w:r>
      <w:r>
        <w:rPr>
          <w:sz w:val="24"/>
          <w:szCs w:val="24"/>
        </w:rPr>
        <w:t>with expert and practitioner</w:t>
      </w:r>
      <w:r w:rsidR="00E86B2F">
        <w:rPr>
          <w:sz w:val="24"/>
          <w:szCs w:val="24"/>
        </w:rPr>
        <w:t xml:space="preserve">, it obtained </w:t>
      </w:r>
      <w:r w:rsidR="004D7F91">
        <w:rPr>
          <w:sz w:val="24"/>
          <w:szCs w:val="24"/>
        </w:rPr>
        <w:t xml:space="preserve">several strategies in the management of Islamic microfinance institution </w:t>
      </w:r>
      <w:r w:rsidR="002C0680">
        <w:rPr>
          <w:sz w:val="24"/>
          <w:szCs w:val="24"/>
        </w:rPr>
        <w:t>in West Sumatera. Those strategies are</w:t>
      </w:r>
      <w:r w:rsidR="009D0244" w:rsidRPr="009D0244">
        <w:rPr>
          <w:sz w:val="24"/>
          <w:szCs w:val="24"/>
        </w:rPr>
        <w:t xml:space="preserve">: </w:t>
      </w:r>
    </w:p>
    <w:p w14:paraId="4A230FCD" w14:textId="40F7CF78" w:rsidR="009D0244" w:rsidRPr="0003524F" w:rsidRDefault="00F64135" w:rsidP="009D0244">
      <w:pPr>
        <w:pStyle w:val="ListParagraph"/>
        <w:numPr>
          <w:ilvl w:val="0"/>
          <w:numId w:val="13"/>
        </w:numPr>
        <w:spacing w:after="20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Targeted regulation </w:t>
      </w:r>
    </w:p>
    <w:p w14:paraId="60AD63A0" w14:textId="77777777" w:rsidR="0098223E" w:rsidRDefault="0098223E" w:rsidP="009D0244">
      <w:pPr>
        <w:pStyle w:val="ListParagraph"/>
        <w:numPr>
          <w:ilvl w:val="0"/>
          <w:numId w:val="13"/>
        </w:numPr>
        <w:spacing w:after="20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Determination of strategic planning </w:t>
      </w:r>
    </w:p>
    <w:p w14:paraId="3BC7ED80" w14:textId="1FBEF58D" w:rsidR="009D0244" w:rsidRPr="009D1B8F" w:rsidRDefault="002F3138" w:rsidP="009D1B8F">
      <w:pPr>
        <w:pStyle w:val="ListParagraph"/>
        <w:numPr>
          <w:ilvl w:val="0"/>
          <w:numId w:val="13"/>
        </w:numPr>
        <w:spacing w:after="20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Reinforcement of company value and </w:t>
      </w:r>
      <w:r w:rsidR="009D1B8F">
        <w:rPr>
          <w:rFonts w:ascii="Times New Roman" w:hAnsi="Times New Roman" w:cs="Times New Roman"/>
          <w:sz w:val="24"/>
          <w:szCs w:val="24"/>
        </w:rPr>
        <w:t>local wisdom</w:t>
      </w:r>
    </w:p>
    <w:p w14:paraId="7FEF1B44" w14:textId="00E7F1E7" w:rsidR="009D0244" w:rsidRPr="0003524F" w:rsidRDefault="000B3E46" w:rsidP="002B097B">
      <w:pPr>
        <w:spacing w:line="360" w:lineRule="auto"/>
        <w:ind w:firstLine="426"/>
        <w:jc w:val="both"/>
        <w:rPr>
          <w:sz w:val="24"/>
          <w:szCs w:val="24"/>
        </w:rPr>
      </w:pPr>
      <w:r>
        <w:rPr>
          <w:sz w:val="24"/>
          <w:szCs w:val="24"/>
        </w:rPr>
        <w:t xml:space="preserve">The analysis result remarked the majority of </w:t>
      </w:r>
      <w:r w:rsidR="00E609F2">
        <w:rPr>
          <w:sz w:val="24"/>
          <w:szCs w:val="24"/>
        </w:rPr>
        <w:t xml:space="preserve">respondent </w:t>
      </w:r>
      <w:r w:rsidR="00277AFD">
        <w:rPr>
          <w:sz w:val="24"/>
          <w:szCs w:val="24"/>
        </w:rPr>
        <w:t xml:space="preserve">stated </w:t>
      </w:r>
      <w:r w:rsidR="00C622D1">
        <w:rPr>
          <w:sz w:val="24"/>
          <w:szCs w:val="24"/>
        </w:rPr>
        <w:t>the corporation</w:t>
      </w:r>
      <w:r w:rsidR="000E3E94">
        <w:rPr>
          <w:sz w:val="24"/>
          <w:szCs w:val="24"/>
        </w:rPr>
        <w:t xml:space="preserve"> in determining </w:t>
      </w:r>
      <w:r w:rsidR="00BC4C12">
        <w:rPr>
          <w:sz w:val="24"/>
          <w:szCs w:val="24"/>
        </w:rPr>
        <w:t xml:space="preserve">strategic planning </w:t>
      </w:r>
      <w:r w:rsidR="002B560C">
        <w:rPr>
          <w:sz w:val="24"/>
          <w:szCs w:val="24"/>
        </w:rPr>
        <w:t>is main priority in develop</w:t>
      </w:r>
      <w:r w:rsidR="006C044A">
        <w:rPr>
          <w:sz w:val="24"/>
          <w:szCs w:val="24"/>
        </w:rPr>
        <w:t>mental strategy of BPRS in West Sumatera</w:t>
      </w:r>
      <w:r w:rsidR="007A06A9">
        <w:rPr>
          <w:sz w:val="24"/>
          <w:szCs w:val="24"/>
        </w:rPr>
        <w:t xml:space="preserve"> with a value of</w:t>
      </w:r>
      <w:r w:rsidR="009D0244" w:rsidRPr="0003524F">
        <w:rPr>
          <w:sz w:val="24"/>
          <w:szCs w:val="24"/>
        </w:rPr>
        <w:t xml:space="preserve"> 0,382,</w:t>
      </w:r>
      <w:r w:rsidR="00470505">
        <w:rPr>
          <w:sz w:val="24"/>
          <w:szCs w:val="24"/>
        </w:rPr>
        <w:t xml:space="preserve"> followed by targeted regulation </w:t>
      </w:r>
      <w:r w:rsidR="009D0244" w:rsidRPr="0003524F">
        <w:rPr>
          <w:sz w:val="24"/>
          <w:szCs w:val="24"/>
        </w:rPr>
        <w:t xml:space="preserve">0,386. </w:t>
      </w:r>
      <w:r w:rsidR="005C5F95">
        <w:rPr>
          <w:sz w:val="24"/>
          <w:szCs w:val="24"/>
        </w:rPr>
        <w:t xml:space="preserve">Meanwhile, </w:t>
      </w:r>
      <w:r w:rsidR="008077F4">
        <w:rPr>
          <w:sz w:val="24"/>
          <w:szCs w:val="24"/>
        </w:rPr>
        <w:t>reinforcement of company value</w:t>
      </w:r>
      <w:r w:rsidR="009B06C2">
        <w:rPr>
          <w:sz w:val="24"/>
          <w:szCs w:val="24"/>
        </w:rPr>
        <w:t xml:space="preserve"> and local wisdom</w:t>
      </w:r>
      <w:r w:rsidR="0002641F">
        <w:rPr>
          <w:sz w:val="24"/>
          <w:szCs w:val="24"/>
        </w:rPr>
        <w:t xml:space="preserve"> is the last priority</w:t>
      </w:r>
      <w:r w:rsidR="00095339">
        <w:rPr>
          <w:sz w:val="24"/>
          <w:szCs w:val="24"/>
        </w:rPr>
        <w:t xml:space="preserve"> </w:t>
      </w:r>
      <w:r w:rsidR="009D0244" w:rsidRPr="0003524F">
        <w:rPr>
          <w:sz w:val="24"/>
          <w:szCs w:val="24"/>
        </w:rPr>
        <w:t xml:space="preserve">0,230. </w:t>
      </w:r>
      <w:r w:rsidR="00751E6A">
        <w:rPr>
          <w:sz w:val="24"/>
          <w:szCs w:val="24"/>
        </w:rPr>
        <w:lastRenderedPageBreak/>
        <w:t xml:space="preserve">The gap of priority value </w:t>
      </w:r>
      <w:r w:rsidR="00880529">
        <w:rPr>
          <w:sz w:val="24"/>
          <w:szCs w:val="24"/>
        </w:rPr>
        <w:t xml:space="preserve">was not big especially on </w:t>
      </w:r>
      <w:proofErr w:type="gramStart"/>
      <w:r w:rsidR="000B43FD">
        <w:rPr>
          <w:sz w:val="24"/>
          <w:szCs w:val="24"/>
        </w:rPr>
        <w:t>targeted</w:t>
      </w:r>
      <w:r w:rsidR="00880529">
        <w:rPr>
          <w:sz w:val="24"/>
          <w:szCs w:val="24"/>
        </w:rPr>
        <w:t xml:space="preserve">  re</w:t>
      </w:r>
      <w:r w:rsidR="000B43FD">
        <w:rPr>
          <w:sz w:val="24"/>
          <w:szCs w:val="24"/>
        </w:rPr>
        <w:t>gulation</w:t>
      </w:r>
      <w:proofErr w:type="gramEnd"/>
      <w:r w:rsidR="000B43FD">
        <w:rPr>
          <w:sz w:val="24"/>
          <w:szCs w:val="24"/>
        </w:rPr>
        <w:t xml:space="preserve"> and determination of strategic planning </w:t>
      </w:r>
      <w:r w:rsidR="00EF5883">
        <w:rPr>
          <w:sz w:val="24"/>
          <w:szCs w:val="24"/>
        </w:rPr>
        <w:t xml:space="preserve">showing that this aspect is important </w:t>
      </w:r>
      <w:r w:rsidR="00CB059A">
        <w:rPr>
          <w:sz w:val="24"/>
          <w:szCs w:val="24"/>
        </w:rPr>
        <w:t xml:space="preserve">strategy so that respondent’s assessment </w:t>
      </w:r>
      <w:r w:rsidR="006D77E4">
        <w:rPr>
          <w:sz w:val="24"/>
          <w:szCs w:val="24"/>
        </w:rPr>
        <w:t xml:space="preserve">was varied according to their </w:t>
      </w:r>
      <w:r w:rsidR="0086226F">
        <w:rPr>
          <w:sz w:val="24"/>
          <w:szCs w:val="24"/>
        </w:rPr>
        <w:t xml:space="preserve">own argument. It can be seen from low </w:t>
      </w:r>
      <w:r w:rsidR="00325470">
        <w:rPr>
          <w:sz w:val="24"/>
          <w:szCs w:val="24"/>
        </w:rPr>
        <w:t xml:space="preserve">score of rater agreement that is </w:t>
      </w:r>
      <w:r w:rsidR="009D0244" w:rsidRPr="0003524F">
        <w:rPr>
          <w:sz w:val="24"/>
          <w:szCs w:val="24"/>
        </w:rPr>
        <w:t xml:space="preserve">(W: 0,382). </w:t>
      </w:r>
      <w:r w:rsidR="003A2DDD">
        <w:rPr>
          <w:sz w:val="24"/>
          <w:szCs w:val="24"/>
        </w:rPr>
        <w:t xml:space="preserve">The priority result can be seen on the following figure </w:t>
      </w:r>
      <w:proofErr w:type="gramStart"/>
      <w:r w:rsidR="003A2DDD">
        <w:rPr>
          <w:sz w:val="24"/>
          <w:szCs w:val="24"/>
        </w:rPr>
        <w:t>70</w:t>
      </w:r>
      <w:r w:rsidR="009D0244" w:rsidRPr="0003524F">
        <w:rPr>
          <w:sz w:val="24"/>
          <w:szCs w:val="24"/>
        </w:rPr>
        <w:t xml:space="preserve"> :</w:t>
      </w:r>
      <w:proofErr w:type="gramEnd"/>
    </w:p>
    <w:p w14:paraId="12F602C1" w14:textId="0FFF0169" w:rsidR="009D0244" w:rsidRPr="008119F2" w:rsidRDefault="00441963" w:rsidP="009D0244">
      <w:pPr>
        <w:spacing w:line="360" w:lineRule="auto"/>
        <w:jc w:val="both"/>
        <w:rPr>
          <w:sz w:val="24"/>
          <w:szCs w:val="24"/>
        </w:rPr>
      </w:pPr>
      <w:r w:rsidRPr="008119F2">
        <w:rPr>
          <w:noProof/>
          <w:lang w:val="id-ID" w:eastAsia="id-ID"/>
        </w:rPr>
        <w:drawing>
          <wp:inline distT="0" distB="0" distL="0" distR="0" wp14:anchorId="44E5D204" wp14:editId="40489849">
            <wp:extent cx="2790825" cy="18288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D0244" w:rsidRPr="008119F2">
        <w:rPr>
          <w:noProof/>
          <w:lang w:val="id-ID" w:eastAsia="id-ID"/>
        </w:rPr>
        <w:drawing>
          <wp:inline distT="0" distB="0" distL="0" distR="0" wp14:anchorId="7E90021F" wp14:editId="77132C47">
            <wp:extent cx="2857500" cy="2743200"/>
            <wp:effectExtent l="0" t="0" r="19050"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C408DC" w14:textId="14D1F427" w:rsidR="00FF65BB" w:rsidRDefault="00FE0F04" w:rsidP="009D0244">
      <w:pPr>
        <w:jc w:val="both"/>
        <w:rPr>
          <w:szCs w:val="24"/>
        </w:rPr>
      </w:pPr>
      <w:r>
        <w:rPr>
          <w:szCs w:val="24"/>
        </w:rPr>
        <w:t>P</w:t>
      </w:r>
      <w:r w:rsidR="00FF65BB">
        <w:rPr>
          <w:szCs w:val="24"/>
        </w:rPr>
        <w:t>riority analysis</w:t>
      </w:r>
      <w:r>
        <w:rPr>
          <w:szCs w:val="24"/>
        </w:rPr>
        <w:t xml:space="preserve"> result</w:t>
      </w:r>
      <w:r w:rsidR="00FF65BB">
        <w:rPr>
          <w:szCs w:val="24"/>
        </w:rPr>
        <w:t xml:space="preserve"> </w:t>
      </w:r>
      <w:r>
        <w:rPr>
          <w:szCs w:val="24"/>
        </w:rPr>
        <w:t xml:space="preserve">of </w:t>
      </w:r>
      <w:r w:rsidR="00A9677F">
        <w:rPr>
          <w:szCs w:val="24"/>
        </w:rPr>
        <w:t>BPRS development in West Sumatera according to the whole respondent (processed data)</w:t>
      </w:r>
    </w:p>
    <w:p w14:paraId="02D4741E" w14:textId="7FF28401" w:rsidR="009D0244" w:rsidRPr="007974D2" w:rsidRDefault="009D0244" w:rsidP="009D0244">
      <w:pPr>
        <w:jc w:val="both"/>
        <w:rPr>
          <w:szCs w:val="24"/>
        </w:rPr>
      </w:pPr>
      <w:r w:rsidRPr="007974D2">
        <w:rPr>
          <w:szCs w:val="24"/>
        </w:rPr>
        <w:t xml:space="preserve"> </w:t>
      </w:r>
    </w:p>
    <w:p w14:paraId="19D69FBC" w14:textId="1126EFF4" w:rsidR="0052136C" w:rsidRDefault="00375762" w:rsidP="009D0244">
      <w:pPr>
        <w:spacing w:line="360" w:lineRule="auto"/>
        <w:ind w:firstLine="709"/>
        <w:jc w:val="both"/>
        <w:rPr>
          <w:sz w:val="24"/>
          <w:szCs w:val="24"/>
        </w:rPr>
      </w:pPr>
      <w:r>
        <w:rPr>
          <w:sz w:val="24"/>
          <w:szCs w:val="24"/>
        </w:rPr>
        <w:t xml:space="preserve">If it is seen from respondent group, </w:t>
      </w:r>
      <w:r w:rsidR="0052136C">
        <w:rPr>
          <w:sz w:val="24"/>
          <w:szCs w:val="24"/>
        </w:rPr>
        <w:t xml:space="preserve">it will </w:t>
      </w:r>
      <w:r w:rsidR="00F5610E">
        <w:rPr>
          <w:sz w:val="24"/>
          <w:szCs w:val="24"/>
        </w:rPr>
        <w:t xml:space="preserve">appear the </w:t>
      </w:r>
      <w:r w:rsidR="00764826">
        <w:rPr>
          <w:sz w:val="24"/>
          <w:szCs w:val="24"/>
        </w:rPr>
        <w:t>variety of response</w:t>
      </w:r>
      <w:r w:rsidR="00860825">
        <w:rPr>
          <w:sz w:val="24"/>
          <w:szCs w:val="24"/>
        </w:rPr>
        <w:t xml:space="preserve">. The diversity of response can be </w:t>
      </w:r>
      <w:r w:rsidR="006A204D">
        <w:rPr>
          <w:sz w:val="24"/>
          <w:szCs w:val="24"/>
        </w:rPr>
        <w:t xml:space="preserve">observed from </w:t>
      </w:r>
      <w:r w:rsidR="0018303C">
        <w:rPr>
          <w:sz w:val="24"/>
          <w:szCs w:val="24"/>
        </w:rPr>
        <w:t xml:space="preserve">following </w:t>
      </w:r>
      <w:r w:rsidR="006A204D">
        <w:rPr>
          <w:sz w:val="24"/>
          <w:szCs w:val="24"/>
        </w:rPr>
        <w:t xml:space="preserve">synthetic result </w:t>
      </w:r>
      <w:proofErr w:type="gramStart"/>
      <w:r w:rsidR="006A204D">
        <w:rPr>
          <w:sz w:val="24"/>
          <w:szCs w:val="24"/>
        </w:rPr>
        <w:t xml:space="preserve">of  </w:t>
      </w:r>
      <w:r w:rsidR="00105034">
        <w:rPr>
          <w:sz w:val="24"/>
          <w:szCs w:val="24"/>
        </w:rPr>
        <w:t>respondent</w:t>
      </w:r>
      <w:proofErr w:type="gramEnd"/>
      <w:r w:rsidR="00105034">
        <w:rPr>
          <w:sz w:val="24"/>
          <w:szCs w:val="24"/>
        </w:rPr>
        <w:t xml:space="preserve"> group</w:t>
      </w:r>
      <w:r w:rsidR="0098366B">
        <w:rPr>
          <w:sz w:val="24"/>
          <w:szCs w:val="24"/>
        </w:rPr>
        <w:t xml:space="preserve">: </w:t>
      </w:r>
    </w:p>
    <w:p w14:paraId="1CBACCBB" w14:textId="1DD0250E" w:rsidR="009D0244" w:rsidRPr="0003524F" w:rsidRDefault="009D0244" w:rsidP="009D0244">
      <w:pPr>
        <w:spacing w:line="360" w:lineRule="auto"/>
        <w:ind w:firstLine="709"/>
        <w:jc w:val="both"/>
        <w:rPr>
          <w:sz w:val="24"/>
          <w:szCs w:val="24"/>
        </w:rPr>
      </w:pPr>
      <w:r w:rsidRPr="0003524F">
        <w:rPr>
          <w:sz w:val="24"/>
          <w:szCs w:val="24"/>
        </w:rPr>
        <w:lastRenderedPageBreak/>
        <w:t xml:space="preserve"> </w:t>
      </w:r>
    </w:p>
    <w:p w14:paraId="04E8DB6C" w14:textId="374D18E7" w:rsidR="00DF6C9C" w:rsidRPr="0015143B" w:rsidRDefault="00DB165C" w:rsidP="00DF6C9C">
      <w:pPr>
        <w:pStyle w:val="ListParagraph"/>
        <w:numPr>
          <w:ilvl w:val="0"/>
          <w:numId w:val="14"/>
        </w:numPr>
        <w:spacing w:after="200" w:line="360" w:lineRule="auto"/>
        <w:ind w:left="142" w:hanging="284"/>
        <w:jc w:val="both"/>
        <w:rPr>
          <w:rFonts w:ascii="Times New Roman" w:hAnsi="Times New Roman" w:cs="Times New Roman"/>
          <w:sz w:val="24"/>
          <w:szCs w:val="24"/>
        </w:rPr>
      </w:pPr>
      <w:r w:rsidRPr="0015143B">
        <w:rPr>
          <w:rFonts w:ascii="Times New Roman" w:hAnsi="Times New Roman" w:cs="Times New Roman"/>
          <w:sz w:val="24"/>
          <w:szCs w:val="24"/>
        </w:rPr>
        <w:t xml:space="preserve">Expert stated that main priority </w:t>
      </w:r>
      <w:r w:rsidR="004057BC" w:rsidRPr="0015143B">
        <w:rPr>
          <w:rFonts w:ascii="Times New Roman" w:hAnsi="Times New Roman" w:cs="Times New Roman"/>
          <w:sz w:val="24"/>
          <w:szCs w:val="24"/>
        </w:rPr>
        <w:t>is targeted regulation with a value of</w:t>
      </w:r>
      <w:r w:rsidR="0068767D" w:rsidRPr="0015143B">
        <w:rPr>
          <w:rFonts w:ascii="Times New Roman" w:hAnsi="Times New Roman" w:cs="Times New Roman"/>
          <w:sz w:val="24"/>
          <w:szCs w:val="24"/>
        </w:rPr>
        <w:t xml:space="preserve"> 0,383</w:t>
      </w:r>
      <w:r w:rsidR="006578FA" w:rsidRPr="0015143B">
        <w:rPr>
          <w:rFonts w:ascii="Times New Roman" w:hAnsi="Times New Roman" w:cs="Times New Roman"/>
          <w:sz w:val="24"/>
          <w:szCs w:val="24"/>
        </w:rPr>
        <w:t xml:space="preserve"> followed with the determination of </w:t>
      </w:r>
      <w:r w:rsidR="00491B64" w:rsidRPr="0015143B">
        <w:rPr>
          <w:rFonts w:ascii="Times New Roman" w:hAnsi="Times New Roman" w:cs="Times New Roman"/>
          <w:sz w:val="24"/>
          <w:szCs w:val="24"/>
        </w:rPr>
        <w:t>strategic planning</w:t>
      </w:r>
      <w:r w:rsidR="003B4BE7" w:rsidRPr="0015143B">
        <w:rPr>
          <w:rFonts w:ascii="Times New Roman" w:hAnsi="Times New Roman" w:cs="Times New Roman"/>
          <w:sz w:val="24"/>
          <w:szCs w:val="24"/>
        </w:rPr>
        <w:t xml:space="preserve"> 0,3154 and the last priority is reinforcement of </w:t>
      </w:r>
      <w:r w:rsidR="00824588" w:rsidRPr="0015143B">
        <w:rPr>
          <w:rFonts w:ascii="Times New Roman" w:hAnsi="Times New Roman" w:cs="Times New Roman"/>
          <w:sz w:val="24"/>
          <w:szCs w:val="24"/>
        </w:rPr>
        <w:t>company value and local wisdom</w:t>
      </w:r>
      <w:r w:rsidR="009D0244" w:rsidRPr="0015143B">
        <w:rPr>
          <w:rFonts w:ascii="Times New Roman" w:hAnsi="Times New Roman" w:cs="Times New Roman"/>
          <w:sz w:val="24"/>
          <w:szCs w:val="24"/>
        </w:rPr>
        <w:t xml:space="preserve"> 0,301.</w:t>
      </w:r>
      <w:r w:rsidR="00824588" w:rsidRPr="0015143B">
        <w:rPr>
          <w:rFonts w:ascii="Times New Roman" w:hAnsi="Times New Roman" w:cs="Times New Roman"/>
          <w:sz w:val="24"/>
          <w:szCs w:val="24"/>
        </w:rPr>
        <w:t xml:space="preserve"> The result of rater agreement </w:t>
      </w:r>
      <w:r w:rsidR="001E2F1F" w:rsidRPr="0015143B">
        <w:rPr>
          <w:rFonts w:ascii="Times New Roman" w:hAnsi="Times New Roman" w:cs="Times New Roman"/>
          <w:sz w:val="24"/>
          <w:szCs w:val="24"/>
        </w:rPr>
        <w:t xml:space="preserve">indicated </w:t>
      </w:r>
      <w:r w:rsidR="00B87638" w:rsidRPr="0015143B">
        <w:rPr>
          <w:rFonts w:ascii="Times New Roman" w:hAnsi="Times New Roman" w:cs="Times New Roman"/>
          <w:sz w:val="24"/>
          <w:szCs w:val="24"/>
        </w:rPr>
        <w:t xml:space="preserve">quite high </w:t>
      </w:r>
      <w:r w:rsidR="00BC215E" w:rsidRPr="0015143B">
        <w:rPr>
          <w:rFonts w:ascii="Times New Roman" w:hAnsi="Times New Roman" w:cs="Times New Roman"/>
          <w:sz w:val="24"/>
          <w:szCs w:val="24"/>
        </w:rPr>
        <w:t xml:space="preserve">degree of respondent agreement with a value of </w:t>
      </w:r>
      <w:r w:rsidR="009D0244" w:rsidRPr="0015143B">
        <w:rPr>
          <w:rFonts w:ascii="Times New Roman" w:hAnsi="Times New Roman" w:cs="Times New Roman"/>
          <w:sz w:val="24"/>
          <w:szCs w:val="24"/>
        </w:rPr>
        <w:t xml:space="preserve">(W: 0,444). </w:t>
      </w:r>
      <w:r w:rsidR="00DF6C9C" w:rsidRPr="0015143B">
        <w:rPr>
          <w:rFonts w:ascii="Times New Roman" w:hAnsi="Times New Roman" w:cs="Times New Roman"/>
          <w:sz w:val="24"/>
          <w:szCs w:val="24"/>
        </w:rPr>
        <w:t xml:space="preserve">It means there is more than 44% </w:t>
      </w:r>
      <w:r w:rsidR="00D85D70" w:rsidRPr="0015143B">
        <w:rPr>
          <w:rFonts w:ascii="Times New Roman" w:hAnsi="Times New Roman" w:cs="Times New Roman"/>
          <w:sz w:val="24"/>
          <w:szCs w:val="24"/>
        </w:rPr>
        <w:t xml:space="preserve">of respondent agreement </w:t>
      </w:r>
    </w:p>
    <w:p w14:paraId="7808B0A3" w14:textId="77777777" w:rsidR="00EB44C9" w:rsidRPr="0015143B" w:rsidRDefault="00592610" w:rsidP="00EB44C9">
      <w:pPr>
        <w:pStyle w:val="ListParagraph"/>
        <w:numPr>
          <w:ilvl w:val="0"/>
          <w:numId w:val="14"/>
        </w:numPr>
        <w:spacing w:after="200" w:line="360" w:lineRule="auto"/>
        <w:ind w:left="142" w:hanging="284"/>
        <w:jc w:val="both"/>
        <w:rPr>
          <w:rFonts w:ascii="Times New Roman" w:hAnsi="Times New Roman" w:cs="Times New Roman"/>
          <w:sz w:val="24"/>
          <w:szCs w:val="24"/>
        </w:rPr>
      </w:pPr>
      <w:r w:rsidRPr="0015143B">
        <w:rPr>
          <w:rFonts w:ascii="Times New Roman" w:hAnsi="Times New Roman" w:cs="Times New Roman"/>
          <w:sz w:val="24"/>
          <w:szCs w:val="24"/>
        </w:rPr>
        <w:t>Practition</w:t>
      </w:r>
      <w:r w:rsidR="00927FA6" w:rsidRPr="0015143B">
        <w:rPr>
          <w:rFonts w:ascii="Times New Roman" w:hAnsi="Times New Roman" w:cs="Times New Roman"/>
          <w:sz w:val="24"/>
          <w:szCs w:val="24"/>
        </w:rPr>
        <w:t>er also</w:t>
      </w:r>
      <w:r w:rsidR="006274EC" w:rsidRPr="0015143B">
        <w:rPr>
          <w:rFonts w:ascii="Times New Roman" w:hAnsi="Times New Roman" w:cs="Times New Roman"/>
          <w:sz w:val="24"/>
          <w:szCs w:val="24"/>
        </w:rPr>
        <w:t xml:space="preserve"> more</w:t>
      </w:r>
      <w:r w:rsidR="00927FA6" w:rsidRPr="0015143B">
        <w:rPr>
          <w:rFonts w:ascii="Times New Roman" w:hAnsi="Times New Roman" w:cs="Times New Roman"/>
          <w:sz w:val="24"/>
          <w:szCs w:val="24"/>
        </w:rPr>
        <w:t xml:space="preserve"> highlight</w:t>
      </w:r>
      <w:r w:rsidR="00D269C7" w:rsidRPr="0015143B">
        <w:rPr>
          <w:rFonts w:ascii="Times New Roman" w:hAnsi="Times New Roman" w:cs="Times New Roman"/>
          <w:sz w:val="24"/>
          <w:szCs w:val="24"/>
        </w:rPr>
        <w:t xml:space="preserve">s </w:t>
      </w:r>
      <w:r w:rsidR="00003FEB" w:rsidRPr="0015143B">
        <w:rPr>
          <w:rFonts w:ascii="Times New Roman" w:hAnsi="Times New Roman" w:cs="Times New Roman"/>
          <w:sz w:val="24"/>
          <w:szCs w:val="24"/>
        </w:rPr>
        <w:t>targeted regulation as main priority with a value of 0,380</w:t>
      </w:r>
      <w:r w:rsidR="00927FA6" w:rsidRPr="0015143B">
        <w:rPr>
          <w:rFonts w:ascii="Times New Roman" w:hAnsi="Times New Roman" w:cs="Times New Roman"/>
          <w:sz w:val="24"/>
          <w:szCs w:val="24"/>
        </w:rPr>
        <w:t xml:space="preserve"> </w:t>
      </w:r>
      <w:r w:rsidR="00792B8C" w:rsidRPr="0015143B">
        <w:rPr>
          <w:rFonts w:ascii="Times New Roman" w:hAnsi="Times New Roman" w:cs="Times New Roman"/>
          <w:sz w:val="24"/>
          <w:szCs w:val="24"/>
        </w:rPr>
        <w:t>follwed by the determination of strategic plannin</w:t>
      </w:r>
      <w:r w:rsidR="00DA0337" w:rsidRPr="0015143B">
        <w:rPr>
          <w:rFonts w:ascii="Times New Roman" w:hAnsi="Times New Roman" w:cs="Times New Roman"/>
          <w:sz w:val="24"/>
          <w:szCs w:val="24"/>
        </w:rPr>
        <w:t xml:space="preserve">g </w:t>
      </w:r>
      <w:r w:rsidR="009D0244" w:rsidRPr="0015143B">
        <w:rPr>
          <w:rFonts w:ascii="Times New Roman" w:hAnsi="Times New Roman" w:cs="Times New Roman"/>
          <w:sz w:val="24"/>
          <w:szCs w:val="24"/>
        </w:rPr>
        <w:t xml:space="preserve">0,342. </w:t>
      </w:r>
      <w:r w:rsidR="00DA0337" w:rsidRPr="0015143B">
        <w:rPr>
          <w:rFonts w:ascii="Times New Roman" w:hAnsi="Times New Roman" w:cs="Times New Roman"/>
          <w:sz w:val="24"/>
          <w:szCs w:val="24"/>
        </w:rPr>
        <w:t xml:space="preserve">Meanwhile, </w:t>
      </w:r>
      <w:r w:rsidR="000B00C6" w:rsidRPr="0015143B">
        <w:rPr>
          <w:rFonts w:ascii="Times New Roman" w:hAnsi="Times New Roman" w:cs="Times New Roman"/>
          <w:sz w:val="24"/>
          <w:szCs w:val="24"/>
        </w:rPr>
        <w:t xml:space="preserve">reinforcement of company value and local wisdom was </w:t>
      </w:r>
      <w:r w:rsidR="00057C8C" w:rsidRPr="0015143B">
        <w:rPr>
          <w:rFonts w:ascii="Times New Roman" w:hAnsi="Times New Roman" w:cs="Times New Roman"/>
          <w:sz w:val="24"/>
          <w:szCs w:val="24"/>
        </w:rPr>
        <w:t xml:space="preserve">low strategy priority </w:t>
      </w:r>
      <w:r w:rsidR="009D0244" w:rsidRPr="0015143B">
        <w:rPr>
          <w:rFonts w:ascii="Times New Roman" w:hAnsi="Times New Roman" w:cs="Times New Roman"/>
          <w:sz w:val="24"/>
          <w:szCs w:val="24"/>
        </w:rPr>
        <w:t xml:space="preserve">0,189. </w:t>
      </w:r>
      <w:r w:rsidR="00057C8C" w:rsidRPr="0015143B">
        <w:rPr>
          <w:rFonts w:ascii="Times New Roman" w:hAnsi="Times New Roman" w:cs="Times New Roman"/>
          <w:sz w:val="24"/>
          <w:szCs w:val="24"/>
        </w:rPr>
        <w:t xml:space="preserve">The result of </w:t>
      </w:r>
      <w:r w:rsidR="009D0244" w:rsidRPr="0015143B">
        <w:rPr>
          <w:rFonts w:ascii="Times New Roman" w:hAnsi="Times New Roman" w:cs="Times New Roman"/>
          <w:iCs/>
          <w:sz w:val="24"/>
          <w:szCs w:val="24"/>
        </w:rPr>
        <w:t>rater agreement</w:t>
      </w:r>
      <w:r w:rsidR="00057C8C" w:rsidRPr="0015143B">
        <w:rPr>
          <w:rFonts w:ascii="Times New Roman" w:hAnsi="Times New Roman" w:cs="Times New Roman"/>
          <w:iCs/>
          <w:sz w:val="24"/>
          <w:szCs w:val="24"/>
        </w:rPr>
        <w:t xml:space="preserve"> </w:t>
      </w:r>
      <w:r w:rsidR="004676E6" w:rsidRPr="0015143B">
        <w:rPr>
          <w:rFonts w:ascii="Times New Roman" w:hAnsi="Times New Roman" w:cs="Times New Roman"/>
          <w:iCs/>
          <w:sz w:val="24"/>
          <w:szCs w:val="24"/>
        </w:rPr>
        <w:t>is</w:t>
      </w:r>
      <w:r w:rsidR="009D0244" w:rsidRPr="0015143B">
        <w:rPr>
          <w:rFonts w:ascii="Times New Roman" w:hAnsi="Times New Roman" w:cs="Times New Roman"/>
          <w:sz w:val="24"/>
          <w:szCs w:val="24"/>
        </w:rPr>
        <w:t xml:space="preserve"> (W: 777)</w:t>
      </w:r>
    </w:p>
    <w:p w14:paraId="05394B1D" w14:textId="1B99D839" w:rsidR="009D0244" w:rsidRPr="0015143B" w:rsidRDefault="00815BBB" w:rsidP="00EB44C9">
      <w:pPr>
        <w:pStyle w:val="ListParagraph"/>
        <w:numPr>
          <w:ilvl w:val="0"/>
          <w:numId w:val="14"/>
        </w:numPr>
        <w:spacing w:after="200" w:line="360" w:lineRule="auto"/>
        <w:ind w:left="142" w:hanging="284"/>
        <w:jc w:val="both"/>
        <w:rPr>
          <w:rFonts w:ascii="Times New Roman" w:hAnsi="Times New Roman" w:cs="Times New Roman"/>
          <w:sz w:val="24"/>
          <w:szCs w:val="24"/>
        </w:rPr>
      </w:pPr>
      <w:r w:rsidRPr="0015143B">
        <w:rPr>
          <w:rFonts w:ascii="Times New Roman" w:hAnsi="Times New Roman" w:cs="Times New Roman"/>
          <w:sz w:val="24"/>
          <w:szCs w:val="24"/>
        </w:rPr>
        <w:t xml:space="preserve">Regulator assessed the determination of </w:t>
      </w:r>
      <w:r w:rsidR="007936D6" w:rsidRPr="0015143B">
        <w:rPr>
          <w:rFonts w:ascii="Times New Roman" w:hAnsi="Times New Roman" w:cs="Times New Roman"/>
          <w:sz w:val="24"/>
          <w:szCs w:val="24"/>
        </w:rPr>
        <w:t xml:space="preserve">strategic planning as priority with a value of </w:t>
      </w:r>
      <w:r w:rsidR="009D0244" w:rsidRPr="0015143B">
        <w:rPr>
          <w:rFonts w:ascii="Times New Roman" w:hAnsi="Times New Roman" w:cs="Times New Roman"/>
          <w:sz w:val="24"/>
          <w:szCs w:val="24"/>
        </w:rPr>
        <w:t xml:space="preserve">0,404 </w:t>
      </w:r>
      <w:r w:rsidR="007936D6" w:rsidRPr="0015143B">
        <w:rPr>
          <w:rFonts w:ascii="Times New Roman" w:hAnsi="Times New Roman" w:cs="Times New Roman"/>
          <w:sz w:val="24"/>
          <w:szCs w:val="24"/>
        </w:rPr>
        <w:t>followed by targeted regulation</w:t>
      </w:r>
      <w:r w:rsidR="008E758A" w:rsidRPr="0015143B">
        <w:rPr>
          <w:rFonts w:ascii="Times New Roman" w:hAnsi="Times New Roman" w:cs="Times New Roman"/>
          <w:sz w:val="24"/>
          <w:szCs w:val="24"/>
        </w:rPr>
        <w:t xml:space="preserve"> (</w:t>
      </w:r>
      <w:r w:rsidR="009D0244" w:rsidRPr="0015143B">
        <w:rPr>
          <w:rFonts w:ascii="Times New Roman" w:hAnsi="Times New Roman" w:cs="Times New Roman"/>
          <w:sz w:val="24"/>
          <w:szCs w:val="24"/>
        </w:rPr>
        <w:t>0,395</w:t>
      </w:r>
      <w:r w:rsidR="008E758A" w:rsidRPr="0015143B">
        <w:rPr>
          <w:rFonts w:ascii="Times New Roman" w:hAnsi="Times New Roman" w:cs="Times New Roman"/>
          <w:sz w:val="24"/>
          <w:szCs w:val="24"/>
        </w:rPr>
        <w:t>)</w:t>
      </w:r>
      <w:r w:rsidR="009D0244" w:rsidRPr="0015143B">
        <w:rPr>
          <w:rFonts w:ascii="Times New Roman" w:hAnsi="Times New Roman" w:cs="Times New Roman"/>
          <w:sz w:val="24"/>
          <w:szCs w:val="24"/>
        </w:rPr>
        <w:t xml:space="preserve"> an</w:t>
      </w:r>
      <w:r w:rsidR="008E758A" w:rsidRPr="0015143B">
        <w:rPr>
          <w:rFonts w:ascii="Times New Roman" w:hAnsi="Times New Roman" w:cs="Times New Roman"/>
          <w:sz w:val="24"/>
          <w:szCs w:val="24"/>
        </w:rPr>
        <w:t>d the last priority</w:t>
      </w:r>
      <w:r w:rsidR="00B74BA4" w:rsidRPr="0015143B">
        <w:rPr>
          <w:rFonts w:ascii="Times New Roman" w:hAnsi="Times New Roman" w:cs="Times New Roman"/>
          <w:sz w:val="24"/>
          <w:szCs w:val="24"/>
        </w:rPr>
        <w:t xml:space="preserve"> strategy</w:t>
      </w:r>
      <w:r w:rsidR="008E758A" w:rsidRPr="0015143B">
        <w:rPr>
          <w:rFonts w:ascii="Times New Roman" w:hAnsi="Times New Roman" w:cs="Times New Roman"/>
          <w:sz w:val="24"/>
          <w:szCs w:val="24"/>
        </w:rPr>
        <w:t xml:space="preserve"> is </w:t>
      </w:r>
      <w:r w:rsidR="00E317AC" w:rsidRPr="0015143B">
        <w:rPr>
          <w:rFonts w:ascii="Times New Roman" w:hAnsi="Times New Roman" w:cs="Times New Roman"/>
          <w:sz w:val="24"/>
          <w:szCs w:val="24"/>
        </w:rPr>
        <w:t>reinforcement of company value and local wisdom</w:t>
      </w:r>
      <w:r w:rsidR="00AD5155" w:rsidRPr="0015143B">
        <w:rPr>
          <w:rFonts w:ascii="Times New Roman" w:hAnsi="Times New Roman" w:cs="Times New Roman"/>
          <w:sz w:val="24"/>
          <w:szCs w:val="24"/>
        </w:rPr>
        <w:t xml:space="preserve"> (</w:t>
      </w:r>
      <w:r w:rsidR="009D0244" w:rsidRPr="0015143B">
        <w:rPr>
          <w:rFonts w:ascii="Times New Roman" w:hAnsi="Times New Roman" w:cs="Times New Roman"/>
          <w:sz w:val="24"/>
          <w:szCs w:val="24"/>
        </w:rPr>
        <w:t>0,200</w:t>
      </w:r>
      <w:r w:rsidR="00AD5155" w:rsidRPr="0015143B">
        <w:rPr>
          <w:rFonts w:ascii="Times New Roman" w:hAnsi="Times New Roman" w:cs="Times New Roman"/>
          <w:sz w:val="24"/>
          <w:szCs w:val="24"/>
        </w:rPr>
        <w:t>)</w:t>
      </w:r>
      <w:r w:rsidR="009D0244" w:rsidRPr="0015143B">
        <w:rPr>
          <w:rFonts w:ascii="Times New Roman" w:hAnsi="Times New Roman" w:cs="Times New Roman"/>
          <w:sz w:val="24"/>
          <w:szCs w:val="24"/>
        </w:rPr>
        <w:t xml:space="preserve">. </w:t>
      </w:r>
      <w:r w:rsidR="00AD5155" w:rsidRPr="0015143B">
        <w:rPr>
          <w:rFonts w:ascii="Times New Roman" w:hAnsi="Times New Roman" w:cs="Times New Roman"/>
          <w:sz w:val="24"/>
          <w:szCs w:val="24"/>
        </w:rPr>
        <w:t>The result of</w:t>
      </w:r>
      <w:r w:rsidR="009D0244" w:rsidRPr="0015143B">
        <w:rPr>
          <w:rFonts w:ascii="Times New Roman" w:hAnsi="Times New Roman" w:cs="Times New Roman"/>
          <w:sz w:val="24"/>
          <w:szCs w:val="24"/>
        </w:rPr>
        <w:t xml:space="preserve"> </w:t>
      </w:r>
      <w:r w:rsidR="009D0244" w:rsidRPr="0015143B">
        <w:rPr>
          <w:rFonts w:ascii="Times New Roman" w:hAnsi="Times New Roman" w:cs="Times New Roman"/>
          <w:iCs/>
          <w:sz w:val="24"/>
          <w:szCs w:val="24"/>
        </w:rPr>
        <w:t>rater agreement</w:t>
      </w:r>
      <w:r w:rsidR="00AD5155" w:rsidRPr="0015143B">
        <w:rPr>
          <w:rFonts w:ascii="Times New Roman" w:hAnsi="Times New Roman" w:cs="Times New Roman"/>
          <w:iCs/>
          <w:sz w:val="24"/>
          <w:szCs w:val="24"/>
        </w:rPr>
        <w:t xml:space="preserve"> was also </w:t>
      </w:r>
      <w:r w:rsidR="00EB44C9" w:rsidRPr="0015143B">
        <w:rPr>
          <w:rFonts w:ascii="Times New Roman" w:hAnsi="Times New Roman" w:cs="Times New Roman"/>
          <w:iCs/>
          <w:sz w:val="24"/>
          <w:szCs w:val="24"/>
        </w:rPr>
        <w:t xml:space="preserve">high </w:t>
      </w:r>
      <w:r w:rsidR="009D0244" w:rsidRPr="0015143B">
        <w:rPr>
          <w:rFonts w:ascii="Times New Roman" w:hAnsi="Times New Roman" w:cs="Times New Roman"/>
          <w:sz w:val="24"/>
          <w:szCs w:val="24"/>
        </w:rPr>
        <w:t xml:space="preserve">(W: 0,777) </w:t>
      </w:r>
    </w:p>
    <w:p w14:paraId="2BF6E417" w14:textId="5A6AE8A4" w:rsidR="00B33F46" w:rsidRDefault="00B33F46" w:rsidP="00EB44C9">
      <w:pPr>
        <w:spacing w:line="360" w:lineRule="auto"/>
        <w:jc w:val="both"/>
        <w:rPr>
          <w:sz w:val="24"/>
          <w:szCs w:val="24"/>
        </w:rPr>
      </w:pPr>
      <w:r>
        <w:rPr>
          <w:sz w:val="24"/>
          <w:szCs w:val="24"/>
        </w:rPr>
        <w:t xml:space="preserve">Figure 71 clearly illustrated </w:t>
      </w:r>
      <w:r w:rsidR="00615BDA">
        <w:rPr>
          <w:sz w:val="24"/>
          <w:szCs w:val="24"/>
        </w:rPr>
        <w:t xml:space="preserve">the synthesis result of respondent group as follow: </w:t>
      </w:r>
    </w:p>
    <w:p w14:paraId="02035CEC" w14:textId="526BAFDF" w:rsidR="009D0244" w:rsidRPr="0003524F" w:rsidRDefault="009D0244" w:rsidP="00EB44C9">
      <w:pPr>
        <w:spacing w:line="360" w:lineRule="auto"/>
        <w:jc w:val="both"/>
        <w:rPr>
          <w:b/>
          <w:sz w:val="24"/>
          <w:szCs w:val="24"/>
        </w:rPr>
      </w:pPr>
    </w:p>
    <w:p w14:paraId="561084DA" w14:textId="77777777" w:rsidR="009D0244" w:rsidRPr="008119F2" w:rsidRDefault="009D0244" w:rsidP="009D0244">
      <w:pPr>
        <w:spacing w:line="360" w:lineRule="auto"/>
        <w:ind w:left="540" w:hanging="256"/>
        <w:rPr>
          <w:b/>
          <w:sz w:val="24"/>
          <w:szCs w:val="24"/>
        </w:rPr>
      </w:pPr>
      <w:r w:rsidRPr="008119F2">
        <w:rPr>
          <w:noProof/>
          <w:lang w:val="id-ID" w:eastAsia="id-ID"/>
        </w:rPr>
        <w:lastRenderedPageBreak/>
        <w:drawing>
          <wp:inline distT="0" distB="0" distL="0" distR="0" wp14:anchorId="3A720DEE" wp14:editId="2A1D2E26">
            <wp:extent cx="2838450" cy="2000250"/>
            <wp:effectExtent l="0" t="0" r="19050" b="19050"/>
            <wp:docPr id="305" name="Chart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8825C0" w14:textId="6D5E9C07" w:rsidR="009D5398" w:rsidRDefault="009D5398" w:rsidP="009D0244">
      <w:pPr>
        <w:jc w:val="both"/>
        <w:rPr>
          <w:szCs w:val="24"/>
        </w:rPr>
      </w:pPr>
      <w:r>
        <w:rPr>
          <w:szCs w:val="24"/>
        </w:rPr>
        <w:t xml:space="preserve">Priority Analysis result of </w:t>
      </w:r>
      <w:r w:rsidR="00610B20">
        <w:rPr>
          <w:szCs w:val="24"/>
        </w:rPr>
        <w:t xml:space="preserve">BPRS developmental strategy in West Sumatera </w:t>
      </w:r>
      <w:r w:rsidR="00EE73F7">
        <w:rPr>
          <w:szCs w:val="24"/>
        </w:rPr>
        <w:t xml:space="preserve">according to respondent group </w:t>
      </w:r>
      <w:r w:rsidR="004A4A51">
        <w:rPr>
          <w:szCs w:val="24"/>
        </w:rPr>
        <w:t>(processed data)</w:t>
      </w:r>
    </w:p>
    <w:p w14:paraId="52C58519" w14:textId="6194B05A" w:rsidR="009D0244" w:rsidRPr="007974D2" w:rsidRDefault="009D0244" w:rsidP="009D0244">
      <w:pPr>
        <w:jc w:val="both"/>
        <w:rPr>
          <w:szCs w:val="24"/>
        </w:rPr>
      </w:pPr>
    </w:p>
    <w:p w14:paraId="2255D636" w14:textId="77777777" w:rsidR="009D0244" w:rsidRPr="00046A16" w:rsidRDefault="009D0244" w:rsidP="00CE3D02">
      <w:pPr>
        <w:pStyle w:val="BodyText"/>
        <w:ind w:right="-38" w:firstLine="0"/>
        <w:rPr>
          <w:rFonts w:ascii="Garamond" w:hAnsi="Garamond"/>
          <w:sz w:val="24"/>
          <w:szCs w:val="24"/>
        </w:rPr>
      </w:pPr>
    </w:p>
    <w:tbl>
      <w:tblPr>
        <w:tblpPr w:leftFromText="180" w:rightFromText="180" w:vertAnchor="text" w:horzAnchor="page" w:tblpX="6313" w:tblpY="20"/>
        <w:tblW w:w="4819" w:type="dxa"/>
        <w:tblLayout w:type="fixed"/>
        <w:tblLook w:val="04A0" w:firstRow="1" w:lastRow="0" w:firstColumn="1" w:lastColumn="0" w:noHBand="0" w:noVBand="1"/>
      </w:tblPr>
      <w:tblGrid>
        <w:gridCol w:w="1412"/>
        <w:gridCol w:w="649"/>
        <w:gridCol w:w="252"/>
        <w:gridCol w:w="611"/>
        <w:gridCol w:w="252"/>
        <w:gridCol w:w="707"/>
        <w:gridCol w:w="252"/>
        <w:gridCol w:w="442"/>
        <w:gridCol w:w="242"/>
      </w:tblGrid>
      <w:tr w:rsidR="003D171B" w:rsidRPr="00601972" w14:paraId="646B22CE" w14:textId="77777777" w:rsidTr="003D171B">
        <w:trPr>
          <w:trHeight w:val="575"/>
        </w:trPr>
        <w:tc>
          <w:tcPr>
            <w:tcW w:w="1412" w:type="dxa"/>
          </w:tcPr>
          <w:p w14:paraId="43E92529" w14:textId="2A487B4B" w:rsidR="003D171B" w:rsidRPr="00601972" w:rsidRDefault="00CF109D" w:rsidP="003D171B">
            <w:pPr>
              <w:spacing w:line="360" w:lineRule="auto"/>
              <w:rPr>
                <w:b/>
                <w:sz w:val="12"/>
                <w:szCs w:val="12"/>
              </w:rPr>
            </w:pPr>
            <w:r>
              <w:rPr>
                <w:b/>
                <w:sz w:val="12"/>
                <w:szCs w:val="12"/>
              </w:rPr>
              <w:t>Item</w:t>
            </w:r>
          </w:p>
        </w:tc>
        <w:tc>
          <w:tcPr>
            <w:tcW w:w="649" w:type="dxa"/>
          </w:tcPr>
          <w:p w14:paraId="62437820" w14:textId="07E47A5C" w:rsidR="003D171B" w:rsidRPr="00601972" w:rsidRDefault="00CF109D" w:rsidP="003D171B">
            <w:pPr>
              <w:spacing w:line="360" w:lineRule="auto"/>
              <w:rPr>
                <w:b/>
                <w:sz w:val="12"/>
                <w:szCs w:val="12"/>
              </w:rPr>
            </w:pPr>
            <w:r>
              <w:rPr>
                <w:b/>
                <w:sz w:val="12"/>
                <w:szCs w:val="12"/>
              </w:rPr>
              <w:t>Expert</w:t>
            </w:r>
          </w:p>
          <w:p w14:paraId="5164427C" w14:textId="77777777" w:rsidR="003D171B" w:rsidRPr="00601972" w:rsidRDefault="003D171B" w:rsidP="003D171B">
            <w:pPr>
              <w:spacing w:line="360" w:lineRule="auto"/>
              <w:rPr>
                <w:b/>
                <w:sz w:val="12"/>
                <w:szCs w:val="12"/>
              </w:rPr>
            </w:pPr>
            <w:r w:rsidRPr="00601972">
              <w:rPr>
                <w:b/>
                <w:sz w:val="12"/>
                <w:szCs w:val="12"/>
              </w:rPr>
              <w:t>NR</w:t>
            </w:r>
          </w:p>
        </w:tc>
        <w:tc>
          <w:tcPr>
            <w:tcW w:w="252" w:type="dxa"/>
          </w:tcPr>
          <w:p w14:paraId="0E57673E" w14:textId="77777777" w:rsidR="003D171B" w:rsidRPr="00601972" w:rsidRDefault="003D171B" w:rsidP="003D171B">
            <w:pPr>
              <w:spacing w:line="360" w:lineRule="auto"/>
              <w:rPr>
                <w:b/>
                <w:sz w:val="12"/>
                <w:szCs w:val="12"/>
              </w:rPr>
            </w:pPr>
            <w:r w:rsidRPr="00601972">
              <w:rPr>
                <w:b/>
                <w:sz w:val="12"/>
                <w:szCs w:val="12"/>
              </w:rPr>
              <w:t>R</w:t>
            </w:r>
          </w:p>
        </w:tc>
        <w:tc>
          <w:tcPr>
            <w:tcW w:w="611" w:type="dxa"/>
          </w:tcPr>
          <w:p w14:paraId="4A2060FB" w14:textId="6DCC2EA3" w:rsidR="003D171B" w:rsidRPr="00601972" w:rsidRDefault="00CF109D" w:rsidP="003D171B">
            <w:pPr>
              <w:spacing w:line="360" w:lineRule="auto"/>
              <w:rPr>
                <w:b/>
                <w:sz w:val="12"/>
                <w:szCs w:val="12"/>
              </w:rPr>
            </w:pPr>
            <w:r>
              <w:rPr>
                <w:b/>
                <w:sz w:val="12"/>
                <w:szCs w:val="12"/>
              </w:rPr>
              <w:t xml:space="preserve">Practitioner </w:t>
            </w:r>
          </w:p>
          <w:p w14:paraId="57356482" w14:textId="77777777" w:rsidR="003D171B" w:rsidRPr="00601972" w:rsidRDefault="003D171B" w:rsidP="003D171B">
            <w:pPr>
              <w:spacing w:line="360" w:lineRule="auto"/>
              <w:rPr>
                <w:b/>
                <w:sz w:val="12"/>
                <w:szCs w:val="12"/>
              </w:rPr>
            </w:pPr>
            <w:r w:rsidRPr="00601972">
              <w:rPr>
                <w:b/>
                <w:sz w:val="12"/>
                <w:szCs w:val="12"/>
              </w:rPr>
              <w:t>NR</w:t>
            </w:r>
          </w:p>
        </w:tc>
        <w:tc>
          <w:tcPr>
            <w:tcW w:w="252" w:type="dxa"/>
          </w:tcPr>
          <w:p w14:paraId="365DBB93" w14:textId="77777777" w:rsidR="003D171B" w:rsidRPr="00601972" w:rsidRDefault="003D171B" w:rsidP="003D171B">
            <w:pPr>
              <w:spacing w:line="360" w:lineRule="auto"/>
              <w:rPr>
                <w:b/>
                <w:sz w:val="12"/>
                <w:szCs w:val="12"/>
              </w:rPr>
            </w:pPr>
            <w:r w:rsidRPr="00601972">
              <w:rPr>
                <w:b/>
                <w:sz w:val="12"/>
                <w:szCs w:val="12"/>
              </w:rPr>
              <w:t>R</w:t>
            </w:r>
          </w:p>
        </w:tc>
        <w:tc>
          <w:tcPr>
            <w:tcW w:w="707" w:type="dxa"/>
          </w:tcPr>
          <w:p w14:paraId="44F1C2E7" w14:textId="77777777" w:rsidR="003D171B" w:rsidRPr="00601972" w:rsidRDefault="003D171B" w:rsidP="003D171B">
            <w:pPr>
              <w:spacing w:line="360" w:lineRule="auto"/>
              <w:rPr>
                <w:b/>
                <w:sz w:val="12"/>
                <w:szCs w:val="12"/>
              </w:rPr>
            </w:pPr>
            <w:r w:rsidRPr="00601972">
              <w:rPr>
                <w:b/>
                <w:sz w:val="12"/>
                <w:szCs w:val="12"/>
              </w:rPr>
              <w:t>Regulator</w:t>
            </w:r>
          </w:p>
          <w:p w14:paraId="09CF0338" w14:textId="77777777" w:rsidR="003D171B" w:rsidRPr="00601972" w:rsidRDefault="003D171B" w:rsidP="003D171B">
            <w:pPr>
              <w:spacing w:line="360" w:lineRule="auto"/>
              <w:rPr>
                <w:b/>
                <w:sz w:val="12"/>
                <w:szCs w:val="12"/>
              </w:rPr>
            </w:pPr>
            <w:r w:rsidRPr="00601972">
              <w:rPr>
                <w:b/>
                <w:sz w:val="12"/>
                <w:szCs w:val="12"/>
              </w:rPr>
              <w:t>NR</w:t>
            </w:r>
          </w:p>
        </w:tc>
        <w:tc>
          <w:tcPr>
            <w:tcW w:w="252" w:type="dxa"/>
          </w:tcPr>
          <w:p w14:paraId="65BB3303" w14:textId="77777777" w:rsidR="003D171B" w:rsidRPr="00601972" w:rsidRDefault="003D171B" w:rsidP="003D171B">
            <w:pPr>
              <w:spacing w:line="360" w:lineRule="auto"/>
              <w:rPr>
                <w:b/>
                <w:sz w:val="12"/>
                <w:szCs w:val="12"/>
              </w:rPr>
            </w:pPr>
            <w:r w:rsidRPr="00601972">
              <w:rPr>
                <w:b/>
                <w:sz w:val="12"/>
                <w:szCs w:val="12"/>
              </w:rPr>
              <w:t>R</w:t>
            </w:r>
          </w:p>
        </w:tc>
        <w:tc>
          <w:tcPr>
            <w:tcW w:w="442" w:type="dxa"/>
          </w:tcPr>
          <w:p w14:paraId="59A0F8B8" w14:textId="77777777" w:rsidR="003D171B" w:rsidRPr="00601972" w:rsidRDefault="003D171B" w:rsidP="003D171B">
            <w:pPr>
              <w:spacing w:line="360" w:lineRule="auto"/>
              <w:rPr>
                <w:b/>
                <w:sz w:val="12"/>
                <w:szCs w:val="12"/>
              </w:rPr>
            </w:pPr>
            <w:r w:rsidRPr="00601972">
              <w:rPr>
                <w:b/>
                <w:sz w:val="12"/>
                <w:szCs w:val="12"/>
              </w:rPr>
              <w:t>Total</w:t>
            </w:r>
          </w:p>
          <w:p w14:paraId="0F7283A3" w14:textId="77777777" w:rsidR="003D171B" w:rsidRPr="00601972" w:rsidRDefault="003D171B" w:rsidP="003D171B">
            <w:pPr>
              <w:spacing w:line="360" w:lineRule="auto"/>
              <w:rPr>
                <w:b/>
                <w:sz w:val="12"/>
                <w:szCs w:val="12"/>
              </w:rPr>
            </w:pPr>
            <w:r w:rsidRPr="00601972">
              <w:rPr>
                <w:b/>
                <w:sz w:val="12"/>
                <w:szCs w:val="12"/>
              </w:rPr>
              <w:t>NR</w:t>
            </w:r>
          </w:p>
        </w:tc>
        <w:tc>
          <w:tcPr>
            <w:tcW w:w="242" w:type="dxa"/>
          </w:tcPr>
          <w:p w14:paraId="3730C10F" w14:textId="77777777" w:rsidR="003D171B" w:rsidRPr="00601972" w:rsidRDefault="003D171B" w:rsidP="003D171B">
            <w:pPr>
              <w:spacing w:line="360" w:lineRule="auto"/>
              <w:rPr>
                <w:b/>
                <w:sz w:val="12"/>
                <w:szCs w:val="12"/>
              </w:rPr>
            </w:pPr>
            <w:r w:rsidRPr="00601972">
              <w:rPr>
                <w:b/>
                <w:sz w:val="12"/>
                <w:szCs w:val="12"/>
              </w:rPr>
              <w:t>R</w:t>
            </w:r>
          </w:p>
        </w:tc>
      </w:tr>
      <w:tr w:rsidR="003D171B" w:rsidRPr="00601972" w14:paraId="6DFE1496" w14:textId="77777777" w:rsidTr="003D171B">
        <w:trPr>
          <w:trHeight w:val="436"/>
        </w:trPr>
        <w:tc>
          <w:tcPr>
            <w:tcW w:w="1412" w:type="dxa"/>
          </w:tcPr>
          <w:p w14:paraId="19ACF829" w14:textId="1F726923" w:rsidR="00A74CF2" w:rsidRDefault="00A74CF2" w:rsidP="003D171B">
            <w:pPr>
              <w:spacing w:line="360" w:lineRule="auto"/>
              <w:jc w:val="both"/>
              <w:rPr>
                <w:b/>
                <w:sz w:val="12"/>
                <w:szCs w:val="12"/>
              </w:rPr>
            </w:pPr>
            <w:r>
              <w:rPr>
                <w:b/>
                <w:sz w:val="12"/>
                <w:szCs w:val="12"/>
              </w:rPr>
              <w:t>Management strategy of</w:t>
            </w:r>
            <w:r w:rsidR="004D06DC">
              <w:rPr>
                <w:b/>
                <w:sz w:val="12"/>
                <w:szCs w:val="12"/>
              </w:rPr>
              <w:t xml:space="preserve"> </w:t>
            </w:r>
            <w:r>
              <w:rPr>
                <w:b/>
                <w:sz w:val="12"/>
                <w:szCs w:val="12"/>
              </w:rPr>
              <w:t>Islamic microfinance</w:t>
            </w:r>
            <w:r w:rsidR="004D06DC">
              <w:rPr>
                <w:b/>
                <w:sz w:val="12"/>
                <w:szCs w:val="12"/>
              </w:rPr>
              <w:t xml:space="preserve"> </w:t>
            </w:r>
            <w:r>
              <w:rPr>
                <w:b/>
                <w:sz w:val="12"/>
                <w:szCs w:val="12"/>
              </w:rPr>
              <w:t xml:space="preserve">Institution. </w:t>
            </w:r>
          </w:p>
          <w:p w14:paraId="7D23282D" w14:textId="5B417AD8" w:rsidR="003D171B" w:rsidRPr="00601972" w:rsidRDefault="003D171B" w:rsidP="003D171B">
            <w:pPr>
              <w:spacing w:line="360" w:lineRule="auto"/>
              <w:jc w:val="both"/>
              <w:rPr>
                <w:b/>
                <w:sz w:val="12"/>
                <w:szCs w:val="12"/>
              </w:rPr>
            </w:pPr>
            <w:r w:rsidRPr="00601972">
              <w:rPr>
                <w:b/>
                <w:sz w:val="12"/>
                <w:szCs w:val="12"/>
              </w:rPr>
              <w:t xml:space="preserve">  </w:t>
            </w:r>
          </w:p>
        </w:tc>
        <w:tc>
          <w:tcPr>
            <w:tcW w:w="649" w:type="dxa"/>
          </w:tcPr>
          <w:p w14:paraId="48C94367" w14:textId="77777777" w:rsidR="003D171B" w:rsidRPr="00601972" w:rsidRDefault="003D171B" w:rsidP="003D171B">
            <w:pPr>
              <w:spacing w:line="360" w:lineRule="auto"/>
              <w:rPr>
                <w:b/>
                <w:sz w:val="12"/>
                <w:szCs w:val="12"/>
              </w:rPr>
            </w:pPr>
          </w:p>
        </w:tc>
        <w:tc>
          <w:tcPr>
            <w:tcW w:w="252" w:type="dxa"/>
          </w:tcPr>
          <w:p w14:paraId="6C2BA666" w14:textId="77777777" w:rsidR="003D171B" w:rsidRPr="00601972" w:rsidRDefault="003D171B" w:rsidP="003D171B">
            <w:pPr>
              <w:spacing w:line="360" w:lineRule="auto"/>
              <w:rPr>
                <w:b/>
                <w:sz w:val="12"/>
                <w:szCs w:val="12"/>
              </w:rPr>
            </w:pPr>
          </w:p>
        </w:tc>
        <w:tc>
          <w:tcPr>
            <w:tcW w:w="611" w:type="dxa"/>
          </w:tcPr>
          <w:p w14:paraId="619B8B0B" w14:textId="77777777" w:rsidR="003D171B" w:rsidRPr="00601972" w:rsidRDefault="003D171B" w:rsidP="003D171B">
            <w:pPr>
              <w:spacing w:line="360" w:lineRule="auto"/>
              <w:rPr>
                <w:b/>
                <w:sz w:val="12"/>
                <w:szCs w:val="12"/>
              </w:rPr>
            </w:pPr>
          </w:p>
        </w:tc>
        <w:tc>
          <w:tcPr>
            <w:tcW w:w="252" w:type="dxa"/>
          </w:tcPr>
          <w:p w14:paraId="273205BB" w14:textId="77777777" w:rsidR="003D171B" w:rsidRPr="00601972" w:rsidRDefault="003D171B" w:rsidP="003D171B">
            <w:pPr>
              <w:spacing w:line="360" w:lineRule="auto"/>
              <w:rPr>
                <w:b/>
                <w:sz w:val="12"/>
                <w:szCs w:val="12"/>
              </w:rPr>
            </w:pPr>
          </w:p>
        </w:tc>
        <w:tc>
          <w:tcPr>
            <w:tcW w:w="707" w:type="dxa"/>
          </w:tcPr>
          <w:p w14:paraId="45129D84" w14:textId="77777777" w:rsidR="003D171B" w:rsidRPr="00601972" w:rsidRDefault="003D171B" w:rsidP="003D171B">
            <w:pPr>
              <w:spacing w:line="360" w:lineRule="auto"/>
              <w:rPr>
                <w:b/>
                <w:sz w:val="12"/>
                <w:szCs w:val="12"/>
              </w:rPr>
            </w:pPr>
          </w:p>
        </w:tc>
        <w:tc>
          <w:tcPr>
            <w:tcW w:w="252" w:type="dxa"/>
          </w:tcPr>
          <w:p w14:paraId="7631AED6" w14:textId="77777777" w:rsidR="003D171B" w:rsidRPr="00601972" w:rsidRDefault="003D171B" w:rsidP="003D171B">
            <w:pPr>
              <w:spacing w:line="360" w:lineRule="auto"/>
              <w:rPr>
                <w:b/>
                <w:sz w:val="12"/>
                <w:szCs w:val="12"/>
              </w:rPr>
            </w:pPr>
          </w:p>
        </w:tc>
        <w:tc>
          <w:tcPr>
            <w:tcW w:w="442" w:type="dxa"/>
          </w:tcPr>
          <w:p w14:paraId="6B0D386F" w14:textId="77777777" w:rsidR="003D171B" w:rsidRPr="00601972" w:rsidRDefault="003D171B" w:rsidP="003D171B">
            <w:pPr>
              <w:spacing w:line="360" w:lineRule="auto"/>
              <w:rPr>
                <w:b/>
                <w:sz w:val="12"/>
                <w:szCs w:val="12"/>
              </w:rPr>
            </w:pPr>
          </w:p>
        </w:tc>
        <w:tc>
          <w:tcPr>
            <w:tcW w:w="242" w:type="dxa"/>
          </w:tcPr>
          <w:p w14:paraId="753ADB5A" w14:textId="77777777" w:rsidR="003D171B" w:rsidRPr="00601972" w:rsidRDefault="003D171B" w:rsidP="003D171B">
            <w:pPr>
              <w:spacing w:line="360" w:lineRule="auto"/>
              <w:rPr>
                <w:b/>
                <w:sz w:val="12"/>
                <w:szCs w:val="12"/>
              </w:rPr>
            </w:pPr>
          </w:p>
        </w:tc>
      </w:tr>
      <w:tr w:rsidR="003D171B" w:rsidRPr="00601972" w14:paraId="3E5D3C41" w14:textId="77777777" w:rsidTr="003D171B">
        <w:trPr>
          <w:trHeight w:val="575"/>
        </w:trPr>
        <w:tc>
          <w:tcPr>
            <w:tcW w:w="1412" w:type="dxa"/>
          </w:tcPr>
          <w:p w14:paraId="4768B94D" w14:textId="5068E44C" w:rsidR="003D171B" w:rsidRPr="00601972" w:rsidRDefault="004D06DC" w:rsidP="003D171B">
            <w:pPr>
              <w:pStyle w:val="ListParagraph"/>
              <w:numPr>
                <w:ilvl w:val="0"/>
                <w:numId w:val="15"/>
              </w:numPr>
              <w:spacing w:after="200" w:line="276" w:lineRule="auto"/>
              <w:rPr>
                <w:rFonts w:ascii="Times New Roman" w:hAnsi="Times New Roman" w:cs="Times New Roman"/>
                <w:sz w:val="12"/>
                <w:szCs w:val="12"/>
              </w:rPr>
            </w:pPr>
            <w:r>
              <w:rPr>
                <w:rFonts w:ascii="Times New Roman" w:hAnsi="Times New Roman" w:cs="Times New Roman"/>
                <w:sz w:val="12"/>
                <w:szCs w:val="12"/>
              </w:rPr>
              <w:t>Targeted regulation</w:t>
            </w:r>
          </w:p>
        </w:tc>
        <w:tc>
          <w:tcPr>
            <w:tcW w:w="649" w:type="dxa"/>
          </w:tcPr>
          <w:p w14:paraId="17998DBA" w14:textId="77777777" w:rsidR="003D171B" w:rsidRPr="00601972" w:rsidRDefault="003D171B" w:rsidP="003D171B">
            <w:pPr>
              <w:spacing w:line="360" w:lineRule="auto"/>
              <w:rPr>
                <w:color w:val="000000"/>
                <w:sz w:val="12"/>
                <w:szCs w:val="12"/>
              </w:rPr>
            </w:pPr>
            <w:r w:rsidRPr="00601972">
              <w:rPr>
                <w:color w:val="000000"/>
                <w:sz w:val="12"/>
                <w:szCs w:val="12"/>
              </w:rPr>
              <w:t>0.383</w:t>
            </w:r>
          </w:p>
          <w:p w14:paraId="78DEC85F" w14:textId="77777777" w:rsidR="003D171B" w:rsidRPr="00601972" w:rsidRDefault="003D171B" w:rsidP="003D171B">
            <w:pPr>
              <w:spacing w:line="360" w:lineRule="auto"/>
              <w:rPr>
                <w:sz w:val="12"/>
                <w:szCs w:val="12"/>
              </w:rPr>
            </w:pPr>
          </w:p>
        </w:tc>
        <w:tc>
          <w:tcPr>
            <w:tcW w:w="252" w:type="dxa"/>
          </w:tcPr>
          <w:p w14:paraId="15B9E05F" w14:textId="77777777" w:rsidR="003D171B" w:rsidRPr="00601972" w:rsidRDefault="003D171B" w:rsidP="003D171B">
            <w:pPr>
              <w:spacing w:line="360" w:lineRule="auto"/>
              <w:rPr>
                <w:sz w:val="12"/>
                <w:szCs w:val="12"/>
              </w:rPr>
            </w:pPr>
            <w:r w:rsidRPr="00601972">
              <w:rPr>
                <w:sz w:val="12"/>
                <w:szCs w:val="12"/>
              </w:rPr>
              <w:t>1</w:t>
            </w:r>
          </w:p>
        </w:tc>
        <w:tc>
          <w:tcPr>
            <w:tcW w:w="611" w:type="dxa"/>
          </w:tcPr>
          <w:p w14:paraId="16E159BB" w14:textId="77777777" w:rsidR="003D171B" w:rsidRPr="00601972" w:rsidRDefault="003D171B" w:rsidP="003D171B">
            <w:pPr>
              <w:spacing w:line="360" w:lineRule="auto"/>
              <w:rPr>
                <w:color w:val="000000"/>
                <w:sz w:val="12"/>
                <w:szCs w:val="12"/>
              </w:rPr>
            </w:pPr>
            <w:r w:rsidRPr="00601972">
              <w:rPr>
                <w:color w:val="000000"/>
                <w:sz w:val="12"/>
                <w:szCs w:val="12"/>
              </w:rPr>
              <w:t>0.380</w:t>
            </w:r>
          </w:p>
        </w:tc>
        <w:tc>
          <w:tcPr>
            <w:tcW w:w="252" w:type="dxa"/>
          </w:tcPr>
          <w:p w14:paraId="5E3C1DC5" w14:textId="77777777" w:rsidR="003D171B" w:rsidRPr="00601972" w:rsidRDefault="003D171B" w:rsidP="003D171B">
            <w:pPr>
              <w:spacing w:line="360" w:lineRule="auto"/>
              <w:rPr>
                <w:sz w:val="12"/>
                <w:szCs w:val="12"/>
              </w:rPr>
            </w:pPr>
            <w:r w:rsidRPr="00601972">
              <w:rPr>
                <w:sz w:val="12"/>
                <w:szCs w:val="12"/>
              </w:rPr>
              <w:t>1</w:t>
            </w:r>
          </w:p>
        </w:tc>
        <w:tc>
          <w:tcPr>
            <w:tcW w:w="707" w:type="dxa"/>
          </w:tcPr>
          <w:p w14:paraId="434EE94E" w14:textId="77777777" w:rsidR="003D171B" w:rsidRPr="00601972" w:rsidRDefault="003D171B" w:rsidP="003D171B">
            <w:pPr>
              <w:spacing w:line="360" w:lineRule="auto"/>
              <w:rPr>
                <w:color w:val="000000"/>
                <w:sz w:val="12"/>
                <w:szCs w:val="12"/>
              </w:rPr>
            </w:pPr>
            <w:r w:rsidRPr="00601972">
              <w:rPr>
                <w:color w:val="000000"/>
                <w:sz w:val="12"/>
                <w:szCs w:val="12"/>
              </w:rPr>
              <w:t>0.395</w:t>
            </w:r>
          </w:p>
          <w:p w14:paraId="45592DE7" w14:textId="77777777" w:rsidR="003D171B" w:rsidRPr="00601972" w:rsidRDefault="003D171B" w:rsidP="003D171B">
            <w:pPr>
              <w:spacing w:line="360" w:lineRule="auto"/>
              <w:rPr>
                <w:sz w:val="12"/>
                <w:szCs w:val="12"/>
              </w:rPr>
            </w:pPr>
          </w:p>
        </w:tc>
        <w:tc>
          <w:tcPr>
            <w:tcW w:w="252" w:type="dxa"/>
          </w:tcPr>
          <w:p w14:paraId="0942C539" w14:textId="77777777" w:rsidR="003D171B" w:rsidRPr="00601972" w:rsidRDefault="003D171B" w:rsidP="003D171B">
            <w:pPr>
              <w:spacing w:line="360" w:lineRule="auto"/>
              <w:rPr>
                <w:sz w:val="12"/>
                <w:szCs w:val="12"/>
              </w:rPr>
            </w:pPr>
            <w:r w:rsidRPr="00601972">
              <w:rPr>
                <w:sz w:val="12"/>
                <w:szCs w:val="12"/>
              </w:rPr>
              <w:t>2</w:t>
            </w:r>
          </w:p>
        </w:tc>
        <w:tc>
          <w:tcPr>
            <w:tcW w:w="442" w:type="dxa"/>
          </w:tcPr>
          <w:p w14:paraId="6194C810" w14:textId="77777777" w:rsidR="003D171B" w:rsidRPr="00601972" w:rsidRDefault="003D171B" w:rsidP="003D171B">
            <w:pPr>
              <w:spacing w:line="360" w:lineRule="auto"/>
              <w:rPr>
                <w:b/>
                <w:bCs/>
                <w:color w:val="000000"/>
                <w:sz w:val="12"/>
                <w:szCs w:val="12"/>
              </w:rPr>
            </w:pPr>
            <w:r w:rsidRPr="00601972">
              <w:rPr>
                <w:b/>
                <w:bCs/>
                <w:color w:val="000000"/>
                <w:sz w:val="12"/>
                <w:szCs w:val="12"/>
              </w:rPr>
              <w:t>0.386</w:t>
            </w:r>
          </w:p>
          <w:p w14:paraId="23CBFC09" w14:textId="77777777" w:rsidR="003D171B" w:rsidRPr="00601972" w:rsidRDefault="003D171B" w:rsidP="003D171B">
            <w:pPr>
              <w:spacing w:line="360" w:lineRule="auto"/>
              <w:rPr>
                <w:sz w:val="12"/>
                <w:szCs w:val="12"/>
              </w:rPr>
            </w:pPr>
          </w:p>
        </w:tc>
        <w:tc>
          <w:tcPr>
            <w:tcW w:w="242" w:type="dxa"/>
          </w:tcPr>
          <w:p w14:paraId="6390A029" w14:textId="77777777" w:rsidR="003D171B" w:rsidRPr="00601972" w:rsidRDefault="003D171B" w:rsidP="003D171B">
            <w:pPr>
              <w:spacing w:line="360" w:lineRule="auto"/>
              <w:rPr>
                <w:sz w:val="12"/>
                <w:szCs w:val="12"/>
              </w:rPr>
            </w:pPr>
            <w:r w:rsidRPr="00601972">
              <w:rPr>
                <w:sz w:val="12"/>
                <w:szCs w:val="12"/>
              </w:rPr>
              <w:t>3</w:t>
            </w:r>
          </w:p>
        </w:tc>
      </w:tr>
      <w:tr w:rsidR="003D171B" w:rsidRPr="00601972" w14:paraId="77385268" w14:textId="77777777" w:rsidTr="003D171B">
        <w:trPr>
          <w:trHeight w:val="575"/>
        </w:trPr>
        <w:tc>
          <w:tcPr>
            <w:tcW w:w="1412" w:type="dxa"/>
          </w:tcPr>
          <w:p w14:paraId="19DD7104" w14:textId="7D57AA66" w:rsidR="003D171B" w:rsidRPr="00601972" w:rsidRDefault="00341BFD" w:rsidP="003D171B">
            <w:pPr>
              <w:pStyle w:val="ListParagraph"/>
              <w:numPr>
                <w:ilvl w:val="0"/>
                <w:numId w:val="15"/>
              </w:numPr>
              <w:spacing w:after="200" w:line="276" w:lineRule="auto"/>
              <w:rPr>
                <w:rFonts w:ascii="Times New Roman" w:hAnsi="Times New Roman" w:cs="Times New Roman"/>
                <w:sz w:val="12"/>
                <w:szCs w:val="12"/>
              </w:rPr>
            </w:pPr>
            <w:r>
              <w:rPr>
                <w:rFonts w:ascii="Times New Roman" w:hAnsi="Times New Roman" w:cs="Times New Roman"/>
                <w:sz w:val="12"/>
                <w:szCs w:val="12"/>
              </w:rPr>
              <w:t>Determination of strategic planning</w:t>
            </w:r>
          </w:p>
        </w:tc>
        <w:tc>
          <w:tcPr>
            <w:tcW w:w="649" w:type="dxa"/>
          </w:tcPr>
          <w:p w14:paraId="5F457367" w14:textId="77777777" w:rsidR="003D171B" w:rsidRPr="00601972" w:rsidRDefault="003D171B" w:rsidP="003D171B">
            <w:pPr>
              <w:spacing w:line="360" w:lineRule="auto"/>
              <w:rPr>
                <w:color w:val="000000"/>
                <w:sz w:val="12"/>
                <w:szCs w:val="12"/>
              </w:rPr>
            </w:pPr>
            <w:r w:rsidRPr="00601972">
              <w:rPr>
                <w:color w:val="000000"/>
                <w:sz w:val="12"/>
                <w:szCs w:val="12"/>
              </w:rPr>
              <w:t>0.314</w:t>
            </w:r>
          </w:p>
          <w:p w14:paraId="0669252A" w14:textId="77777777" w:rsidR="003D171B" w:rsidRPr="00601972" w:rsidRDefault="003D171B" w:rsidP="003D171B">
            <w:pPr>
              <w:spacing w:line="360" w:lineRule="auto"/>
              <w:rPr>
                <w:sz w:val="12"/>
                <w:szCs w:val="12"/>
              </w:rPr>
            </w:pPr>
          </w:p>
        </w:tc>
        <w:tc>
          <w:tcPr>
            <w:tcW w:w="252" w:type="dxa"/>
          </w:tcPr>
          <w:p w14:paraId="0AC38192" w14:textId="77777777" w:rsidR="003D171B" w:rsidRPr="00601972" w:rsidRDefault="003D171B" w:rsidP="003D171B">
            <w:pPr>
              <w:spacing w:line="360" w:lineRule="auto"/>
              <w:rPr>
                <w:sz w:val="12"/>
                <w:szCs w:val="12"/>
              </w:rPr>
            </w:pPr>
            <w:r w:rsidRPr="00601972">
              <w:rPr>
                <w:sz w:val="12"/>
                <w:szCs w:val="12"/>
              </w:rPr>
              <w:t>2</w:t>
            </w:r>
          </w:p>
        </w:tc>
        <w:tc>
          <w:tcPr>
            <w:tcW w:w="611" w:type="dxa"/>
          </w:tcPr>
          <w:p w14:paraId="094E7231" w14:textId="77777777" w:rsidR="003D171B" w:rsidRPr="00601972" w:rsidRDefault="003D171B" w:rsidP="003D171B">
            <w:pPr>
              <w:spacing w:line="360" w:lineRule="auto"/>
              <w:rPr>
                <w:color w:val="000000"/>
                <w:sz w:val="12"/>
                <w:szCs w:val="12"/>
              </w:rPr>
            </w:pPr>
            <w:r w:rsidRPr="00601972">
              <w:rPr>
                <w:color w:val="000000"/>
                <w:sz w:val="12"/>
                <w:szCs w:val="12"/>
              </w:rPr>
              <w:t>0.342</w:t>
            </w:r>
          </w:p>
          <w:p w14:paraId="217F8577" w14:textId="77777777" w:rsidR="003D171B" w:rsidRPr="00601972" w:rsidRDefault="003D171B" w:rsidP="003D171B">
            <w:pPr>
              <w:spacing w:line="360" w:lineRule="auto"/>
              <w:rPr>
                <w:sz w:val="12"/>
                <w:szCs w:val="12"/>
              </w:rPr>
            </w:pPr>
          </w:p>
        </w:tc>
        <w:tc>
          <w:tcPr>
            <w:tcW w:w="252" w:type="dxa"/>
          </w:tcPr>
          <w:p w14:paraId="342FDA88" w14:textId="77777777" w:rsidR="003D171B" w:rsidRPr="00601972" w:rsidRDefault="003D171B" w:rsidP="003D171B">
            <w:pPr>
              <w:spacing w:line="360" w:lineRule="auto"/>
              <w:rPr>
                <w:sz w:val="12"/>
                <w:szCs w:val="12"/>
              </w:rPr>
            </w:pPr>
            <w:r w:rsidRPr="00601972">
              <w:rPr>
                <w:sz w:val="12"/>
                <w:szCs w:val="12"/>
              </w:rPr>
              <w:t>2</w:t>
            </w:r>
          </w:p>
        </w:tc>
        <w:tc>
          <w:tcPr>
            <w:tcW w:w="707" w:type="dxa"/>
          </w:tcPr>
          <w:p w14:paraId="2ADF6501" w14:textId="77777777" w:rsidR="003D171B" w:rsidRPr="00601972" w:rsidRDefault="003D171B" w:rsidP="003D171B">
            <w:pPr>
              <w:spacing w:line="360" w:lineRule="auto"/>
              <w:rPr>
                <w:color w:val="000000"/>
                <w:sz w:val="12"/>
                <w:szCs w:val="12"/>
              </w:rPr>
            </w:pPr>
            <w:r w:rsidRPr="00601972">
              <w:rPr>
                <w:color w:val="000000"/>
                <w:sz w:val="12"/>
                <w:szCs w:val="12"/>
              </w:rPr>
              <w:t>0.404</w:t>
            </w:r>
          </w:p>
          <w:p w14:paraId="5732A9C9" w14:textId="77777777" w:rsidR="003D171B" w:rsidRPr="00601972" w:rsidRDefault="003D171B" w:rsidP="003D171B">
            <w:pPr>
              <w:spacing w:line="360" w:lineRule="auto"/>
              <w:rPr>
                <w:sz w:val="12"/>
                <w:szCs w:val="12"/>
              </w:rPr>
            </w:pPr>
          </w:p>
        </w:tc>
        <w:tc>
          <w:tcPr>
            <w:tcW w:w="252" w:type="dxa"/>
          </w:tcPr>
          <w:p w14:paraId="4DA8565D" w14:textId="77777777" w:rsidR="003D171B" w:rsidRPr="00601972" w:rsidRDefault="003D171B" w:rsidP="003D171B">
            <w:pPr>
              <w:spacing w:line="360" w:lineRule="auto"/>
              <w:rPr>
                <w:sz w:val="12"/>
                <w:szCs w:val="12"/>
              </w:rPr>
            </w:pPr>
            <w:r w:rsidRPr="00601972">
              <w:rPr>
                <w:sz w:val="12"/>
                <w:szCs w:val="12"/>
              </w:rPr>
              <w:t>1</w:t>
            </w:r>
          </w:p>
        </w:tc>
        <w:tc>
          <w:tcPr>
            <w:tcW w:w="442" w:type="dxa"/>
          </w:tcPr>
          <w:p w14:paraId="4E061F87" w14:textId="77777777" w:rsidR="003D171B" w:rsidRPr="00601972" w:rsidRDefault="003D171B" w:rsidP="003D171B">
            <w:pPr>
              <w:spacing w:line="360" w:lineRule="auto"/>
              <w:rPr>
                <w:b/>
                <w:bCs/>
                <w:color w:val="000000"/>
                <w:sz w:val="12"/>
                <w:szCs w:val="12"/>
              </w:rPr>
            </w:pPr>
            <w:r w:rsidRPr="00601972">
              <w:rPr>
                <w:b/>
                <w:bCs/>
                <w:color w:val="000000"/>
                <w:sz w:val="12"/>
                <w:szCs w:val="12"/>
              </w:rPr>
              <w:t>0.382</w:t>
            </w:r>
          </w:p>
          <w:p w14:paraId="5BF44D8A" w14:textId="77777777" w:rsidR="003D171B" w:rsidRPr="00601972" w:rsidRDefault="003D171B" w:rsidP="003D171B">
            <w:pPr>
              <w:spacing w:line="360" w:lineRule="auto"/>
              <w:rPr>
                <w:sz w:val="12"/>
                <w:szCs w:val="12"/>
              </w:rPr>
            </w:pPr>
          </w:p>
        </w:tc>
        <w:tc>
          <w:tcPr>
            <w:tcW w:w="242" w:type="dxa"/>
          </w:tcPr>
          <w:p w14:paraId="464F9C9F" w14:textId="77777777" w:rsidR="003D171B" w:rsidRPr="00601972" w:rsidRDefault="003D171B" w:rsidP="003D171B">
            <w:pPr>
              <w:spacing w:line="360" w:lineRule="auto"/>
              <w:rPr>
                <w:sz w:val="12"/>
                <w:szCs w:val="12"/>
              </w:rPr>
            </w:pPr>
            <w:r w:rsidRPr="00601972">
              <w:rPr>
                <w:sz w:val="12"/>
                <w:szCs w:val="12"/>
              </w:rPr>
              <w:t>2</w:t>
            </w:r>
          </w:p>
        </w:tc>
      </w:tr>
      <w:tr w:rsidR="003D171B" w:rsidRPr="00601972" w14:paraId="5AAE348C" w14:textId="77777777" w:rsidTr="003D171B">
        <w:trPr>
          <w:trHeight w:val="585"/>
        </w:trPr>
        <w:tc>
          <w:tcPr>
            <w:tcW w:w="1412" w:type="dxa"/>
          </w:tcPr>
          <w:p w14:paraId="46BE4708" w14:textId="49BA0041" w:rsidR="003D171B" w:rsidRPr="00601972" w:rsidRDefault="00E038B0" w:rsidP="003D171B">
            <w:pPr>
              <w:pStyle w:val="ListParagraph"/>
              <w:numPr>
                <w:ilvl w:val="0"/>
                <w:numId w:val="15"/>
              </w:numPr>
              <w:spacing w:after="200" w:line="276" w:lineRule="auto"/>
              <w:rPr>
                <w:rFonts w:ascii="Times New Roman" w:hAnsi="Times New Roman" w:cs="Times New Roman"/>
                <w:sz w:val="12"/>
                <w:szCs w:val="12"/>
              </w:rPr>
            </w:pPr>
            <w:r>
              <w:rPr>
                <w:rFonts w:ascii="Times New Roman" w:hAnsi="Times New Roman" w:cs="Times New Roman"/>
                <w:sz w:val="12"/>
                <w:szCs w:val="12"/>
              </w:rPr>
              <w:t>Reinforcement of company value and local wisdom</w:t>
            </w:r>
          </w:p>
        </w:tc>
        <w:tc>
          <w:tcPr>
            <w:tcW w:w="649" w:type="dxa"/>
          </w:tcPr>
          <w:p w14:paraId="0CB7E34A" w14:textId="77777777" w:rsidR="003D171B" w:rsidRPr="00601972" w:rsidRDefault="003D171B" w:rsidP="003D171B">
            <w:pPr>
              <w:spacing w:line="360" w:lineRule="auto"/>
              <w:rPr>
                <w:color w:val="000000"/>
                <w:sz w:val="12"/>
                <w:szCs w:val="12"/>
              </w:rPr>
            </w:pPr>
            <w:r w:rsidRPr="00601972">
              <w:rPr>
                <w:color w:val="000000"/>
                <w:sz w:val="12"/>
                <w:szCs w:val="12"/>
              </w:rPr>
              <w:t>0.301</w:t>
            </w:r>
          </w:p>
          <w:p w14:paraId="05973825" w14:textId="77777777" w:rsidR="003D171B" w:rsidRPr="00601972" w:rsidRDefault="003D171B" w:rsidP="003D171B">
            <w:pPr>
              <w:spacing w:line="360" w:lineRule="auto"/>
              <w:rPr>
                <w:sz w:val="12"/>
                <w:szCs w:val="12"/>
              </w:rPr>
            </w:pPr>
          </w:p>
        </w:tc>
        <w:tc>
          <w:tcPr>
            <w:tcW w:w="252" w:type="dxa"/>
          </w:tcPr>
          <w:p w14:paraId="1551A801" w14:textId="77777777" w:rsidR="003D171B" w:rsidRPr="00601972" w:rsidRDefault="003D171B" w:rsidP="003D171B">
            <w:pPr>
              <w:spacing w:line="360" w:lineRule="auto"/>
              <w:rPr>
                <w:sz w:val="12"/>
                <w:szCs w:val="12"/>
              </w:rPr>
            </w:pPr>
            <w:r w:rsidRPr="00601972">
              <w:rPr>
                <w:sz w:val="12"/>
                <w:szCs w:val="12"/>
              </w:rPr>
              <w:t>3</w:t>
            </w:r>
          </w:p>
        </w:tc>
        <w:tc>
          <w:tcPr>
            <w:tcW w:w="611" w:type="dxa"/>
          </w:tcPr>
          <w:p w14:paraId="78A6E98E" w14:textId="77777777" w:rsidR="003D171B" w:rsidRPr="00601972" w:rsidRDefault="003D171B" w:rsidP="003D171B">
            <w:pPr>
              <w:spacing w:line="360" w:lineRule="auto"/>
              <w:rPr>
                <w:color w:val="000000"/>
                <w:sz w:val="12"/>
                <w:szCs w:val="12"/>
              </w:rPr>
            </w:pPr>
            <w:r w:rsidRPr="00601972">
              <w:rPr>
                <w:color w:val="000000"/>
                <w:sz w:val="12"/>
                <w:szCs w:val="12"/>
              </w:rPr>
              <w:t>0.189</w:t>
            </w:r>
          </w:p>
          <w:p w14:paraId="365AD975" w14:textId="77777777" w:rsidR="003D171B" w:rsidRPr="00601972" w:rsidRDefault="003D171B" w:rsidP="003D171B">
            <w:pPr>
              <w:spacing w:line="360" w:lineRule="auto"/>
              <w:rPr>
                <w:sz w:val="12"/>
                <w:szCs w:val="12"/>
              </w:rPr>
            </w:pPr>
          </w:p>
        </w:tc>
        <w:tc>
          <w:tcPr>
            <w:tcW w:w="252" w:type="dxa"/>
          </w:tcPr>
          <w:p w14:paraId="5655347F" w14:textId="77777777" w:rsidR="003D171B" w:rsidRPr="00601972" w:rsidRDefault="003D171B" w:rsidP="003D171B">
            <w:pPr>
              <w:spacing w:line="360" w:lineRule="auto"/>
              <w:rPr>
                <w:sz w:val="12"/>
                <w:szCs w:val="12"/>
              </w:rPr>
            </w:pPr>
            <w:r w:rsidRPr="00601972">
              <w:rPr>
                <w:sz w:val="12"/>
                <w:szCs w:val="12"/>
              </w:rPr>
              <w:t>3</w:t>
            </w:r>
          </w:p>
        </w:tc>
        <w:tc>
          <w:tcPr>
            <w:tcW w:w="707" w:type="dxa"/>
          </w:tcPr>
          <w:p w14:paraId="1DCBC18F" w14:textId="77777777" w:rsidR="003D171B" w:rsidRPr="00601972" w:rsidRDefault="003D171B" w:rsidP="003D171B">
            <w:pPr>
              <w:spacing w:line="360" w:lineRule="auto"/>
              <w:rPr>
                <w:color w:val="000000"/>
                <w:sz w:val="12"/>
                <w:szCs w:val="12"/>
              </w:rPr>
            </w:pPr>
            <w:r w:rsidRPr="00601972">
              <w:rPr>
                <w:color w:val="000000"/>
                <w:sz w:val="12"/>
                <w:szCs w:val="12"/>
              </w:rPr>
              <w:t>0.200</w:t>
            </w:r>
          </w:p>
          <w:p w14:paraId="2CCD4120" w14:textId="77777777" w:rsidR="003D171B" w:rsidRPr="00601972" w:rsidRDefault="003D171B" w:rsidP="003D171B">
            <w:pPr>
              <w:spacing w:line="360" w:lineRule="auto"/>
              <w:rPr>
                <w:sz w:val="12"/>
                <w:szCs w:val="12"/>
              </w:rPr>
            </w:pPr>
          </w:p>
        </w:tc>
        <w:tc>
          <w:tcPr>
            <w:tcW w:w="252" w:type="dxa"/>
          </w:tcPr>
          <w:p w14:paraId="5948289D" w14:textId="77777777" w:rsidR="003D171B" w:rsidRPr="00601972" w:rsidRDefault="003D171B" w:rsidP="003D171B">
            <w:pPr>
              <w:spacing w:line="360" w:lineRule="auto"/>
              <w:rPr>
                <w:sz w:val="12"/>
                <w:szCs w:val="12"/>
              </w:rPr>
            </w:pPr>
            <w:r w:rsidRPr="00601972">
              <w:rPr>
                <w:sz w:val="12"/>
                <w:szCs w:val="12"/>
              </w:rPr>
              <w:t>3</w:t>
            </w:r>
          </w:p>
        </w:tc>
        <w:tc>
          <w:tcPr>
            <w:tcW w:w="442" w:type="dxa"/>
          </w:tcPr>
          <w:p w14:paraId="404AED85" w14:textId="77777777" w:rsidR="003D171B" w:rsidRPr="00601972" w:rsidRDefault="003D171B" w:rsidP="003D171B">
            <w:pPr>
              <w:spacing w:line="360" w:lineRule="auto"/>
              <w:rPr>
                <w:b/>
                <w:bCs/>
                <w:color w:val="000000"/>
                <w:sz w:val="12"/>
                <w:szCs w:val="12"/>
              </w:rPr>
            </w:pPr>
            <w:r w:rsidRPr="00601972">
              <w:rPr>
                <w:b/>
                <w:bCs/>
                <w:color w:val="000000"/>
                <w:sz w:val="12"/>
                <w:szCs w:val="12"/>
              </w:rPr>
              <w:t>0.230</w:t>
            </w:r>
          </w:p>
          <w:p w14:paraId="1586E308" w14:textId="77777777" w:rsidR="003D171B" w:rsidRPr="00601972" w:rsidRDefault="003D171B" w:rsidP="003D171B">
            <w:pPr>
              <w:spacing w:line="360" w:lineRule="auto"/>
              <w:rPr>
                <w:sz w:val="12"/>
                <w:szCs w:val="12"/>
              </w:rPr>
            </w:pPr>
          </w:p>
        </w:tc>
        <w:tc>
          <w:tcPr>
            <w:tcW w:w="242" w:type="dxa"/>
          </w:tcPr>
          <w:p w14:paraId="72C069F8" w14:textId="77777777" w:rsidR="003D171B" w:rsidRPr="00601972" w:rsidRDefault="003D171B" w:rsidP="003D171B">
            <w:pPr>
              <w:spacing w:line="360" w:lineRule="auto"/>
              <w:rPr>
                <w:sz w:val="12"/>
                <w:szCs w:val="12"/>
              </w:rPr>
            </w:pPr>
            <w:r w:rsidRPr="00601972">
              <w:rPr>
                <w:sz w:val="12"/>
                <w:szCs w:val="12"/>
              </w:rPr>
              <w:t>1</w:t>
            </w:r>
          </w:p>
        </w:tc>
      </w:tr>
      <w:tr w:rsidR="003D171B" w:rsidRPr="00601972" w14:paraId="45D28F87" w14:textId="77777777" w:rsidTr="003D171B">
        <w:trPr>
          <w:trHeight w:val="287"/>
        </w:trPr>
        <w:tc>
          <w:tcPr>
            <w:tcW w:w="1412" w:type="dxa"/>
          </w:tcPr>
          <w:p w14:paraId="6822B673" w14:textId="77777777" w:rsidR="003D171B" w:rsidRPr="00601972" w:rsidRDefault="003D171B" w:rsidP="003D171B">
            <w:pPr>
              <w:pStyle w:val="ListParagraph"/>
              <w:jc w:val="right"/>
              <w:rPr>
                <w:rFonts w:ascii="Times New Roman" w:hAnsi="Times New Roman" w:cs="Times New Roman"/>
                <w:b/>
                <w:sz w:val="12"/>
                <w:szCs w:val="12"/>
              </w:rPr>
            </w:pPr>
            <w:r w:rsidRPr="00601972">
              <w:rPr>
                <w:rFonts w:ascii="Times New Roman" w:hAnsi="Times New Roman" w:cs="Times New Roman"/>
                <w:b/>
                <w:sz w:val="12"/>
                <w:szCs w:val="12"/>
              </w:rPr>
              <w:t>Rater Agreement</w:t>
            </w:r>
          </w:p>
        </w:tc>
        <w:tc>
          <w:tcPr>
            <w:tcW w:w="901" w:type="dxa"/>
            <w:gridSpan w:val="2"/>
          </w:tcPr>
          <w:p w14:paraId="16BE4095" w14:textId="77777777" w:rsidR="003D171B" w:rsidRPr="00601972" w:rsidRDefault="003D171B" w:rsidP="003D171B">
            <w:pPr>
              <w:spacing w:line="360" w:lineRule="auto"/>
              <w:jc w:val="right"/>
              <w:rPr>
                <w:b/>
                <w:sz w:val="12"/>
                <w:szCs w:val="12"/>
              </w:rPr>
            </w:pPr>
            <w:r w:rsidRPr="00601972">
              <w:rPr>
                <w:b/>
                <w:sz w:val="12"/>
                <w:szCs w:val="12"/>
              </w:rPr>
              <w:t>0.444</w:t>
            </w:r>
          </w:p>
        </w:tc>
        <w:tc>
          <w:tcPr>
            <w:tcW w:w="863" w:type="dxa"/>
            <w:gridSpan w:val="2"/>
          </w:tcPr>
          <w:p w14:paraId="1BC04FB3" w14:textId="77777777" w:rsidR="003D171B" w:rsidRPr="00601972" w:rsidRDefault="003D171B" w:rsidP="003D171B">
            <w:pPr>
              <w:spacing w:line="360" w:lineRule="auto"/>
              <w:jc w:val="right"/>
              <w:rPr>
                <w:b/>
                <w:sz w:val="12"/>
                <w:szCs w:val="12"/>
              </w:rPr>
            </w:pPr>
            <w:r w:rsidRPr="00601972">
              <w:rPr>
                <w:b/>
                <w:sz w:val="12"/>
                <w:szCs w:val="12"/>
              </w:rPr>
              <w:t>0.777</w:t>
            </w:r>
          </w:p>
        </w:tc>
        <w:tc>
          <w:tcPr>
            <w:tcW w:w="959" w:type="dxa"/>
            <w:gridSpan w:val="2"/>
          </w:tcPr>
          <w:p w14:paraId="3BBE4904" w14:textId="77777777" w:rsidR="003D171B" w:rsidRPr="00601972" w:rsidRDefault="003D171B" w:rsidP="003D171B">
            <w:pPr>
              <w:spacing w:line="360" w:lineRule="auto"/>
              <w:jc w:val="right"/>
              <w:rPr>
                <w:b/>
                <w:sz w:val="12"/>
                <w:szCs w:val="12"/>
              </w:rPr>
            </w:pPr>
            <w:r w:rsidRPr="00601972">
              <w:rPr>
                <w:b/>
                <w:sz w:val="12"/>
                <w:szCs w:val="12"/>
              </w:rPr>
              <w:t>0.777</w:t>
            </w:r>
          </w:p>
        </w:tc>
        <w:tc>
          <w:tcPr>
            <w:tcW w:w="684" w:type="dxa"/>
            <w:gridSpan w:val="2"/>
          </w:tcPr>
          <w:p w14:paraId="0E03E0C5" w14:textId="77777777" w:rsidR="003D171B" w:rsidRPr="00601972" w:rsidRDefault="003D171B" w:rsidP="003D171B">
            <w:pPr>
              <w:spacing w:line="360" w:lineRule="auto"/>
              <w:jc w:val="right"/>
              <w:rPr>
                <w:b/>
                <w:sz w:val="12"/>
                <w:szCs w:val="12"/>
              </w:rPr>
            </w:pPr>
            <w:r w:rsidRPr="00601972">
              <w:rPr>
                <w:b/>
                <w:sz w:val="12"/>
                <w:szCs w:val="12"/>
              </w:rPr>
              <w:t>0.777</w:t>
            </w:r>
          </w:p>
        </w:tc>
      </w:tr>
    </w:tbl>
    <w:p w14:paraId="123C53E5" w14:textId="4DA3AB69" w:rsidR="004B708F" w:rsidRDefault="004A4A51" w:rsidP="004A4A51">
      <w:pPr>
        <w:pStyle w:val="BodyText"/>
        <w:spacing w:line="240" w:lineRule="auto"/>
        <w:ind w:right="-38" w:firstLine="0"/>
        <w:rPr>
          <w:rFonts w:ascii="Garamond" w:hAnsi="Garamond"/>
          <w:sz w:val="24"/>
          <w:szCs w:val="24"/>
          <w:lang w:val="id-ID"/>
        </w:rPr>
      </w:pPr>
      <w:r>
        <w:rPr>
          <w:rFonts w:ascii="Garamond" w:hAnsi="Garamond"/>
          <w:sz w:val="24"/>
          <w:szCs w:val="24"/>
          <w:lang w:val="id-ID"/>
        </w:rPr>
        <w:t>Conclusion</w:t>
      </w:r>
      <w:r w:rsidR="003D171B">
        <w:rPr>
          <w:rFonts w:ascii="Garamond" w:hAnsi="Garamond"/>
          <w:sz w:val="24"/>
          <w:szCs w:val="24"/>
          <w:lang w:val="id-ID"/>
        </w:rPr>
        <w:t xml:space="preserve"> </w:t>
      </w:r>
    </w:p>
    <w:p w14:paraId="40B77B18" w14:textId="77777777" w:rsidR="003D171B" w:rsidRDefault="003D171B" w:rsidP="003D171B">
      <w:pPr>
        <w:pStyle w:val="FootnoteText"/>
        <w:spacing w:line="360" w:lineRule="auto"/>
        <w:jc w:val="both"/>
        <w:rPr>
          <w:rFonts w:ascii="Garamond" w:eastAsia="SimSun" w:hAnsi="Garamond"/>
          <w:spacing w:val="-1"/>
          <w:sz w:val="24"/>
          <w:szCs w:val="24"/>
          <w:lang w:val="id-ID"/>
        </w:rPr>
      </w:pPr>
    </w:p>
    <w:p w14:paraId="3F0486ED" w14:textId="56A2B690" w:rsidR="00D5552D" w:rsidRDefault="000A2981" w:rsidP="003D171B">
      <w:pPr>
        <w:pStyle w:val="FootnoteText"/>
        <w:spacing w:line="360" w:lineRule="auto"/>
        <w:ind w:firstLine="289"/>
        <w:jc w:val="both"/>
        <w:rPr>
          <w:rFonts w:ascii="Times New Roman" w:hAnsi="Times New Roman"/>
          <w:sz w:val="24"/>
          <w:szCs w:val="24"/>
        </w:rPr>
      </w:pPr>
      <w:r>
        <w:rPr>
          <w:rFonts w:ascii="Times New Roman" w:hAnsi="Times New Roman"/>
          <w:sz w:val="24"/>
          <w:szCs w:val="24"/>
        </w:rPr>
        <w:t xml:space="preserve">Based on finding and </w:t>
      </w:r>
      <w:r w:rsidR="00D5552D">
        <w:rPr>
          <w:rFonts w:ascii="Times New Roman" w:hAnsi="Times New Roman"/>
          <w:sz w:val="24"/>
          <w:szCs w:val="24"/>
        </w:rPr>
        <w:t xml:space="preserve">discussion </w:t>
      </w:r>
      <w:proofErr w:type="gramStart"/>
      <w:r w:rsidR="00D5552D">
        <w:rPr>
          <w:rFonts w:ascii="Times New Roman" w:hAnsi="Times New Roman"/>
          <w:sz w:val="24"/>
          <w:szCs w:val="24"/>
        </w:rPr>
        <w:t xml:space="preserve">which had been explained </w:t>
      </w:r>
      <w:r w:rsidR="008062FF">
        <w:rPr>
          <w:rFonts w:ascii="Times New Roman" w:hAnsi="Times New Roman"/>
          <w:sz w:val="24"/>
          <w:szCs w:val="24"/>
        </w:rPr>
        <w:t>in the previous chapter</w:t>
      </w:r>
      <w:r w:rsidR="00EC2778">
        <w:rPr>
          <w:rFonts w:ascii="Times New Roman" w:hAnsi="Times New Roman"/>
          <w:sz w:val="24"/>
          <w:szCs w:val="24"/>
        </w:rPr>
        <w:t>,</w:t>
      </w:r>
      <w:proofErr w:type="gramEnd"/>
      <w:r w:rsidR="00EC2778">
        <w:rPr>
          <w:rFonts w:ascii="Times New Roman" w:hAnsi="Times New Roman"/>
          <w:sz w:val="24"/>
          <w:szCs w:val="24"/>
        </w:rPr>
        <w:t xml:space="preserve"> </w:t>
      </w:r>
    </w:p>
    <w:p w14:paraId="0EFBD78F" w14:textId="54501B43" w:rsidR="003D171B" w:rsidRPr="006369FF" w:rsidRDefault="00883B17" w:rsidP="00C80374">
      <w:pPr>
        <w:pStyle w:val="FootnoteText"/>
        <w:spacing w:line="360" w:lineRule="auto"/>
        <w:ind w:firstLine="289"/>
        <w:jc w:val="both"/>
        <w:rPr>
          <w:rFonts w:ascii="Times New Roman" w:eastAsia="Calibri" w:hAnsi="Times New Roman"/>
          <w:sz w:val="24"/>
          <w:szCs w:val="24"/>
        </w:rPr>
      </w:pPr>
      <w:proofErr w:type="gramStart"/>
      <w:r>
        <w:rPr>
          <w:rFonts w:ascii="Times New Roman" w:hAnsi="Times New Roman"/>
          <w:sz w:val="24"/>
          <w:szCs w:val="24"/>
        </w:rPr>
        <w:t>Th</w:t>
      </w:r>
      <w:r w:rsidR="007A1EC2">
        <w:rPr>
          <w:rFonts w:ascii="Times New Roman" w:hAnsi="Times New Roman"/>
          <w:sz w:val="24"/>
          <w:szCs w:val="24"/>
        </w:rPr>
        <w:t>e developmental problem of Islamic microfin</w:t>
      </w:r>
      <w:r w:rsidR="00596EEF">
        <w:rPr>
          <w:rFonts w:ascii="Times New Roman" w:hAnsi="Times New Roman"/>
          <w:sz w:val="24"/>
          <w:szCs w:val="24"/>
        </w:rPr>
        <w:t>ance institution in West Sumatera</w:t>
      </w:r>
      <w:r w:rsidR="00D67F75">
        <w:rPr>
          <w:rFonts w:ascii="Times New Roman" w:hAnsi="Times New Roman"/>
          <w:sz w:val="24"/>
          <w:szCs w:val="24"/>
          <w:lang w:val="id-ID"/>
        </w:rPr>
        <w:t xml:space="preserve">, including </w:t>
      </w:r>
      <w:r w:rsidR="00E46DA1">
        <w:rPr>
          <w:rFonts w:ascii="Times New Roman" w:hAnsi="Times New Roman"/>
          <w:sz w:val="24"/>
          <w:szCs w:val="24"/>
          <w:lang w:val="id-ID"/>
        </w:rPr>
        <w:t>management issue</w:t>
      </w:r>
      <w:r w:rsidR="00E83CF6">
        <w:rPr>
          <w:rFonts w:ascii="Times New Roman" w:hAnsi="Times New Roman"/>
          <w:sz w:val="24"/>
          <w:szCs w:val="24"/>
          <w:lang w:val="id-ID"/>
        </w:rPr>
        <w:t>, competition issue</w:t>
      </w:r>
      <w:r w:rsidR="00577876">
        <w:rPr>
          <w:rFonts w:ascii="Times New Roman" w:hAnsi="Times New Roman"/>
          <w:sz w:val="24"/>
          <w:szCs w:val="24"/>
          <w:lang w:val="id-ID"/>
        </w:rPr>
        <w:t xml:space="preserve">, </w:t>
      </w:r>
      <w:r w:rsidR="00C85EF9">
        <w:rPr>
          <w:rFonts w:ascii="Times New Roman" w:hAnsi="Times New Roman"/>
          <w:sz w:val="24"/>
          <w:szCs w:val="24"/>
          <w:lang w:val="id-ID"/>
        </w:rPr>
        <w:t>regulation and risk issue</w:t>
      </w:r>
      <w:r w:rsidR="00E722F8">
        <w:rPr>
          <w:rFonts w:ascii="Times New Roman" w:hAnsi="Times New Roman"/>
          <w:sz w:val="24"/>
          <w:szCs w:val="24"/>
          <w:lang w:val="id-ID"/>
        </w:rPr>
        <w:t>.</w:t>
      </w:r>
      <w:proofErr w:type="gramEnd"/>
      <w:r w:rsidR="00E722F8">
        <w:rPr>
          <w:rFonts w:ascii="Times New Roman" w:hAnsi="Times New Roman"/>
          <w:sz w:val="24"/>
          <w:szCs w:val="24"/>
          <w:lang w:val="id-ID"/>
        </w:rPr>
        <w:t xml:space="preserve"> The response of </w:t>
      </w:r>
      <w:r w:rsidR="001A5F65">
        <w:rPr>
          <w:rFonts w:ascii="Times New Roman" w:hAnsi="Times New Roman"/>
          <w:sz w:val="24"/>
          <w:szCs w:val="24"/>
          <w:lang w:val="id-ID"/>
        </w:rPr>
        <w:t xml:space="preserve">all respondents stated </w:t>
      </w:r>
      <w:r w:rsidR="004B60CE">
        <w:rPr>
          <w:rFonts w:ascii="Times New Roman" w:hAnsi="Times New Roman"/>
          <w:sz w:val="24"/>
          <w:szCs w:val="24"/>
          <w:lang w:val="id-ID"/>
        </w:rPr>
        <w:t xml:space="preserve">main </w:t>
      </w:r>
      <w:r w:rsidR="001A5F65">
        <w:rPr>
          <w:rFonts w:ascii="Times New Roman" w:hAnsi="Times New Roman"/>
          <w:sz w:val="24"/>
          <w:szCs w:val="24"/>
          <w:lang w:val="id-ID"/>
        </w:rPr>
        <w:t xml:space="preserve">managerial problem </w:t>
      </w:r>
      <w:r w:rsidR="00EA629D">
        <w:rPr>
          <w:rFonts w:ascii="Times New Roman" w:hAnsi="Times New Roman"/>
          <w:sz w:val="24"/>
          <w:szCs w:val="24"/>
          <w:lang w:val="id-ID"/>
        </w:rPr>
        <w:t xml:space="preserve">is on </w:t>
      </w:r>
      <w:r w:rsidR="00932D4F">
        <w:rPr>
          <w:rFonts w:ascii="Times New Roman" w:hAnsi="Times New Roman"/>
          <w:sz w:val="24"/>
          <w:szCs w:val="24"/>
          <w:lang w:val="id-ID"/>
        </w:rPr>
        <w:t xml:space="preserve">Islamic microfinance institution </w:t>
      </w:r>
      <w:r w:rsidR="00206D3D">
        <w:rPr>
          <w:rFonts w:ascii="Times New Roman" w:hAnsi="Times New Roman"/>
          <w:sz w:val="24"/>
          <w:szCs w:val="24"/>
          <w:lang w:val="id-ID"/>
        </w:rPr>
        <w:t xml:space="preserve">with value 0,427. </w:t>
      </w:r>
      <w:r w:rsidR="00EA0D77">
        <w:rPr>
          <w:rFonts w:ascii="Times New Roman" w:hAnsi="Times New Roman"/>
          <w:sz w:val="24"/>
          <w:szCs w:val="24"/>
          <w:lang w:val="id-ID"/>
        </w:rPr>
        <w:t>Regul</w:t>
      </w:r>
      <w:r w:rsidR="00BA5CEF">
        <w:rPr>
          <w:rFonts w:ascii="Times New Roman" w:hAnsi="Times New Roman"/>
          <w:sz w:val="24"/>
          <w:szCs w:val="24"/>
          <w:lang w:val="id-ID"/>
        </w:rPr>
        <w:t>ation and risk issue</w:t>
      </w:r>
      <w:r w:rsidR="006369FF">
        <w:rPr>
          <w:rFonts w:ascii="Times New Roman" w:hAnsi="Times New Roman"/>
          <w:sz w:val="24"/>
          <w:szCs w:val="24"/>
          <w:lang w:val="id-ID"/>
        </w:rPr>
        <w:t xml:space="preserve"> </w:t>
      </w:r>
      <w:r w:rsidR="003D171B">
        <w:rPr>
          <w:rFonts w:ascii="Times New Roman" w:eastAsia="Calibri" w:hAnsi="Times New Roman"/>
          <w:sz w:val="24"/>
          <w:szCs w:val="24"/>
        </w:rPr>
        <w:t>0,29</w:t>
      </w:r>
      <w:r w:rsidR="003D171B">
        <w:rPr>
          <w:rFonts w:ascii="Times New Roman" w:eastAsia="Calibri" w:hAnsi="Times New Roman"/>
          <w:sz w:val="24"/>
          <w:szCs w:val="24"/>
          <w:lang w:val="id-ID"/>
        </w:rPr>
        <w:t>3</w:t>
      </w:r>
      <w:r w:rsidR="003D171B">
        <w:rPr>
          <w:rFonts w:ascii="Times New Roman" w:eastAsia="Calibri" w:hAnsi="Times New Roman"/>
          <w:sz w:val="24"/>
          <w:szCs w:val="24"/>
        </w:rPr>
        <w:t xml:space="preserve"> </w:t>
      </w:r>
      <w:r w:rsidR="006369FF">
        <w:rPr>
          <w:rFonts w:ascii="Times New Roman" w:eastAsia="Calibri" w:hAnsi="Times New Roman"/>
          <w:sz w:val="24"/>
          <w:szCs w:val="24"/>
        </w:rPr>
        <w:t xml:space="preserve">and the last issue </w:t>
      </w:r>
      <w:r w:rsidR="00C80374">
        <w:rPr>
          <w:rFonts w:ascii="Times New Roman" w:eastAsia="Calibri" w:hAnsi="Times New Roman"/>
          <w:sz w:val="24"/>
          <w:szCs w:val="24"/>
        </w:rPr>
        <w:t xml:space="preserve">was competition issue </w:t>
      </w:r>
      <w:r w:rsidR="003D171B">
        <w:rPr>
          <w:rFonts w:ascii="Times New Roman" w:eastAsia="Calibri" w:hAnsi="Times New Roman"/>
          <w:sz w:val="24"/>
          <w:szCs w:val="24"/>
        </w:rPr>
        <w:t xml:space="preserve"> 0,2</w:t>
      </w:r>
      <w:r w:rsidR="003D171B">
        <w:rPr>
          <w:rFonts w:ascii="Times New Roman" w:eastAsia="Calibri" w:hAnsi="Times New Roman"/>
          <w:sz w:val="24"/>
          <w:szCs w:val="24"/>
          <w:lang w:val="id-ID"/>
        </w:rPr>
        <w:t>78</w:t>
      </w:r>
      <w:r w:rsidR="00AD7BEF">
        <w:rPr>
          <w:rFonts w:ascii="Times New Roman" w:eastAsia="Calibri" w:hAnsi="Times New Roman"/>
          <w:sz w:val="24"/>
          <w:szCs w:val="24"/>
          <w:lang w:val="id-ID"/>
        </w:rPr>
        <w:t>.</w:t>
      </w:r>
      <w:r w:rsidR="002F4F55">
        <w:rPr>
          <w:rFonts w:ascii="Times New Roman" w:eastAsia="Calibri" w:hAnsi="Times New Roman"/>
          <w:sz w:val="24"/>
          <w:szCs w:val="24"/>
          <w:lang w:val="id-ID"/>
        </w:rPr>
        <w:t xml:space="preserve"> </w:t>
      </w:r>
      <w:r w:rsidR="003D171B" w:rsidRPr="002F4F55">
        <w:rPr>
          <w:rFonts w:ascii="Times New Roman" w:eastAsia="Calibri" w:hAnsi="Times New Roman"/>
          <w:iCs/>
          <w:sz w:val="24"/>
          <w:szCs w:val="24"/>
          <w:lang w:val="id-ID"/>
        </w:rPr>
        <w:t xml:space="preserve">rater agreement </w:t>
      </w:r>
      <w:r w:rsidR="003D171B">
        <w:rPr>
          <w:rFonts w:ascii="Times New Roman" w:eastAsia="Calibri" w:hAnsi="Times New Roman"/>
          <w:sz w:val="24"/>
          <w:szCs w:val="24"/>
          <w:lang w:val="id-ID"/>
        </w:rPr>
        <w:t xml:space="preserve">0,456 </w:t>
      </w:r>
      <w:r w:rsidR="002F4F55">
        <w:rPr>
          <w:rFonts w:ascii="Times New Roman" w:eastAsia="Calibri" w:hAnsi="Times New Roman"/>
          <w:sz w:val="24"/>
          <w:szCs w:val="24"/>
          <w:lang w:val="id-ID"/>
        </w:rPr>
        <w:t>or</w:t>
      </w:r>
      <w:r w:rsidR="003D171B">
        <w:rPr>
          <w:rFonts w:ascii="Times New Roman" w:eastAsia="Calibri" w:hAnsi="Times New Roman"/>
          <w:sz w:val="24"/>
          <w:szCs w:val="24"/>
          <w:lang w:val="id-ID"/>
        </w:rPr>
        <w:t xml:space="preserve"> 45,6% </w:t>
      </w:r>
      <w:r w:rsidR="002F4F55">
        <w:rPr>
          <w:rFonts w:ascii="Times New Roman" w:eastAsia="Calibri" w:hAnsi="Times New Roman"/>
          <w:sz w:val="24"/>
          <w:szCs w:val="24"/>
          <w:lang w:val="id-ID"/>
        </w:rPr>
        <w:t xml:space="preserve">respondent agreement. </w:t>
      </w:r>
      <w:r w:rsidR="003D171B">
        <w:rPr>
          <w:rFonts w:ascii="Times New Roman" w:eastAsia="Calibri" w:hAnsi="Times New Roman"/>
          <w:sz w:val="24"/>
          <w:szCs w:val="24"/>
          <w:lang w:val="id-ID"/>
        </w:rPr>
        <w:t xml:space="preserve"> </w:t>
      </w:r>
      <w:r w:rsidR="003D171B">
        <w:rPr>
          <w:rFonts w:ascii="Times New Roman" w:eastAsia="Calibri" w:hAnsi="Times New Roman"/>
          <w:sz w:val="24"/>
          <w:szCs w:val="24"/>
        </w:rPr>
        <w:t xml:space="preserve"> </w:t>
      </w:r>
    </w:p>
    <w:p w14:paraId="6E894BB5" w14:textId="7CEE5170" w:rsidR="003D171B" w:rsidRDefault="00F135B7" w:rsidP="00152ACB">
      <w:pPr>
        <w:pStyle w:val="FootnoteText"/>
        <w:spacing w:line="360" w:lineRule="auto"/>
        <w:ind w:firstLine="720"/>
        <w:jc w:val="both"/>
        <w:rPr>
          <w:rFonts w:ascii="Times New Roman" w:eastAsia="Calibri" w:hAnsi="Times New Roman"/>
          <w:sz w:val="24"/>
          <w:szCs w:val="24"/>
          <w:lang w:val="id-ID"/>
        </w:rPr>
      </w:pPr>
      <w:r>
        <w:rPr>
          <w:rFonts w:ascii="Times New Roman" w:hAnsi="Times New Roman"/>
          <w:sz w:val="24"/>
          <w:szCs w:val="24"/>
          <w:lang w:val="id-ID"/>
        </w:rPr>
        <w:t xml:space="preserve">The solution of </w:t>
      </w:r>
      <w:r w:rsidR="00904F51">
        <w:rPr>
          <w:rFonts w:ascii="Times New Roman" w:hAnsi="Times New Roman"/>
          <w:sz w:val="24"/>
          <w:szCs w:val="24"/>
          <w:lang w:val="id-ID"/>
        </w:rPr>
        <w:t xml:space="preserve">BPRS </w:t>
      </w:r>
      <w:r>
        <w:rPr>
          <w:rFonts w:ascii="Times New Roman" w:hAnsi="Times New Roman"/>
          <w:sz w:val="24"/>
          <w:szCs w:val="24"/>
          <w:lang w:val="id-ID"/>
        </w:rPr>
        <w:t>deve</w:t>
      </w:r>
      <w:r w:rsidR="00313394">
        <w:rPr>
          <w:rFonts w:ascii="Times New Roman" w:hAnsi="Times New Roman"/>
          <w:sz w:val="24"/>
          <w:szCs w:val="24"/>
          <w:lang w:val="id-ID"/>
        </w:rPr>
        <w:t>lopmental</w:t>
      </w:r>
      <w:r w:rsidR="004B7B06">
        <w:rPr>
          <w:rFonts w:ascii="Times New Roman" w:hAnsi="Times New Roman"/>
          <w:sz w:val="24"/>
          <w:szCs w:val="24"/>
          <w:lang w:val="id-ID"/>
        </w:rPr>
        <w:t xml:space="preserve"> in West Sumatera. </w:t>
      </w:r>
      <w:r w:rsidR="00313394">
        <w:rPr>
          <w:rFonts w:ascii="Times New Roman" w:hAnsi="Times New Roman"/>
          <w:sz w:val="24"/>
          <w:szCs w:val="24"/>
          <w:lang w:val="id-ID"/>
        </w:rPr>
        <w:t xml:space="preserve"> </w:t>
      </w:r>
      <w:r w:rsidR="004B7B06">
        <w:rPr>
          <w:rFonts w:ascii="Times New Roman" w:hAnsi="Times New Roman"/>
          <w:sz w:val="24"/>
          <w:szCs w:val="24"/>
          <w:lang w:val="id-ID"/>
        </w:rPr>
        <w:t xml:space="preserve">It </w:t>
      </w:r>
      <w:r w:rsidR="004F4721">
        <w:rPr>
          <w:rFonts w:ascii="Times New Roman" w:hAnsi="Times New Roman"/>
          <w:sz w:val="24"/>
          <w:szCs w:val="24"/>
          <w:lang w:val="id-ID"/>
        </w:rPr>
        <w:t xml:space="preserve">is clearly seen that management obtained </w:t>
      </w:r>
      <w:r w:rsidR="00FA7C46">
        <w:rPr>
          <w:rFonts w:ascii="Times New Roman" w:hAnsi="Times New Roman"/>
          <w:sz w:val="24"/>
          <w:szCs w:val="24"/>
          <w:lang w:val="id-ID"/>
        </w:rPr>
        <w:t>value of</w:t>
      </w:r>
      <w:r w:rsidR="00322699">
        <w:rPr>
          <w:rFonts w:ascii="Times New Roman" w:hAnsi="Times New Roman"/>
          <w:sz w:val="24"/>
          <w:szCs w:val="24"/>
          <w:lang w:val="id-ID"/>
        </w:rPr>
        <w:t xml:space="preserve"> </w:t>
      </w:r>
      <w:r w:rsidR="003D171B">
        <w:rPr>
          <w:rFonts w:ascii="Times New Roman" w:eastAsia="Calibri" w:hAnsi="Times New Roman"/>
          <w:sz w:val="24"/>
          <w:szCs w:val="24"/>
        </w:rPr>
        <w:t>0,4</w:t>
      </w:r>
      <w:r w:rsidR="003D171B">
        <w:rPr>
          <w:rFonts w:ascii="Times New Roman" w:eastAsia="Calibri" w:hAnsi="Times New Roman"/>
          <w:sz w:val="24"/>
          <w:szCs w:val="24"/>
          <w:lang w:val="id-ID"/>
        </w:rPr>
        <w:t>30.</w:t>
      </w:r>
      <w:r w:rsidR="00322699">
        <w:rPr>
          <w:rFonts w:ascii="Times New Roman" w:eastAsia="Calibri" w:hAnsi="Times New Roman"/>
          <w:sz w:val="24"/>
          <w:szCs w:val="24"/>
          <w:lang w:val="id-ID"/>
        </w:rPr>
        <w:t xml:space="preserve"> Regulation and risk </w:t>
      </w:r>
      <w:r w:rsidR="003D171B">
        <w:rPr>
          <w:rFonts w:ascii="Times New Roman" w:eastAsia="Calibri" w:hAnsi="Times New Roman"/>
          <w:sz w:val="24"/>
          <w:szCs w:val="24"/>
        </w:rPr>
        <w:t>0,</w:t>
      </w:r>
      <w:r w:rsidR="003D171B">
        <w:rPr>
          <w:rFonts w:ascii="Times New Roman" w:eastAsia="Calibri" w:hAnsi="Times New Roman"/>
          <w:sz w:val="24"/>
          <w:szCs w:val="24"/>
          <w:lang w:val="id-ID"/>
        </w:rPr>
        <w:t>294</w:t>
      </w:r>
      <w:r w:rsidR="00322699">
        <w:rPr>
          <w:rFonts w:ascii="Times New Roman" w:eastAsia="Calibri" w:hAnsi="Times New Roman"/>
          <w:sz w:val="24"/>
          <w:szCs w:val="24"/>
          <w:lang w:val="id-ID"/>
        </w:rPr>
        <w:t xml:space="preserve"> and the third</w:t>
      </w:r>
      <w:r w:rsidR="00152ACB">
        <w:rPr>
          <w:rFonts w:ascii="Times New Roman" w:eastAsia="Calibri" w:hAnsi="Times New Roman"/>
          <w:sz w:val="24"/>
          <w:szCs w:val="24"/>
          <w:lang w:val="id-ID"/>
        </w:rPr>
        <w:t>,</w:t>
      </w:r>
      <w:r w:rsidR="00322699">
        <w:rPr>
          <w:rFonts w:ascii="Times New Roman" w:eastAsia="Calibri" w:hAnsi="Times New Roman"/>
          <w:sz w:val="24"/>
          <w:szCs w:val="24"/>
          <w:lang w:val="id-ID"/>
        </w:rPr>
        <w:t xml:space="preserve"> </w:t>
      </w:r>
      <w:r w:rsidR="00152ACB">
        <w:rPr>
          <w:rFonts w:ascii="Times New Roman" w:eastAsia="Calibri" w:hAnsi="Times New Roman"/>
          <w:sz w:val="24"/>
          <w:szCs w:val="24"/>
          <w:lang w:val="id-ID"/>
        </w:rPr>
        <w:t xml:space="preserve">competition </w:t>
      </w:r>
      <w:r w:rsidR="003D171B" w:rsidRPr="004E1142">
        <w:rPr>
          <w:rFonts w:ascii="Times New Roman" w:eastAsia="Calibri" w:hAnsi="Times New Roman"/>
          <w:sz w:val="24"/>
          <w:szCs w:val="24"/>
        </w:rPr>
        <w:t>0,275</w:t>
      </w:r>
      <w:r w:rsidR="003D171B">
        <w:rPr>
          <w:rFonts w:ascii="Times New Roman" w:eastAsia="Calibri" w:hAnsi="Times New Roman"/>
          <w:sz w:val="24"/>
          <w:szCs w:val="24"/>
          <w:lang w:val="id-ID"/>
        </w:rPr>
        <w:t xml:space="preserve">. </w:t>
      </w:r>
      <w:r w:rsidR="003D171B" w:rsidRPr="00152ACB">
        <w:rPr>
          <w:rFonts w:ascii="Times New Roman" w:eastAsia="Calibri" w:hAnsi="Times New Roman"/>
          <w:iCs/>
          <w:sz w:val="24"/>
          <w:szCs w:val="24"/>
          <w:lang w:val="id-ID"/>
        </w:rPr>
        <w:t>Reter agreement</w:t>
      </w:r>
      <w:r w:rsidR="003D171B">
        <w:rPr>
          <w:rFonts w:ascii="Times New Roman" w:eastAsia="Calibri" w:hAnsi="Times New Roman"/>
          <w:sz w:val="24"/>
          <w:szCs w:val="24"/>
          <w:lang w:val="id-ID"/>
        </w:rPr>
        <w:t xml:space="preserve"> 0,481 </w:t>
      </w:r>
      <w:r w:rsidR="00AA4B94">
        <w:rPr>
          <w:rFonts w:ascii="Times New Roman" w:eastAsia="Calibri" w:hAnsi="Times New Roman"/>
          <w:sz w:val="24"/>
          <w:szCs w:val="24"/>
          <w:lang w:val="id-ID"/>
        </w:rPr>
        <w:t>or</w:t>
      </w:r>
      <w:r w:rsidR="003D171B">
        <w:rPr>
          <w:rFonts w:ascii="Times New Roman" w:eastAsia="Calibri" w:hAnsi="Times New Roman"/>
          <w:sz w:val="24"/>
          <w:szCs w:val="24"/>
          <w:lang w:val="id-ID"/>
        </w:rPr>
        <w:t xml:space="preserve"> 48,1% </w:t>
      </w:r>
      <w:r w:rsidR="00AA4B94">
        <w:rPr>
          <w:rFonts w:ascii="Times New Roman" w:eastAsia="Calibri" w:hAnsi="Times New Roman"/>
          <w:sz w:val="24"/>
          <w:szCs w:val="24"/>
          <w:lang w:val="id-ID"/>
        </w:rPr>
        <w:t xml:space="preserve"> agreement of all respondent about </w:t>
      </w:r>
      <w:r w:rsidR="001114A1">
        <w:rPr>
          <w:rFonts w:ascii="Times New Roman" w:eastAsia="Calibri" w:hAnsi="Times New Roman"/>
          <w:sz w:val="24"/>
          <w:szCs w:val="24"/>
          <w:lang w:val="id-ID"/>
        </w:rPr>
        <w:t xml:space="preserve">developmental solution of microfinance institution in West </w:t>
      </w:r>
    </w:p>
    <w:p w14:paraId="137CE30D" w14:textId="5CE50D4F" w:rsidR="00105F63" w:rsidRDefault="00F047D3" w:rsidP="00105F63">
      <w:pPr>
        <w:pStyle w:val="FootnoteText"/>
        <w:spacing w:line="360" w:lineRule="auto"/>
        <w:ind w:firstLine="720"/>
        <w:jc w:val="both"/>
        <w:rPr>
          <w:rFonts w:ascii="Times New Roman" w:eastAsia="Calibri" w:hAnsi="Times New Roman"/>
          <w:sz w:val="24"/>
          <w:szCs w:val="24"/>
          <w:lang w:val="id-ID"/>
        </w:rPr>
      </w:pPr>
      <w:r>
        <w:rPr>
          <w:rFonts w:ascii="Times New Roman" w:eastAsia="Calibri" w:hAnsi="Times New Roman"/>
          <w:sz w:val="24"/>
          <w:szCs w:val="24"/>
          <w:lang w:val="id-ID"/>
        </w:rPr>
        <w:lastRenderedPageBreak/>
        <w:t xml:space="preserve">Strategy of </w:t>
      </w:r>
      <w:r w:rsidR="00195C1F">
        <w:rPr>
          <w:rFonts w:ascii="Times New Roman" w:eastAsia="Calibri" w:hAnsi="Times New Roman"/>
          <w:sz w:val="24"/>
          <w:szCs w:val="24"/>
          <w:lang w:val="id-ID"/>
        </w:rPr>
        <w:t xml:space="preserve">BPRS </w:t>
      </w:r>
      <w:r>
        <w:rPr>
          <w:rFonts w:ascii="Times New Roman" w:eastAsia="Calibri" w:hAnsi="Times New Roman"/>
          <w:sz w:val="24"/>
          <w:szCs w:val="24"/>
          <w:lang w:val="id-ID"/>
        </w:rPr>
        <w:t>developmental</w:t>
      </w:r>
      <w:r w:rsidR="00195C1F">
        <w:rPr>
          <w:rFonts w:ascii="Times New Roman" w:eastAsia="Calibri" w:hAnsi="Times New Roman"/>
          <w:sz w:val="24"/>
          <w:szCs w:val="24"/>
          <w:lang w:val="id-ID"/>
        </w:rPr>
        <w:t xml:space="preserve"> in West Sumatera </w:t>
      </w:r>
      <w:r w:rsidR="00BC0661">
        <w:rPr>
          <w:rFonts w:ascii="Times New Roman" w:eastAsia="Calibri" w:hAnsi="Times New Roman"/>
          <w:sz w:val="24"/>
          <w:szCs w:val="24"/>
          <w:lang w:val="id-ID"/>
        </w:rPr>
        <w:t xml:space="preserve">showed </w:t>
      </w:r>
      <w:r w:rsidR="00A17E36">
        <w:rPr>
          <w:rFonts w:ascii="Times New Roman" w:eastAsia="Calibri" w:hAnsi="Times New Roman"/>
          <w:sz w:val="24"/>
          <w:szCs w:val="24"/>
          <w:lang w:val="id-ID"/>
        </w:rPr>
        <w:t xml:space="preserve">the criteria of targeted regulation </w:t>
      </w:r>
      <w:r w:rsidR="00B166A5">
        <w:rPr>
          <w:rFonts w:ascii="Times New Roman" w:eastAsia="Calibri" w:hAnsi="Times New Roman"/>
          <w:sz w:val="24"/>
          <w:szCs w:val="24"/>
          <w:lang w:val="id-ID"/>
        </w:rPr>
        <w:t xml:space="preserve">had the highest value </w:t>
      </w:r>
      <w:r w:rsidR="003D171B">
        <w:rPr>
          <w:rFonts w:ascii="Times New Roman" w:eastAsia="Calibri" w:hAnsi="Times New Roman"/>
          <w:sz w:val="24"/>
          <w:szCs w:val="24"/>
        </w:rPr>
        <w:t xml:space="preserve"> 0,38</w:t>
      </w:r>
      <w:r w:rsidR="003D171B">
        <w:rPr>
          <w:rFonts w:ascii="Times New Roman" w:eastAsia="Calibri" w:hAnsi="Times New Roman"/>
          <w:sz w:val="24"/>
          <w:szCs w:val="24"/>
          <w:lang w:val="id-ID"/>
        </w:rPr>
        <w:t>6.</w:t>
      </w:r>
      <w:r w:rsidR="003D171B" w:rsidRPr="004E1142">
        <w:rPr>
          <w:rFonts w:ascii="Times New Roman" w:eastAsia="Calibri" w:hAnsi="Times New Roman"/>
          <w:sz w:val="24"/>
          <w:szCs w:val="24"/>
        </w:rPr>
        <w:t xml:space="preserve"> </w:t>
      </w:r>
      <w:r w:rsidR="00D648C2">
        <w:rPr>
          <w:rFonts w:ascii="Times New Roman" w:eastAsia="Calibri" w:hAnsi="Times New Roman"/>
          <w:sz w:val="24"/>
          <w:szCs w:val="24"/>
        </w:rPr>
        <w:t>The d</w:t>
      </w:r>
      <w:r w:rsidR="00022C2F">
        <w:rPr>
          <w:rFonts w:ascii="Times New Roman" w:eastAsia="Calibri" w:hAnsi="Times New Roman"/>
          <w:sz w:val="24"/>
          <w:szCs w:val="24"/>
        </w:rPr>
        <w:t xml:space="preserve">etermination </w:t>
      </w:r>
      <w:r w:rsidR="00EE133F">
        <w:rPr>
          <w:rFonts w:ascii="Times New Roman" w:eastAsia="Calibri" w:hAnsi="Times New Roman"/>
          <w:sz w:val="24"/>
          <w:szCs w:val="24"/>
        </w:rPr>
        <w:t xml:space="preserve">of strategic planning with a value of </w:t>
      </w:r>
      <w:r w:rsidR="003D171B">
        <w:rPr>
          <w:rFonts w:ascii="Times New Roman" w:eastAsia="Calibri" w:hAnsi="Times New Roman"/>
          <w:sz w:val="24"/>
          <w:szCs w:val="24"/>
        </w:rPr>
        <w:t>0,3</w:t>
      </w:r>
      <w:r w:rsidR="003D171B">
        <w:rPr>
          <w:rFonts w:ascii="Times New Roman" w:eastAsia="Calibri" w:hAnsi="Times New Roman"/>
          <w:sz w:val="24"/>
          <w:szCs w:val="24"/>
          <w:lang w:val="id-ID"/>
        </w:rPr>
        <w:t>82</w:t>
      </w:r>
      <w:r w:rsidR="003D171B" w:rsidRPr="004E1142">
        <w:rPr>
          <w:rFonts w:ascii="Times New Roman" w:eastAsia="Calibri" w:hAnsi="Times New Roman"/>
          <w:sz w:val="24"/>
          <w:szCs w:val="24"/>
        </w:rPr>
        <w:t xml:space="preserve"> </w:t>
      </w:r>
      <w:proofErr w:type="spellStart"/>
      <w:r w:rsidR="00EE133F">
        <w:rPr>
          <w:rFonts w:ascii="Times New Roman" w:eastAsia="Calibri" w:hAnsi="Times New Roman"/>
          <w:sz w:val="24"/>
          <w:szCs w:val="24"/>
        </w:rPr>
        <w:t>anx</w:t>
      </w:r>
      <w:proofErr w:type="spellEnd"/>
      <w:r w:rsidR="00EE133F">
        <w:rPr>
          <w:rFonts w:ascii="Times New Roman" w:eastAsia="Calibri" w:hAnsi="Times New Roman"/>
          <w:sz w:val="24"/>
          <w:szCs w:val="24"/>
        </w:rPr>
        <w:t xml:space="preserve"> reinforcement of company value and local wisdom</w:t>
      </w:r>
      <w:r w:rsidR="003D171B">
        <w:rPr>
          <w:rFonts w:ascii="Times New Roman" w:eastAsia="Calibri" w:hAnsi="Times New Roman"/>
          <w:sz w:val="24"/>
          <w:szCs w:val="24"/>
        </w:rPr>
        <w:t xml:space="preserve"> 0,</w:t>
      </w:r>
      <w:r w:rsidR="003D171B">
        <w:rPr>
          <w:rFonts w:ascii="Times New Roman" w:eastAsia="Calibri" w:hAnsi="Times New Roman"/>
          <w:sz w:val="24"/>
          <w:szCs w:val="24"/>
          <w:lang w:val="id-ID"/>
        </w:rPr>
        <w:t xml:space="preserve">230 </w:t>
      </w:r>
      <w:r w:rsidR="003D171B" w:rsidRPr="00105F63">
        <w:rPr>
          <w:rFonts w:ascii="Times New Roman" w:eastAsia="Calibri" w:hAnsi="Times New Roman"/>
          <w:iCs/>
          <w:sz w:val="24"/>
          <w:szCs w:val="24"/>
          <w:lang w:val="id-ID"/>
        </w:rPr>
        <w:t>rater agreemant</w:t>
      </w:r>
      <w:r w:rsidR="003D171B">
        <w:rPr>
          <w:rFonts w:ascii="Times New Roman" w:eastAsia="Calibri" w:hAnsi="Times New Roman"/>
          <w:sz w:val="24"/>
          <w:szCs w:val="24"/>
          <w:lang w:val="id-ID"/>
        </w:rPr>
        <w:t xml:space="preserve"> 0,382 </w:t>
      </w:r>
      <w:r w:rsidR="00105F63">
        <w:rPr>
          <w:rFonts w:ascii="Times New Roman" w:eastAsia="Calibri" w:hAnsi="Times New Roman"/>
          <w:sz w:val="24"/>
          <w:szCs w:val="24"/>
          <w:lang w:val="id-ID"/>
        </w:rPr>
        <w:t>or</w:t>
      </w:r>
      <w:r w:rsidR="003D171B">
        <w:rPr>
          <w:rFonts w:ascii="Times New Roman" w:eastAsia="Calibri" w:hAnsi="Times New Roman"/>
          <w:sz w:val="24"/>
          <w:szCs w:val="24"/>
          <w:lang w:val="id-ID"/>
        </w:rPr>
        <w:t xml:space="preserve"> 38</w:t>
      </w:r>
      <w:proofErr w:type="gramStart"/>
      <w:r w:rsidR="003D171B">
        <w:rPr>
          <w:rFonts w:ascii="Times New Roman" w:eastAsia="Calibri" w:hAnsi="Times New Roman"/>
          <w:sz w:val="24"/>
          <w:szCs w:val="24"/>
          <w:lang w:val="id-ID"/>
        </w:rPr>
        <w:t>,2</w:t>
      </w:r>
      <w:proofErr w:type="gramEnd"/>
      <w:r w:rsidR="003D171B">
        <w:rPr>
          <w:rFonts w:ascii="Times New Roman" w:eastAsia="Calibri" w:hAnsi="Times New Roman"/>
          <w:sz w:val="24"/>
          <w:szCs w:val="24"/>
          <w:lang w:val="id-ID"/>
        </w:rPr>
        <w:t xml:space="preserve">%. </w:t>
      </w:r>
      <w:r w:rsidR="00105F63">
        <w:rPr>
          <w:rFonts w:ascii="Times New Roman" w:eastAsia="Calibri" w:hAnsi="Times New Roman"/>
          <w:sz w:val="24"/>
          <w:szCs w:val="24"/>
          <w:lang w:val="id-ID"/>
        </w:rPr>
        <w:t xml:space="preserve">Result can be seen </w:t>
      </w:r>
      <w:r w:rsidR="00576A4B">
        <w:rPr>
          <w:rFonts w:ascii="Times New Roman" w:eastAsia="Calibri" w:hAnsi="Times New Roman"/>
          <w:sz w:val="24"/>
          <w:szCs w:val="24"/>
          <w:lang w:val="id-ID"/>
        </w:rPr>
        <w:t>to develop Islamic microfinance institution in West Sumatera</w:t>
      </w:r>
      <w:r w:rsidR="00771DD6">
        <w:rPr>
          <w:rFonts w:ascii="Times New Roman" w:eastAsia="Calibri" w:hAnsi="Times New Roman"/>
          <w:sz w:val="24"/>
          <w:szCs w:val="24"/>
          <w:lang w:val="id-ID"/>
        </w:rPr>
        <w:t xml:space="preserve"> and the </w:t>
      </w:r>
      <w:r w:rsidR="007745A8">
        <w:rPr>
          <w:rFonts w:ascii="Times New Roman" w:eastAsia="Calibri" w:hAnsi="Times New Roman"/>
          <w:sz w:val="24"/>
          <w:szCs w:val="24"/>
          <w:lang w:val="id-ID"/>
        </w:rPr>
        <w:t xml:space="preserve">aspect which needs to </w:t>
      </w:r>
      <w:r w:rsidR="00F83460">
        <w:rPr>
          <w:rFonts w:ascii="Times New Roman" w:eastAsia="Calibri" w:hAnsi="Times New Roman"/>
          <w:sz w:val="24"/>
          <w:szCs w:val="24"/>
          <w:lang w:val="id-ID"/>
        </w:rPr>
        <w:t>improve</w:t>
      </w:r>
      <w:r w:rsidR="00167DB4">
        <w:rPr>
          <w:rFonts w:ascii="Times New Roman" w:eastAsia="Calibri" w:hAnsi="Times New Roman"/>
          <w:sz w:val="24"/>
          <w:szCs w:val="24"/>
          <w:lang w:val="id-ID"/>
        </w:rPr>
        <w:t xml:space="preserve"> first</w:t>
      </w:r>
      <w:r w:rsidR="00F83460">
        <w:rPr>
          <w:rFonts w:ascii="Times New Roman" w:eastAsia="Calibri" w:hAnsi="Times New Roman"/>
          <w:sz w:val="24"/>
          <w:szCs w:val="24"/>
          <w:lang w:val="id-ID"/>
        </w:rPr>
        <w:t xml:space="preserve"> is managerial aspect. </w:t>
      </w:r>
    </w:p>
    <w:p w14:paraId="242A58E4" w14:textId="3300284A" w:rsidR="003D171B" w:rsidRPr="00EE133F" w:rsidRDefault="003D171B" w:rsidP="00105F63">
      <w:pPr>
        <w:pStyle w:val="FootnoteText"/>
        <w:spacing w:line="360" w:lineRule="auto"/>
        <w:ind w:firstLine="720"/>
        <w:jc w:val="both"/>
        <w:rPr>
          <w:rFonts w:ascii="Times New Roman" w:eastAsia="Calibri" w:hAnsi="Times New Roman"/>
          <w:sz w:val="24"/>
          <w:szCs w:val="24"/>
        </w:rPr>
      </w:pPr>
      <w:r w:rsidRPr="0003524F">
        <w:rPr>
          <w:rFonts w:ascii="Times New Roman" w:hAnsi="Times New Roman"/>
          <w:sz w:val="24"/>
          <w:szCs w:val="24"/>
          <w:lang w:val="id-ID"/>
        </w:rPr>
        <w:t xml:space="preserve"> </w:t>
      </w:r>
    </w:p>
    <w:p w14:paraId="4FE2A6D1" w14:textId="77777777" w:rsidR="00167707" w:rsidRDefault="00167707" w:rsidP="00167707">
      <w:pPr>
        <w:pStyle w:val="BodyText"/>
        <w:spacing w:line="240" w:lineRule="auto"/>
        <w:ind w:right="-38" w:firstLine="0"/>
        <w:rPr>
          <w:rFonts w:ascii="Garamond" w:hAnsi="Garamond"/>
          <w:sz w:val="24"/>
          <w:szCs w:val="24"/>
          <w:lang w:val="id-ID"/>
        </w:rPr>
      </w:pPr>
    </w:p>
    <w:p w14:paraId="452680E2" w14:textId="3BFA2701" w:rsidR="00167707" w:rsidRDefault="003F2D99" w:rsidP="00167707">
      <w:pPr>
        <w:pStyle w:val="BodyText"/>
        <w:spacing w:line="240" w:lineRule="auto"/>
        <w:ind w:right="-38" w:firstLine="0"/>
        <w:rPr>
          <w:rFonts w:ascii="Garamond" w:hAnsi="Garamond"/>
          <w:sz w:val="24"/>
          <w:szCs w:val="24"/>
          <w:lang w:val="id-ID"/>
        </w:rPr>
      </w:pPr>
      <w:r>
        <w:rPr>
          <w:rFonts w:ascii="Garamond" w:hAnsi="Garamond"/>
          <w:sz w:val="24"/>
          <w:szCs w:val="24"/>
          <w:lang w:val="id-ID"/>
        </w:rPr>
        <w:t>References</w:t>
      </w:r>
    </w:p>
    <w:p w14:paraId="224D2761" w14:textId="77777777" w:rsidR="00167707" w:rsidRDefault="00167707" w:rsidP="00167707">
      <w:pPr>
        <w:pStyle w:val="BodyText"/>
        <w:spacing w:line="240" w:lineRule="auto"/>
        <w:ind w:right="-38" w:firstLine="0"/>
        <w:rPr>
          <w:rFonts w:ascii="Garamond" w:hAnsi="Garamond"/>
          <w:sz w:val="24"/>
          <w:szCs w:val="24"/>
          <w:lang w:val="id-ID"/>
        </w:rPr>
      </w:pPr>
    </w:p>
    <w:p w14:paraId="2F7060FF" w14:textId="30D9CE78"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Pr>
          <w:rFonts w:ascii="Garamond" w:hAnsi="Garamond"/>
          <w:sz w:val="24"/>
          <w:szCs w:val="24"/>
          <w:lang w:val="id-ID"/>
        </w:rPr>
        <w:fldChar w:fldCharType="begin" w:fldLock="1"/>
      </w:r>
      <w:r>
        <w:rPr>
          <w:rFonts w:ascii="Garamond" w:hAnsi="Garamond"/>
          <w:sz w:val="24"/>
          <w:szCs w:val="24"/>
          <w:lang w:val="id-ID"/>
        </w:rPr>
        <w:instrText xml:space="preserve">ADDIN Mendeley Bibliography CSL_BIBLIOGRAPHY </w:instrText>
      </w:r>
      <w:r>
        <w:rPr>
          <w:rFonts w:ascii="Garamond" w:hAnsi="Garamond"/>
          <w:sz w:val="24"/>
          <w:szCs w:val="24"/>
          <w:lang w:val="id-ID"/>
        </w:rPr>
        <w:fldChar w:fldCharType="separate"/>
      </w:r>
      <w:r w:rsidRPr="00167707">
        <w:rPr>
          <w:rFonts w:ascii="Garamond" w:hAnsi="Garamond"/>
          <w:noProof/>
          <w:sz w:val="24"/>
          <w:szCs w:val="24"/>
        </w:rPr>
        <w:t xml:space="preserve">Aam.S.Rusidiana, ‘Mengurai Masalah Dan Solusi Pengembangan Lembaga Keuangan Mikro Syariah Di Indonesia Dengan Pendekatan ANP, BOCR’, </w:t>
      </w:r>
      <w:r w:rsidRPr="00167707">
        <w:rPr>
          <w:rFonts w:ascii="Garamond" w:hAnsi="Garamond"/>
          <w:i/>
          <w:iCs/>
          <w:noProof/>
          <w:sz w:val="24"/>
          <w:szCs w:val="24"/>
        </w:rPr>
        <w:t>Jurnal Ekonomi Dan Bisnis Islam</w:t>
      </w:r>
      <w:r w:rsidRPr="00167707">
        <w:rPr>
          <w:rFonts w:ascii="Garamond" w:hAnsi="Garamond"/>
          <w:noProof/>
          <w:sz w:val="24"/>
          <w:szCs w:val="24"/>
        </w:rPr>
        <w:t>, III, No 1.hal.20</w:t>
      </w:r>
    </w:p>
    <w:p w14:paraId="0545DEA6"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Ak, Gustani M, Gusva Havita, Kartika Arum Sayekti, Silvia Ranny Wafiroh, Fahmi Medias, Muhammad Abbas Aula, and others, ‘Bank Wakaf Mikro: Mendorong Ekonomi Umat’, </w:t>
      </w:r>
      <w:r w:rsidRPr="00167707">
        <w:rPr>
          <w:rFonts w:ascii="Garamond" w:hAnsi="Garamond"/>
          <w:i/>
          <w:iCs/>
          <w:noProof/>
          <w:sz w:val="24"/>
          <w:szCs w:val="24"/>
        </w:rPr>
        <w:t>Badan Pusat Statistik</w:t>
      </w:r>
      <w:r w:rsidRPr="00167707">
        <w:rPr>
          <w:rFonts w:ascii="Garamond" w:hAnsi="Garamond"/>
          <w:noProof/>
          <w:sz w:val="24"/>
          <w:szCs w:val="24"/>
        </w:rPr>
        <w:t>, 2.1 (2018)</w:t>
      </w:r>
    </w:p>
    <w:p w14:paraId="647B28C5"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lastRenderedPageBreak/>
        <w:t xml:space="preserve">Alade, Salman, ‘Pertentangan Hukum Adat Dan Hukum Islam Di Minangkabau Dalam Novel Mencari Cinta Yang Hilang Karya Abdulkarim Khiaratullah (Tinjauan Sosiologi Sastra)’, </w:t>
      </w:r>
      <w:r w:rsidRPr="00167707">
        <w:rPr>
          <w:rFonts w:ascii="Garamond" w:hAnsi="Garamond"/>
          <w:i/>
          <w:iCs/>
          <w:noProof/>
          <w:sz w:val="24"/>
          <w:szCs w:val="24"/>
        </w:rPr>
        <w:t>Jambura Journal of Linguistics and Literature</w:t>
      </w:r>
      <w:r w:rsidRPr="00167707">
        <w:rPr>
          <w:rFonts w:ascii="Garamond" w:hAnsi="Garamond"/>
          <w:noProof/>
          <w:sz w:val="24"/>
          <w:szCs w:val="24"/>
        </w:rPr>
        <w:t>, 1.1 (2020)</w:t>
      </w:r>
    </w:p>
    <w:p w14:paraId="63D7FCAF"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Arifin, Syamsul, ‘Budaya Islam Dalam Adat Perkawinan Minangkabau’, </w:t>
      </w:r>
      <w:r w:rsidRPr="00167707">
        <w:rPr>
          <w:rFonts w:ascii="Garamond" w:hAnsi="Garamond"/>
          <w:i/>
          <w:iCs/>
          <w:noProof/>
          <w:sz w:val="24"/>
          <w:szCs w:val="24"/>
        </w:rPr>
        <w:t>El-HARAKAH (TERAKREDITASI)</w:t>
      </w:r>
      <w:r w:rsidRPr="00167707">
        <w:rPr>
          <w:rFonts w:ascii="Garamond" w:hAnsi="Garamond"/>
          <w:noProof/>
          <w:sz w:val="24"/>
          <w:szCs w:val="24"/>
        </w:rPr>
        <w:t>, 2016 &lt;https://doi.org/10.18860/el.v16i1.2511&gt;</w:t>
      </w:r>
    </w:p>
    <w:p w14:paraId="7005ADB9"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Ascarya, ‘Analytic Network Process (ANP): Pendekatan Baru Studi Kualitatif’, </w:t>
      </w:r>
      <w:r w:rsidRPr="00167707">
        <w:rPr>
          <w:rFonts w:ascii="Garamond" w:hAnsi="Garamond"/>
          <w:i/>
          <w:iCs/>
          <w:noProof/>
          <w:sz w:val="24"/>
          <w:szCs w:val="24"/>
        </w:rPr>
        <w:t>Seminar Intern Program Magister Akuntansi Fakultas Ekonomi Di Universitas Trisakti</w:t>
      </w:r>
      <w:r w:rsidRPr="00167707">
        <w:rPr>
          <w:rFonts w:ascii="Garamond" w:hAnsi="Garamond"/>
          <w:noProof/>
          <w:sz w:val="24"/>
          <w:szCs w:val="24"/>
        </w:rPr>
        <w:t>, 2005</w:t>
      </w:r>
    </w:p>
    <w:p w14:paraId="24E67E7B" w14:textId="701AF839"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Buchori, Ahmad, Bambang Himawan, Edi Setijawan, and Nyimas Rohmah, ‘Kajian Kinerja Industri Bprs Di Indonesia’, </w:t>
      </w:r>
      <w:r w:rsidRPr="00167707">
        <w:rPr>
          <w:rFonts w:ascii="Garamond" w:hAnsi="Garamond"/>
          <w:i/>
          <w:iCs/>
          <w:noProof/>
          <w:sz w:val="24"/>
          <w:szCs w:val="24"/>
        </w:rPr>
        <w:t>Buletin Ekonomi Moneter Dan Perbankan</w:t>
      </w:r>
      <w:r w:rsidRPr="00167707">
        <w:rPr>
          <w:rFonts w:ascii="Garamond" w:hAnsi="Garamond"/>
          <w:noProof/>
          <w:sz w:val="24"/>
          <w:szCs w:val="24"/>
        </w:rPr>
        <w:t>, 2004 &lt;https://doi.org/10.21098/bemp.v5i4.318&gt;</w:t>
      </w:r>
    </w:p>
    <w:p w14:paraId="398EFA4B"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Creswell, John W., </w:t>
      </w:r>
      <w:r w:rsidRPr="00167707">
        <w:rPr>
          <w:rFonts w:ascii="Garamond" w:hAnsi="Garamond"/>
          <w:i/>
          <w:iCs/>
          <w:noProof/>
          <w:sz w:val="24"/>
          <w:szCs w:val="24"/>
        </w:rPr>
        <w:t>Research Design (Pendekatan Metode Kualitatif, Kuantitatif, Dan Campuran)</w:t>
      </w:r>
      <w:r w:rsidRPr="00167707">
        <w:rPr>
          <w:rFonts w:ascii="Garamond" w:hAnsi="Garamond"/>
          <w:noProof/>
          <w:sz w:val="24"/>
          <w:szCs w:val="24"/>
        </w:rPr>
        <w:t xml:space="preserve">, </w:t>
      </w:r>
      <w:r w:rsidRPr="00167707">
        <w:rPr>
          <w:rFonts w:ascii="Garamond" w:hAnsi="Garamond"/>
          <w:i/>
          <w:iCs/>
          <w:noProof/>
          <w:sz w:val="24"/>
          <w:szCs w:val="24"/>
        </w:rPr>
        <w:t>Terjemahan Bahasa Indonesia</w:t>
      </w:r>
      <w:r w:rsidRPr="00167707">
        <w:rPr>
          <w:rFonts w:ascii="Garamond" w:hAnsi="Garamond"/>
          <w:noProof/>
          <w:sz w:val="24"/>
          <w:szCs w:val="24"/>
        </w:rPr>
        <w:t>, 2016</w:t>
      </w:r>
    </w:p>
    <w:p w14:paraId="3D24DF45"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Darwanto, ‘Strategi Penguatan Microfinance Syariah Berbasis Ekonomi Kelembagaan Dengan Pendekatan ANP’, </w:t>
      </w:r>
      <w:r w:rsidRPr="00167707">
        <w:rPr>
          <w:rFonts w:ascii="Garamond" w:hAnsi="Garamond"/>
          <w:i/>
          <w:iCs/>
          <w:noProof/>
          <w:sz w:val="24"/>
          <w:szCs w:val="24"/>
        </w:rPr>
        <w:t>Jurnal Penelitian Sosial Keagamaan Universitas Di Ponegoro,</w:t>
      </w:r>
      <w:r w:rsidRPr="00167707">
        <w:rPr>
          <w:rFonts w:ascii="Garamond" w:hAnsi="Garamond"/>
          <w:noProof/>
          <w:sz w:val="24"/>
          <w:szCs w:val="24"/>
        </w:rPr>
        <w:t xml:space="preserve"> h.504</w:t>
      </w:r>
    </w:p>
    <w:p w14:paraId="4A96339B"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Euis Amalia, ‘Evaluating The Models Of Sharia Microfinance In Indonesia: An Analytical Network Process (Anp) Approach’, </w:t>
      </w:r>
      <w:r w:rsidRPr="00167707">
        <w:rPr>
          <w:rFonts w:ascii="Garamond" w:hAnsi="Garamond"/>
          <w:i/>
          <w:iCs/>
          <w:noProof/>
          <w:sz w:val="24"/>
          <w:szCs w:val="24"/>
        </w:rPr>
        <w:t>No.1 Tahun ,</w:t>
      </w:r>
      <w:r w:rsidRPr="00167707">
        <w:rPr>
          <w:rFonts w:ascii="Garamond" w:hAnsi="Garamond"/>
          <w:noProof/>
          <w:sz w:val="24"/>
          <w:szCs w:val="24"/>
        </w:rPr>
        <w:t xml:space="preserve"> Jurnal Al (2015), 091</w:t>
      </w:r>
    </w:p>
    <w:p w14:paraId="7F469D78"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Fidiana, and Ihkâm, ‘Prospects of Islamic Microfinance Institutions in Scale Micro Business Funding Support for Poverty Reduction in Indonesia’, </w:t>
      </w:r>
      <w:r w:rsidRPr="00167707">
        <w:rPr>
          <w:rFonts w:ascii="Garamond" w:hAnsi="Garamond"/>
          <w:i/>
          <w:iCs/>
          <w:noProof/>
          <w:sz w:val="24"/>
          <w:szCs w:val="24"/>
        </w:rPr>
        <w:t>BMT) Dalam Perspektif Hukum Ekonomi</w:t>
      </w:r>
      <w:r w:rsidRPr="00167707">
        <w:rPr>
          <w:rFonts w:ascii="Garamond" w:hAnsi="Garamond"/>
          <w:noProof/>
          <w:sz w:val="24"/>
          <w:szCs w:val="24"/>
        </w:rPr>
        <w:t>, 2014</w:t>
      </w:r>
    </w:p>
    <w:p w14:paraId="5313EE77"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Harahap, Berry A., Pakasa Bary Idham, Anggita Cinditya M. Kusuma, and Robbi Nur Rakhman, ‘Perkembangan Financial Technology Terkait Central Bank Digital Currency (CBDC) Terhadap Transmisi Kebijakan Moneter Dan Makroekonomi’, </w:t>
      </w:r>
      <w:r w:rsidRPr="00167707">
        <w:rPr>
          <w:rFonts w:ascii="Garamond" w:hAnsi="Garamond"/>
          <w:i/>
          <w:iCs/>
          <w:noProof/>
          <w:sz w:val="24"/>
          <w:szCs w:val="24"/>
        </w:rPr>
        <w:t>Bank Indonesia</w:t>
      </w:r>
      <w:r w:rsidRPr="00167707">
        <w:rPr>
          <w:rFonts w:ascii="Garamond" w:hAnsi="Garamond"/>
          <w:noProof/>
          <w:sz w:val="24"/>
          <w:szCs w:val="24"/>
        </w:rPr>
        <w:t>, 2017</w:t>
      </w:r>
    </w:p>
    <w:p w14:paraId="3EB03E65"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I Gde Kejeng Baskara, ‘Lembaga Keuangan Mikro Di Indonesia’, </w:t>
      </w:r>
      <w:r w:rsidRPr="00167707">
        <w:rPr>
          <w:rFonts w:ascii="Garamond" w:hAnsi="Garamond"/>
          <w:i/>
          <w:iCs/>
          <w:noProof/>
          <w:sz w:val="24"/>
          <w:szCs w:val="24"/>
        </w:rPr>
        <w:t>Jurnal Buletin Studi Ekonomi,</w:t>
      </w:r>
      <w:r w:rsidRPr="00167707">
        <w:rPr>
          <w:rFonts w:ascii="Garamond" w:hAnsi="Garamond"/>
          <w:noProof/>
          <w:sz w:val="24"/>
          <w:szCs w:val="24"/>
        </w:rPr>
        <w:t xml:space="preserve"> Vol, 18 ed</w:t>
      </w:r>
    </w:p>
    <w:p w14:paraId="0A568981" w14:textId="53F21B31"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lastRenderedPageBreak/>
        <w:t xml:space="preserve">Inayati, Titik, ‘Strategi Manajemen Sdm, Orientasi Pasar, Dan Kinerja Ukm’, </w:t>
      </w:r>
      <w:r w:rsidRPr="00167707">
        <w:rPr>
          <w:rFonts w:ascii="Garamond" w:hAnsi="Garamond"/>
          <w:i/>
          <w:iCs/>
          <w:noProof/>
          <w:sz w:val="24"/>
          <w:szCs w:val="24"/>
        </w:rPr>
        <w:t>Jurnal Organisasi Dan Manajemen</w:t>
      </w:r>
      <w:r w:rsidRPr="00167707">
        <w:rPr>
          <w:rFonts w:ascii="Garamond" w:hAnsi="Garamond"/>
          <w:noProof/>
          <w:sz w:val="24"/>
          <w:szCs w:val="24"/>
        </w:rPr>
        <w:t>, 2018 &lt;https://doi.org/10.33830/jom.v14i2.157.2018&gt;</w:t>
      </w:r>
    </w:p>
    <w:p w14:paraId="34E5C10D"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KNEKS, </w:t>
      </w:r>
      <w:r w:rsidRPr="00167707">
        <w:rPr>
          <w:rFonts w:ascii="Garamond" w:hAnsi="Garamond"/>
          <w:i/>
          <w:iCs/>
          <w:noProof/>
          <w:sz w:val="24"/>
          <w:szCs w:val="24"/>
        </w:rPr>
        <w:t>Masterplan Ekonomi Syariah Indonesia 2019-2024</w:t>
      </w:r>
      <w:r w:rsidRPr="00167707">
        <w:rPr>
          <w:rFonts w:ascii="Garamond" w:hAnsi="Garamond"/>
          <w:noProof/>
          <w:sz w:val="24"/>
          <w:szCs w:val="24"/>
        </w:rPr>
        <w:t xml:space="preserve">, </w:t>
      </w:r>
      <w:r w:rsidRPr="00167707">
        <w:rPr>
          <w:rFonts w:ascii="Garamond" w:hAnsi="Garamond"/>
          <w:i/>
          <w:iCs/>
          <w:noProof/>
          <w:sz w:val="24"/>
          <w:szCs w:val="24"/>
        </w:rPr>
        <w:t>Kementerian Perencanaan Pembangunan Nasional/ Badan Perencanaan Pembangunan Nasional</w:t>
      </w:r>
      <w:r w:rsidRPr="00167707">
        <w:rPr>
          <w:rFonts w:ascii="Garamond" w:hAnsi="Garamond"/>
          <w:noProof/>
          <w:sz w:val="24"/>
          <w:szCs w:val="24"/>
        </w:rPr>
        <w:t>, 2018</w:t>
      </w:r>
    </w:p>
    <w:p w14:paraId="6D2BE97C"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Masyhud Ali, </w:t>
      </w:r>
      <w:r w:rsidRPr="00167707">
        <w:rPr>
          <w:rFonts w:ascii="Garamond" w:hAnsi="Garamond"/>
          <w:i/>
          <w:iCs/>
          <w:noProof/>
          <w:sz w:val="24"/>
          <w:szCs w:val="24"/>
        </w:rPr>
        <w:t>Manajemen Risiko-Strategi Perbankan Dan Dunia Usaha Menghadapi Tantangan Globalisasi Bisnis,</w:t>
      </w:r>
      <w:r w:rsidRPr="00167707">
        <w:rPr>
          <w:rFonts w:ascii="Garamond" w:hAnsi="Garamond"/>
          <w:noProof/>
          <w:sz w:val="24"/>
          <w:szCs w:val="24"/>
        </w:rPr>
        <w:t xml:space="preserve"> (Jakarta: Rajagrafindo Persada, 2006)</w:t>
      </w:r>
    </w:p>
    <w:p w14:paraId="48A92B1D"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Mursal, </w:t>
      </w:r>
      <w:r w:rsidRPr="00167707">
        <w:rPr>
          <w:rFonts w:ascii="Garamond" w:hAnsi="Garamond"/>
          <w:i/>
          <w:iCs/>
          <w:noProof/>
          <w:sz w:val="24"/>
          <w:szCs w:val="24"/>
        </w:rPr>
        <w:t>Pengembangan Lembaga Keuangan Mikro Syariah Di Sumatera Barat Berbasis Kerifan Lokal (Tungku Togo Sajarangan),</w:t>
      </w:r>
      <w:r w:rsidRPr="00167707">
        <w:rPr>
          <w:rFonts w:ascii="Garamond" w:hAnsi="Garamond"/>
          <w:noProof/>
          <w:sz w:val="24"/>
          <w:szCs w:val="24"/>
        </w:rPr>
        <w:t xml:space="preserve"> </w:t>
      </w:r>
      <w:r w:rsidRPr="00167707">
        <w:rPr>
          <w:rFonts w:ascii="Garamond" w:hAnsi="Garamond"/>
          <w:i/>
          <w:iCs/>
          <w:noProof/>
          <w:sz w:val="24"/>
          <w:szCs w:val="24"/>
        </w:rPr>
        <w:t>Disertasi</w:t>
      </w:r>
      <w:r w:rsidRPr="00167707">
        <w:rPr>
          <w:rFonts w:ascii="Garamond" w:hAnsi="Garamond"/>
          <w:noProof/>
          <w:sz w:val="24"/>
          <w:szCs w:val="24"/>
        </w:rPr>
        <w:t>, 2018</w:t>
      </w:r>
    </w:p>
    <w:p w14:paraId="1CE7D520"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Nur Atiqah Mahmudah, ‘Model Pengembangan Lembaga Keuangan Mikro Syariah Di Indonesia Dengan Pendekatan ANP’, </w:t>
      </w:r>
      <w:r w:rsidRPr="00167707">
        <w:rPr>
          <w:rFonts w:ascii="Garamond" w:hAnsi="Garamond"/>
          <w:i/>
          <w:iCs/>
          <w:noProof/>
          <w:sz w:val="24"/>
          <w:szCs w:val="24"/>
        </w:rPr>
        <w:t>Pustaka Aura Semesta, Bandung</w:t>
      </w:r>
      <w:r w:rsidRPr="00167707">
        <w:rPr>
          <w:rFonts w:ascii="Garamond" w:hAnsi="Garamond"/>
          <w:noProof/>
          <w:sz w:val="24"/>
          <w:szCs w:val="24"/>
        </w:rPr>
        <w:t>, 56</w:t>
      </w:r>
    </w:p>
    <w:p w14:paraId="04E7DB16"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Ojk, ‘POJK No 12/POJK.03/2006 Tentang Kegiatan Usaha Dan Wilayah Jaringan Kantor Bank Perkreditan Rakyat Berdasarkan Modal Inti, BPR/S Yang Tidak Dapat Memenuhi Ketentuan Permodalan Akan Dikenakan Sanksi’, 2016</w:t>
      </w:r>
    </w:p>
    <w:p w14:paraId="4DCC7FC8"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i/>
          <w:iCs/>
          <w:noProof/>
          <w:sz w:val="24"/>
          <w:szCs w:val="24"/>
        </w:rPr>
        <w:t>Penyampaian Makalah Oleh OJK Pada Kegiatan Rekernas Dan Seminar Nasional Perhimpunan BPR/BPRS Se Indonesia Pontianak,</w:t>
      </w:r>
    </w:p>
    <w:p w14:paraId="394EFC9D"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Pratiwi, Rianti, ‘Peranan LEmbaga Keuangan Mikro Syariah Dalam Mendorong USaha Kaum Perempuan’, </w:t>
      </w:r>
      <w:r w:rsidRPr="00167707">
        <w:rPr>
          <w:rFonts w:ascii="Garamond" w:hAnsi="Garamond"/>
          <w:i/>
          <w:iCs/>
          <w:noProof/>
          <w:sz w:val="24"/>
          <w:szCs w:val="24"/>
        </w:rPr>
        <w:t>JURNAL EKONOMI DAN PERBANKAN SYARIAH</w:t>
      </w:r>
      <w:r w:rsidRPr="00167707">
        <w:rPr>
          <w:rFonts w:ascii="Garamond" w:hAnsi="Garamond"/>
          <w:noProof/>
          <w:sz w:val="24"/>
          <w:szCs w:val="24"/>
        </w:rPr>
        <w:t>, 1.1 (2020) &lt;https://doi.org/10.46899/jeps.v1i1.139&gt;</w:t>
      </w:r>
    </w:p>
    <w:p w14:paraId="263DEE86"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Qadariyah, Lailatul, and Arif Rachman Eka Permata, ‘Peran Lembaga Keuangan Mikro Syariah Dalam Perekonomian Di Indonesia</w:t>
      </w:r>
      <w:r w:rsidRPr="00167707">
        <w:rPr>
          <w:noProof/>
          <w:sz w:val="24"/>
          <w:szCs w:val="24"/>
        </w:rPr>
        <w:t> </w:t>
      </w:r>
      <w:r w:rsidRPr="00167707">
        <w:rPr>
          <w:rFonts w:ascii="Garamond" w:hAnsi="Garamond"/>
          <w:noProof/>
          <w:sz w:val="24"/>
          <w:szCs w:val="24"/>
        </w:rPr>
        <w:t xml:space="preserve">: Studi Teoritik Dan Empirik’, </w:t>
      </w:r>
      <w:r w:rsidRPr="00167707">
        <w:rPr>
          <w:rFonts w:ascii="Garamond" w:hAnsi="Garamond"/>
          <w:i/>
          <w:iCs/>
          <w:noProof/>
          <w:sz w:val="24"/>
          <w:szCs w:val="24"/>
        </w:rPr>
        <w:t>Dinar: Ekonomi Dan Keuangan Islam</w:t>
      </w:r>
      <w:r w:rsidRPr="00167707">
        <w:rPr>
          <w:rFonts w:ascii="Garamond" w:hAnsi="Garamond"/>
          <w:noProof/>
          <w:sz w:val="24"/>
          <w:szCs w:val="24"/>
        </w:rPr>
        <w:t>, 4.1 (2017)</w:t>
      </w:r>
    </w:p>
    <w:p w14:paraId="30F45C34"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Rozan W Saaty, </w:t>
      </w:r>
      <w:r w:rsidRPr="00167707">
        <w:rPr>
          <w:rFonts w:ascii="Garamond" w:hAnsi="Garamond"/>
          <w:i/>
          <w:iCs/>
          <w:noProof/>
          <w:sz w:val="24"/>
          <w:szCs w:val="24"/>
        </w:rPr>
        <w:t>The Analitical Hirarci Proses for Decisian Making and Tte Analytical Network Process (ANP) for Decisian Meking with Dependence and Fedback (University of Pttsburgh: Creative Decision Foundation,) h. 39</w:t>
      </w:r>
      <w:r w:rsidRPr="00167707">
        <w:rPr>
          <w:rFonts w:ascii="Garamond" w:hAnsi="Garamond"/>
          <w:noProof/>
          <w:sz w:val="24"/>
          <w:szCs w:val="24"/>
        </w:rPr>
        <w:t>, 2003</w:t>
      </w:r>
    </w:p>
    <w:p w14:paraId="29820258"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lastRenderedPageBreak/>
        <w:t xml:space="preserve">Rudjito, ‘Peran Lembaga Keuangan Mikro Dalam Otonomi Daerah Guna Menggerakan Ekonomi Rakyat Dan Penanggulangan Kemiskinan’, </w:t>
      </w:r>
      <w:r w:rsidRPr="00167707">
        <w:rPr>
          <w:rFonts w:ascii="Garamond" w:hAnsi="Garamond"/>
          <w:i/>
          <w:iCs/>
          <w:noProof/>
          <w:sz w:val="24"/>
          <w:szCs w:val="24"/>
        </w:rPr>
        <w:t>Jurnal Ekonomi Rakyat</w:t>
      </w:r>
      <w:r w:rsidRPr="00167707">
        <w:rPr>
          <w:rFonts w:ascii="Garamond" w:hAnsi="Garamond"/>
          <w:noProof/>
          <w:sz w:val="24"/>
          <w:szCs w:val="24"/>
        </w:rPr>
        <w:t>, II (2013)</w:t>
      </w:r>
    </w:p>
    <w:p w14:paraId="7BA0C06F"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Saaty, Thomas L., ‘Fundamentals of the Analytic Network Process — Dependence and Feedback in Decision-Making with a Single Network’, </w:t>
      </w:r>
      <w:r w:rsidRPr="00167707">
        <w:rPr>
          <w:rFonts w:ascii="Garamond" w:hAnsi="Garamond"/>
          <w:i/>
          <w:iCs/>
          <w:noProof/>
          <w:sz w:val="24"/>
          <w:szCs w:val="24"/>
        </w:rPr>
        <w:t>Journal of Systems Science and Systems Engineering</w:t>
      </w:r>
      <w:r w:rsidRPr="00167707">
        <w:rPr>
          <w:rFonts w:ascii="Garamond" w:hAnsi="Garamond"/>
          <w:noProof/>
          <w:sz w:val="24"/>
          <w:szCs w:val="24"/>
        </w:rPr>
        <w:t>, 2004 &lt;https://doi.org/10.1007/s11518-006-0158-y&gt;</w:t>
      </w:r>
    </w:p>
    <w:p w14:paraId="610353B0"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Seprillina, Linda, ‘Efektivitas Instrumen Kebijakan Moneter Terhadap Pertumbuhan Ekonomi Di Indonesia (Periode 1999:1 - 2012:2)’, </w:t>
      </w:r>
      <w:r w:rsidRPr="00167707">
        <w:rPr>
          <w:rFonts w:ascii="Garamond" w:hAnsi="Garamond"/>
          <w:i/>
          <w:iCs/>
          <w:noProof/>
          <w:sz w:val="24"/>
          <w:szCs w:val="24"/>
        </w:rPr>
        <w:t>Jurnal Ilmiah Mahasiswa FEB</w:t>
      </w:r>
      <w:r w:rsidRPr="00167707">
        <w:rPr>
          <w:rFonts w:ascii="Garamond" w:hAnsi="Garamond"/>
          <w:noProof/>
          <w:sz w:val="24"/>
          <w:szCs w:val="24"/>
        </w:rPr>
        <w:t>, 2013</w:t>
      </w:r>
    </w:p>
    <w:p w14:paraId="57AE8065"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Sigiyono, </w:t>
      </w:r>
      <w:r w:rsidRPr="00167707">
        <w:rPr>
          <w:rFonts w:ascii="Garamond" w:hAnsi="Garamond"/>
          <w:i/>
          <w:iCs/>
          <w:noProof/>
          <w:sz w:val="24"/>
          <w:szCs w:val="24"/>
        </w:rPr>
        <w:t>Motode Penelitian Bisnis (Pendekatan Kualitatif-Kuantitatif Dan R &amp; D) Bandung</w:t>
      </w:r>
      <w:r w:rsidRPr="00167707">
        <w:rPr>
          <w:i/>
          <w:iCs/>
          <w:noProof/>
          <w:sz w:val="24"/>
          <w:szCs w:val="24"/>
        </w:rPr>
        <w:t> </w:t>
      </w:r>
      <w:r w:rsidRPr="00167707">
        <w:rPr>
          <w:rFonts w:ascii="Garamond" w:hAnsi="Garamond"/>
          <w:i/>
          <w:iCs/>
          <w:noProof/>
          <w:sz w:val="24"/>
          <w:szCs w:val="24"/>
        </w:rPr>
        <w:t>: Alfabeta,), h. 244</w:t>
      </w:r>
      <w:r w:rsidRPr="00167707">
        <w:rPr>
          <w:rFonts w:ascii="Garamond" w:hAnsi="Garamond"/>
          <w:noProof/>
          <w:sz w:val="24"/>
          <w:szCs w:val="24"/>
        </w:rPr>
        <w:t>, 2009</w:t>
      </w:r>
    </w:p>
    <w:p w14:paraId="5C808D63"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Sipahi, Seyhan, and Mehpare Timor, ‘The Analytic Hierarchy Process and Analytic Network Process: An Overview of Applications’, </w:t>
      </w:r>
      <w:r w:rsidRPr="00167707">
        <w:rPr>
          <w:rFonts w:ascii="Garamond" w:hAnsi="Garamond"/>
          <w:i/>
          <w:iCs/>
          <w:noProof/>
          <w:sz w:val="24"/>
          <w:szCs w:val="24"/>
        </w:rPr>
        <w:t>Management Decision</w:t>
      </w:r>
      <w:r w:rsidRPr="00167707">
        <w:rPr>
          <w:rFonts w:ascii="Garamond" w:hAnsi="Garamond"/>
          <w:noProof/>
          <w:sz w:val="24"/>
          <w:szCs w:val="24"/>
        </w:rPr>
        <w:t>, 2010 &lt;https://doi.org/10.1108/00251741011043920&gt;</w:t>
      </w:r>
    </w:p>
    <w:p w14:paraId="4ABD01FB"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Sucipto, ‘Strategi Berbasis Maqashid Syariah Dalam Meningkatkan Daya Saing Lembaga Keuangan Mikro Syariah’, </w:t>
      </w:r>
      <w:r w:rsidRPr="00167707">
        <w:rPr>
          <w:rFonts w:ascii="Garamond" w:hAnsi="Garamond"/>
          <w:i/>
          <w:iCs/>
          <w:noProof/>
          <w:sz w:val="24"/>
          <w:szCs w:val="24"/>
        </w:rPr>
        <w:t>Iltizam Jurnal Syariah Of Economic Risearch,</w:t>
      </w:r>
      <w:r w:rsidRPr="00167707">
        <w:rPr>
          <w:rFonts w:ascii="Garamond" w:hAnsi="Garamond"/>
          <w:noProof/>
          <w:sz w:val="24"/>
          <w:szCs w:val="24"/>
        </w:rPr>
        <w:t xml:space="preserve"> Volume 2</w:t>
      </w:r>
    </w:p>
    <w:p w14:paraId="5001CD0E"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Trimulato, Trimulato, and Nuringsih Nuringsih, ‘Keterkaitan Lembaga Keuangan Mikro Syariah Dengan Agenda Sustainable Development Goals (SDGs)’, </w:t>
      </w:r>
      <w:r w:rsidRPr="00167707">
        <w:rPr>
          <w:rFonts w:ascii="Garamond" w:hAnsi="Garamond"/>
          <w:i/>
          <w:iCs/>
          <w:noProof/>
          <w:sz w:val="24"/>
          <w:szCs w:val="24"/>
        </w:rPr>
        <w:t>Al-Mashrafiyah: Jurnal Ekonomi, Keuangan, Dan Perbankan Syariah</w:t>
      </w:r>
      <w:r w:rsidRPr="00167707">
        <w:rPr>
          <w:rFonts w:ascii="Garamond" w:hAnsi="Garamond"/>
          <w:noProof/>
          <w:sz w:val="24"/>
          <w:szCs w:val="24"/>
        </w:rPr>
        <w:t>, 3.2 (2019) &lt;https://doi.org/10.24252/al-mashrafiyah.v3i2.9869&gt;</w:t>
      </w:r>
    </w:p>
    <w:p w14:paraId="702467E0"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Venany, ‘Aplikasi Analytic Network Proses (ANP) Pada Perancangan Sistem Pengukuran Kinerja (Studi Kasus Pada PT X), Jurnal Teknik Industry, h. 50-51’, 2003</w:t>
      </w:r>
    </w:p>
    <w:p w14:paraId="3FB1FBC1"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Viskonti, ‘A Survey on Microfinance pro Developing Countries: Asocial Responsible Investmen Opportunity’, Milano Italia:Universiti Cottalica del Sacro Cuore, 2012, h.35</w:t>
      </w:r>
    </w:p>
    <w:p w14:paraId="2A13ECDD" w14:textId="77777777" w:rsidR="00167707" w:rsidRPr="00167707" w:rsidRDefault="00167707" w:rsidP="00167707">
      <w:pPr>
        <w:widowControl w:val="0"/>
        <w:autoSpaceDE w:val="0"/>
        <w:autoSpaceDN w:val="0"/>
        <w:adjustRightInd w:val="0"/>
        <w:ind w:left="480" w:hanging="480"/>
        <w:jc w:val="both"/>
        <w:rPr>
          <w:rFonts w:ascii="Garamond" w:hAnsi="Garamond"/>
          <w:noProof/>
          <w:sz w:val="24"/>
          <w:szCs w:val="24"/>
        </w:rPr>
      </w:pPr>
      <w:r w:rsidRPr="00167707">
        <w:rPr>
          <w:rFonts w:ascii="Garamond" w:hAnsi="Garamond"/>
          <w:noProof/>
          <w:sz w:val="24"/>
          <w:szCs w:val="24"/>
        </w:rPr>
        <w:t xml:space="preserve">Zahara, ‘Analisis Tingkat Kesehatan Bank Perkreditan Rakyat (BPR) Dengan </w:t>
      </w:r>
      <w:r w:rsidRPr="00167707">
        <w:rPr>
          <w:rFonts w:ascii="Garamond" w:hAnsi="Garamond"/>
          <w:noProof/>
          <w:sz w:val="24"/>
          <w:szCs w:val="24"/>
        </w:rPr>
        <w:lastRenderedPageBreak/>
        <w:t xml:space="preserve">Metode Camel (Studi Kasus Pada Tiga BPR Di Sumatera Barat)’, </w:t>
      </w:r>
      <w:r w:rsidRPr="00167707">
        <w:rPr>
          <w:rFonts w:ascii="Garamond" w:hAnsi="Garamond"/>
          <w:i/>
          <w:iCs/>
          <w:noProof/>
          <w:sz w:val="24"/>
          <w:szCs w:val="24"/>
        </w:rPr>
        <w:t>Akuntansi Dan Manajemen</w:t>
      </w:r>
      <w:r w:rsidRPr="00167707">
        <w:rPr>
          <w:rFonts w:ascii="Garamond" w:hAnsi="Garamond"/>
          <w:noProof/>
          <w:sz w:val="24"/>
          <w:szCs w:val="24"/>
        </w:rPr>
        <w:t>, 2013</w:t>
      </w:r>
    </w:p>
    <w:p w14:paraId="59729447" w14:textId="77777777" w:rsidR="00167707" w:rsidRPr="00167707" w:rsidRDefault="00167707" w:rsidP="00167707">
      <w:pPr>
        <w:widowControl w:val="0"/>
        <w:autoSpaceDE w:val="0"/>
        <w:autoSpaceDN w:val="0"/>
        <w:adjustRightInd w:val="0"/>
        <w:ind w:left="480" w:hanging="480"/>
        <w:jc w:val="both"/>
        <w:rPr>
          <w:rFonts w:ascii="Garamond" w:hAnsi="Garamond"/>
          <w:noProof/>
          <w:sz w:val="24"/>
        </w:rPr>
      </w:pPr>
      <w:r w:rsidRPr="00167707">
        <w:rPr>
          <w:rFonts w:ascii="Garamond" w:hAnsi="Garamond"/>
          <w:noProof/>
          <w:sz w:val="24"/>
          <w:szCs w:val="24"/>
        </w:rPr>
        <w:t xml:space="preserve">———, ‘Tentang Tantangan Lembaga Keuangan Mikro Di Sumatera Barat’, </w:t>
      </w:r>
      <w:r w:rsidRPr="00167707">
        <w:rPr>
          <w:rFonts w:ascii="Garamond" w:hAnsi="Garamond"/>
          <w:i/>
          <w:iCs/>
          <w:noProof/>
          <w:sz w:val="24"/>
          <w:szCs w:val="24"/>
        </w:rPr>
        <w:t>Jurnal Akuntansi Dan Manajemen,Politenik Negeri Padang,</w:t>
      </w:r>
    </w:p>
    <w:p w14:paraId="2F4E8797" w14:textId="3A0F272E" w:rsidR="003D171B" w:rsidRDefault="00167707" w:rsidP="00167707">
      <w:pPr>
        <w:pStyle w:val="BodyText"/>
        <w:spacing w:line="240" w:lineRule="auto"/>
        <w:ind w:right="-38" w:firstLine="0"/>
        <w:rPr>
          <w:rFonts w:ascii="Garamond" w:hAnsi="Garamond"/>
          <w:sz w:val="24"/>
          <w:szCs w:val="24"/>
          <w:lang w:val="id-ID"/>
        </w:rPr>
      </w:pPr>
      <w:r>
        <w:rPr>
          <w:rFonts w:ascii="Garamond" w:hAnsi="Garamond"/>
          <w:sz w:val="24"/>
          <w:szCs w:val="24"/>
          <w:lang w:val="id-ID"/>
        </w:rPr>
        <w:fldChar w:fldCharType="end"/>
      </w:r>
      <w:r>
        <w:rPr>
          <w:rFonts w:ascii="Garamond" w:hAnsi="Garamond"/>
          <w:sz w:val="24"/>
          <w:szCs w:val="24"/>
          <w:lang w:val="id-ID"/>
        </w:rPr>
        <w:t xml:space="preserve"> </w:t>
      </w:r>
    </w:p>
    <w:p w14:paraId="2F6B25D3" w14:textId="77777777" w:rsidR="004B708F" w:rsidRDefault="004B708F" w:rsidP="00167707">
      <w:pPr>
        <w:pStyle w:val="BodyText"/>
        <w:spacing w:line="240" w:lineRule="auto"/>
        <w:ind w:right="-38"/>
        <w:rPr>
          <w:rFonts w:ascii="Garamond" w:hAnsi="Garamond"/>
          <w:sz w:val="24"/>
          <w:szCs w:val="24"/>
          <w:lang w:val="id-ID"/>
        </w:rPr>
      </w:pPr>
    </w:p>
    <w:p w14:paraId="01059BCD" w14:textId="77777777" w:rsidR="00E8337A" w:rsidRPr="00AF21D5" w:rsidRDefault="003D771E" w:rsidP="00167707">
      <w:pPr>
        <w:jc w:val="both"/>
        <w:rPr>
          <w:rFonts w:ascii="Garamond" w:hAnsi="Garamond"/>
          <w:sz w:val="24"/>
          <w:szCs w:val="24"/>
        </w:rPr>
      </w:pPr>
      <w:r>
        <w:rPr>
          <w:rFonts w:asciiTheme="minorHAnsi" w:hAnsi="Calibri" w:cstheme="minorBidi"/>
          <w:color w:val="000000" w:themeColor="dark1"/>
          <w:sz w:val="12"/>
          <w:szCs w:val="12"/>
        </w:rPr>
        <w:t>n</w:t>
      </w:r>
    </w:p>
    <w:sectPr w:rsidR="00E8337A" w:rsidRPr="00AF21D5" w:rsidSect="00E8337A">
      <w:type w:val="continuous"/>
      <w:pgSz w:w="11909" w:h="16834" w:code="9"/>
      <w:pgMar w:top="1377" w:right="1134" w:bottom="1418" w:left="1701" w:header="426" w:footer="720"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59A35" w14:textId="77777777" w:rsidR="003B71C8" w:rsidRDefault="003B71C8" w:rsidP="00E544C8">
      <w:r>
        <w:separator/>
      </w:r>
    </w:p>
  </w:endnote>
  <w:endnote w:type="continuationSeparator" w:id="0">
    <w:p w14:paraId="1D3771A8" w14:textId="77777777" w:rsidR="003B71C8" w:rsidRDefault="003B71C8"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850F8" w14:textId="77777777" w:rsidR="003D771E" w:rsidRDefault="003D771E" w:rsidP="00751BB6">
    <w:pPr>
      <w:autoSpaceDE w:val="0"/>
      <w:autoSpaceDN w:val="0"/>
      <w:adjustRightInd w:val="0"/>
      <w:jc w:val="both"/>
      <w:rPr>
        <w:rFonts w:ascii="Book Antiqua" w:hAnsi="Book Antiqua"/>
        <w:i/>
        <w:iCs/>
      </w:rPr>
    </w:pPr>
  </w:p>
  <w:p w14:paraId="71B718BA" w14:textId="77777777" w:rsidR="003D771E" w:rsidRPr="000E329B" w:rsidRDefault="003D771E" w:rsidP="00751BB6">
    <w:pPr>
      <w:autoSpaceDE w:val="0"/>
      <w:autoSpaceDN w:val="0"/>
      <w:adjustRightInd w:val="0"/>
      <w:jc w:val="both"/>
      <w:rPr>
        <w:rFonts w:ascii="Book Antiqua" w:hAnsi="Book Antiqua"/>
        <w:i/>
        <w:iCs/>
        <w:lang w:val="id-ID"/>
      </w:rPr>
    </w:pPr>
    <w:proofErr w:type="spellStart"/>
    <w:r>
      <w:rPr>
        <w:rFonts w:ascii="Book Antiqua" w:hAnsi="Book Antiqua"/>
        <w:i/>
        <w:iCs/>
      </w:rPr>
      <w:t>Nama</w:t>
    </w:r>
    <w:proofErr w:type="spellEnd"/>
    <w:r>
      <w:rPr>
        <w:rFonts w:ascii="Book Antiqua" w:hAnsi="Book Antiqua"/>
        <w:i/>
        <w:iCs/>
      </w:rPr>
      <w:t xml:space="preserve"> </w:t>
    </w:r>
    <w:proofErr w:type="spellStart"/>
    <w:r>
      <w:rPr>
        <w:rFonts w:ascii="Book Antiqua" w:hAnsi="Book Antiqua"/>
        <w:i/>
        <w:iCs/>
      </w:rPr>
      <w:t>Penulis</w:t>
    </w:r>
    <w:proofErr w:type="spellEnd"/>
    <w:r>
      <w:rPr>
        <w:rFonts w:ascii="Book Antiqua" w:hAnsi="Book Antiqua"/>
        <w:i/>
        <w:iCs/>
      </w:rPr>
      <w:t xml:space="preserve"> (Book Antique 10, Italic)                       </w:t>
    </w:r>
    <w:r>
      <w:t xml:space="preserve"> </w:t>
    </w:r>
    <w:r>
      <w:fldChar w:fldCharType="begin"/>
    </w:r>
    <w:r>
      <w:instrText xml:space="preserve"> PAGE   \* MERGEFORMAT </w:instrText>
    </w:r>
    <w:r>
      <w:fldChar w:fldCharType="separate"/>
    </w:r>
    <w:r>
      <w:rPr>
        <w:noProof/>
      </w:rPr>
      <w:t>2</w:t>
    </w:r>
    <w:r>
      <w:fldChar w:fldCharType="end"/>
    </w:r>
    <w:r>
      <w:t xml:space="preserve">                    </w:t>
    </w:r>
    <w:proofErr w:type="spellStart"/>
    <w:r>
      <w:rPr>
        <w:rFonts w:ascii="Book Antiqua" w:hAnsi="Book Antiqua"/>
        <w:i/>
        <w:iCs/>
      </w:rPr>
      <w:t>Penggalan</w:t>
    </w:r>
    <w:proofErr w:type="spellEnd"/>
    <w:r>
      <w:rPr>
        <w:rFonts w:ascii="Book Antiqua" w:hAnsi="Book Antiqua"/>
        <w:i/>
        <w:iCs/>
      </w:rPr>
      <w:t xml:space="preserve"> </w:t>
    </w:r>
    <w:proofErr w:type="spellStart"/>
    <w:r>
      <w:rPr>
        <w:rFonts w:ascii="Book Antiqua" w:hAnsi="Book Antiqua"/>
        <w:i/>
        <w:iCs/>
      </w:rPr>
      <w:t>Judul</w:t>
    </w:r>
    <w:proofErr w:type="spellEnd"/>
    <w:r>
      <w:rPr>
        <w:rFonts w:ascii="Book Antiqua" w:hAnsi="Book Antiqua"/>
        <w:i/>
        <w:iCs/>
      </w:rPr>
      <w:t>… (Book</w:t>
    </w:r>
    <w:r>
      <w:rPr>
        <w:rFonts w:ascii="Book Antiqua" w:hAnsi="Book Antiqua"/>
        <w:i/>
        <w:iCs/>
        <w:lang w:val="id-ID"/>
      </w:rPr>
      <w:t xml:space="preserve"> </w:t>
    </w:r>
    <w:r>
      <w:rPr>
        <w:rFonts w:ascii="Book Antiqua" w:hAnsi="Book Antiqua"/>
        <w:i/>
        <w:iCs/>
      </w:rPr>
      <w:t>Antique 10 Italic)</w:t>
    </w:r>
  </w:p>
  <w:p w14:paraId="183C8139" w14:textId="77777777" w:rsidR="003D771E" w:rsidRPr="000E329B" w:rsidRDefault="003D771E" w:rsidP="00751BB6">
    <w:pPr>
      <w:outlineLvl w:val="2"/>
      <w:rPr>
        <w:rFonts w:ascii="Book Antiqua" w:hAnsi="Book Antiqua"/>
        <w:b/>
        <w:bCs/>
        <w:i/>
        <w:iCs/>
      </w:rPr>
    </w:pPr>
  </w:p>
  <w:p w14:paraId="64361FAD" w14:textId="77777777" w:rsidR="003D771E" w:rsidRDefault="003D7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36938" w14:textId="77777777" w:rsidR="003D771E" w:rsidRDefault="003D771E" w:rsidP="00751BB6">
    <w:pPr>
      <w:autoSpaceDE w:val="0"/>
      <w:autoSpaceDN w:val="0"/>
      <w:adjustRightInd w:val="0"/>
      <w:jc w:val="both"/>
      <w:rPr>
        <w:rFonts w:ascii="Book Antiqua" w:hAnsi="Book Antiqua"/>
        <w:i/>
        <w:iCs/>
        <w:lang w:val="id-ID"/>
      </w:rPr>
    </w:pPr>
  </w:p>
  <w:p w14:paraId="721847AE" w14:textId="1A98A627" w:rsidR="003D771E" w:rsidRPr="00ED615E" w:rsidRDefault="003D771E" w:rsidP="00ED615E">
    <w:pPr>
      <w:autoSpaceDE w:val="0"/>
      <w:autoSpaceDN w:val="0"/>
      <w:adjustRightInd w:val="0"/>
      <w:jc w:val="both"/>
      <w:rPr>
        <w:rFonts w:ascii="Book Antiqua" w:hAnsi="Book Antiqua"/>
        <w:i/>
        <w:iCs/>
      </w:rPr>
    </w:pPr>
    <w:r>
      <w:rPr>
        <w:rFonts w:ascii="Book Antiqua" w:hAnsi="Book Antiqua"/>
        <w:i/>
        <w:iCs/>
      </w:rPr>
      <w:t xml:space="preserve">The Author’s Name (Book Antique 10, Italic)                     </w:t>
    </w:r>
    <w:r>
      <w:t xml:space="preserve"> </w:t>
    </w:r>
    <w:r>
      <w:fldChar w:fldCharType="begin"/>
    </w:r>
    <w:r>
      <w:instrText xml:space="preserve"> PAGE   \* MERGEFORMAT </w:instrText>
    </w:r>
    <w:r>
      <w:fldChar w:fldCharType="separate"/>
    </w:r>
    <w:r w:rsidR="00593B9A">
      <w:rPr>
        <w:noProof/>
      </w:rPr>
      <w:t>1</w:t>
    </w:r>
    <w:r>
      <w:fldChar w:fldCharType="end"/>
    </w:r>
    <w:r>
      <w:t xml:space="preserve">                  </w:t>
    </w:r>
    <w:r w:rsidRPr="005951BD">
      <w:rPr>
        <w:rFonts w:ascii="Book Antiqua" w:hAnsi="Book Antiqua"/>
        <w:i/>
        <w:iCs/>
      </w:rPr>
      <w:t xml:space="preserve"> </w:t>
    </w:r>
    <w:r>
      <w:rPr>
        <w:rFonts w:ascii="Book Antiqua" w:hAnsi="Book Antiqua"/>
        <w:i/>
        <w:iCs/>
      </w:rPr>
      <w:t>Part of Title … (Book</w:t>
    </w:r>
    <w:r>
      <w:rPr>
        <w:rFonts w:ascii="Book Antiqua" w:hAnsi="Book Antiqua"/>
        <w:i/>
        <w:iCs/>
        <w:lang w:val="id-ID"/>
      </w:rPr>
      <w:t xml:space="preserve"> </w:t>
    </w:r>
    <w:r>
      <w:rPr>
        <w:rFonts w:ascii="Book Antiqua" w:hAnsi="Book Antiqua"/>
        <w:i/>
        <w:iCs/>
      </w:rPr>
      <w:t>Antique 10 Italic)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22211" w14:textId="77777777" w:rsidR="003B71C8" w:rsidRDefault="003B71C8" w:rsidP="00E544C8">
      <w:r>
        <w:separator/>
      </w:r>
    </w:p>
  </w:footnote>
  <w:footnote w:type="continuationSeparator" w:id="0">
    <w:p w14:paraId="6FD5834A" w14:textId="77777777" w:rsidR="003B71C8" w:rsidRDefault="003B71C8" w:rsidP="00E544C8">
      <w:r>
        <w:continuationSeparator/>
      </w:r>
    </w:p>
  </w:footnote>
  <w:footnote w:id="1">
    <w:p w14:paraId="4E75BD75" w14:textId="2D0F66E2" w:rsidR="003D771E" w:rsidRPr="00956912" w:rsidRDefault="003D771E" w:rsidP="003F745B">
      <w:pPr>
        <w:pStyle w:val="FootnoteText"/>
        <w:ind w:firstLine="709"/>
        <w:jc w:val="both"/>
        <w:rPr>
          <w:lang w:val="id-ID"/>
        </w:rPr>
      </w:pPr>
      <w:r>
        <w:rPr>
          <w:rStyle w:val="FootnoteReference"/>
        </w:rPr>
        <w:footnoteRef/>
      </w:r>
      <w:r>
        <w:t xml:space="preserve"> </w:t>
      </w:r>
      <w:r>
        <w:fldChar w:fldCharType="begin" w:fldLock="1"/>
      </w:r>
      <w:r>
        <w:instrText>ADDIN CSL_CITATION {"citationItems":[{"id":"ITEM-1","itemData":{"ISSN":"2528-1224","abstract":"Women have an important contribution to the economy. Contribution of women in the micro, small and medium enterprises (SMEs) is quite large. Is a small micro economic activities became the choice of most members of society, particularly women's groups, they are many involve in industrial activities crafts and home industries. Development of waqaf money to acquire a strategically. Endowments money can be invested and distributed to economically empower women entrepreneurs through micro-finance and business assistance. Cash waqaf management institutions to empower women by providing working capital and business development","author":[{"dropping-particle":"","family":"Ak","given":"Gustani M","non-dropping-particle":"","parse-names":false,"suffix":""},{"dropping-particle":"","family":"Havita","given":"Gusva","non-dropping-particle":"","parse-names":false,"suffix":""},{"dropping-particle":"","family":"Sayekti","given":"Kartika Arum","non-dropping-particle":"","parse-names":false,"suffix":""},{"dropping-particle":"","family":"Wafiroh","given":"Silvia Ranny","non-dropping-particle":"","parse-names":false,"suffix":""},{"dropping-particle":"","family":"Medias","given":"Fahmi","non-dropping-particle":"","parse-names":false,"suffix":""},{"dropping-particle":"","family":"Aula","given":"Muhammad Abbas","non-dropping-particle":"","parse-names":false,"suffix":""},{"dropping-particle":"","family":"Munir","given":"Zainal Arifin","non-dropping-particle":"","parse-names":false,"suffix":""},{"dropping-particle":"","family":"Kurniawan","given":"Muhammad","non-dropping-particle":"","parse-names":false,"suffix":""},{"dropping-particle":"","family":"Hadi","given":"Solikhul","non-dropping-particle":"","parse-names":false,"suffix":""},{"dropping-particle":"","family":"Gusriani","given":"Raden Yani","non-dropping-particle":"","parse-names":false,"suffix":""},{"dropping-particle":"","family":"Rozalinda","given":"","non-dropping-particle":"","parse-names":false,"suffix":""},{"dropping-particle":"","family":"Fauzia","given":"Amelia","non-dropping-particle":"","parse-names":false,"suffix":""},{"dropping-particle":"","family":"Almuin","given":"Nani","non-dropping-particle":"","parse-names":false,"suffix":""},{"dropping-particle":"","family":"Rohayati","given":"Tati","non-dropping-particle":"","parse-names":false,"suffix":""},{"dropping-particle":"","family":"Garadian","given":"Endi Aulia","non-dropping-particle":"","parse-names":false,"suffix":""},{"dropping-particle":"","family":"Maadi","given":"Alan Suud","non-dropping-particle":"","parse-names":false,"suffix":""}],"container-title":"Badan Pusat Statistik","id":"ITEM-1","issue":"1","issued":{"date-parts":[["2018"]]},"title":"Bank Wakaf Mikro: Mendorong Ekonomi Umat","type":"article-journal","volume":"2"},"uris":["http://www.mendeley.com/documents/?uuid=ae9c09c2-f15d-3181-80c1-d704d3681f73"]}],"mendeley":{"formattedCitation":"Gustani M Ak and others, ‘Bank Wakaf Mikro: Mendorong Ekonomi Umat’, &lt;i&gt;Badan Pusat Statistik&lt;/i&gt;, 2.1 (2018).","plainTextFormattedCitation":"Gustani M Ak and others, ‘Bank Wakaf Mikro: Mendorong Ekonomi Umat’, Badan Pusat Statistik, 2.1 (2018).","previouslyFormattedCitation":"Gustani M Ak and others, ‘Bank Wakaf Mikro: Mendorong Ekonomi Umat’, &lt;i&gt;Badan Pusat Statistik&lt;/i&gt;, 2.1 (2018)."},"properties":{"noteIndex":1},"schema":"https://github.com/citation-style-language/schema/raw/master/csl-citation.json"}</w:instrText>
      </w:r>
      <w:r>
        <w:fldChar w:fldCharType="separate"/>
      </w:r>
      <w:r w:rsidRPr="00956912">
        <w:rPr>
          <w:noProof/>
        </w:rPr>
        <w:t xml:space="preserve">Gustani M Ak and others, ‘Bank Wakaf Mikro: Mendorong Ekonomi Umat’, </w:t>
      </w:r>
      <w:r w:rsidRPr="00956912">
        <w:rPr>
          <w:i/>
          <w:noProof/>
        </w:rPr>
        <w:t>Badan Pusat Statistik</w:t>
      </w:r>
      <w:r w:rsidRPr="00956912">
        <w:rPr>
          <w:noProof/>
        </w:rPr>
        <w:t>, 2.1 (2018).</w:t>
      </w:r>
      <w:r>
        <w:fldChar w:fldCharType="end"/>
      </w:r>
    </w:p>
  </w:footnote>
  <w:footnote w:id="2">
    <w:p w14:paraId="25298031" w14:textId="598D9DBA" w:rsidR="003D771E" w:rsidRPr="00956912" w:rsidRDefault="003D771E" w:rsidP="003F745B">
      <w:pPr>
        <w:pStyle w:val="FootnoteText"/>
        <w:ind w:firstLine="709"/>
        <w:jc w:val="both"/>
        <w:rPr>
          <w:lang w:val="id-ID"/>
        </w:rPr>
      </w:pPr>
      <w:r>
        <w:rPr>
          <w:rStyle w:val="FootnoteReference"/>
        </w:rPr>
        <w:footnoteRef/>
      </w:r>
      <w:r>
        <w:t xml:space="preserve"> </w:t>
      </w:r>
      <w:r>
        <w:fldChar w:fldCharType="begin" w:fldLock="1"/>
      </w:r>
      <w:r>
        <w:instrText>ADDIN CSL_CITATION {"citationItems":[{"id":"ITEM-1","itemData":{"DOI":"10.46899/jeps.v1i1.139","ISSN":"2355-1755","abstract":"Program pembiayaan mikro yang ditujukan untuk kaum perempuan, ataupun program pembiayaan mikro secara umum, yang diharapkan dunia menjadi kunci pengentasan kemiskinan, sesungguhnya masih menyimpan masalah. Namun demikian nyatanya, tidak dipungkiri sebagian besar usaha yang dikelola oleh kaum perempuan, dimana mayoritas berskala mikro, masih menjadikan faktor finansial atau modal usaha menjadi kendala utama. Dalam hal ini kehadiran Lembaga Keuangan Mikro Syariah (LKMS) sangat diperlukan, mengingat LKMS setidaknya memiliki keunggulan antara lain, tidak menerapkan sistem ribawi -yakni faktor utama atas kegagalan suatu sistem keuangan termasuk microfinance-, bersifat sosial bisnis, dapat menciptakan produk keuangan yang inovatif untuk keperluan usaha kaum perempuan dan juga faktor kedekatan wilayah LKMS dengan para nasabahnya. Dalam kajian ini juga disimpulkan bahwa LKMS harus dapat berperan sebagai pusat pembelajaran bagi nasabahnya, yakni dengan memberikan pendampingan, baik dalam hal administrasi keuangan usaha, maupun mensosialisasikan pemahaman tentang ekonomi Islam. Hal-hal tersebut merupakan kesatuan perangkat agar tujuan dari adanya pembiayaan mikro yang ditujukan kepada kaum perempuan tidak menyimpang, yaitu mewujudkan kemaslahatan.Kata kunci: Pembiayaan mikro, Usaha mikro, Perempuan, Peran LKMS, Kemaslahatan.AbstractMicrofinance programs aimed for women, or microfinance program in general, which is expected to be a key for the world poverty, actually still have problems. However, in reality, there is no doubt that most of the businesses run by women, which the majority are micro-scale, still make financial factors or venture capital is the main constraint. In this case the presence of Islamic Microfinance Institutions (LKMS) is necessary, given that LKMS at least have some advantages, among others financial institution such, do not apply the usury/interest system (which is the main factor for the failure of the financial system, including microfinance), has a social business characteristic, can create innovative financial products to women business purposes and also its proximity to the region LKMS customers. In this study also concluded that LKMS should be able to act as a center of learning for its customers, by providing assistance, both in terms of financial administration efforts, and disseminate an understanding of Islamic economics. Those things are a unity of devices, so that the purpose of the microfinancing aimed for women are not deviat…","author":[{"dropping-particle":"","family":"Pratiwi","given":"Rianti","non-dropping-particle":"","parse-names":false,"suffix":""}],"container-title":"JURNAL EKONOMI DAN PERBANKAN SYARIAH","id":"ITEM-1","issue":"1","issued":{"date-parts":[["2020"]]},"title":"Peranan LEmbaga Keuangan Mikro Syariah Dalam Mendorong USaha Kaum Perempuan","type":"article-journal","volume":"1"},"uris":["http://www.mendeley.com/documents/?uuid=b4d3a083-9afa-3d8b-bcca-4fe9b9d223f6"]}],"mendeley":{"formattedCitation":"Rianti Pratiwi, ‘Peranan LEmbaga Keuangan Mikro Syariah Dalam Mendorong USaha Kaum Perempuan’, &lt;i&gt;JURNAL EKONOMI DAN PERBANKAN SYARIAH&lt;/i&gt;, 1.1 (2020) &lt;https://doi.org/10.46899/jeps.v1i1.139&gt;.","plainTextFormattedCitation":"Rianti Pratiwi, ‘Peranan LEmbaga Keuangan Mikro Syariah Dalam Mendorong USaha Kaum Perempuan’, JURNAL EKONOMI DAN PERBANKAN SYARIAH, 1.1 (2020) .","previouslyFormattedCitation":"Rianti Pratiwi, ‘Peranan LEmbaga Keuangan Mikro Syariah Dalam Mendorong USaha Kaum Perempuan’, &lt;i&gt;JURNAL EKONOMI DAN PERBANKAN SYARIAH&lt;/i&gt;, 1.1 (2020) &lt;https://doi.org/10.46899/jeps.v1i1.139&gt;."},"properties":{"noteIndex":2},"schema":"https://github.com/citation-style-language/schema/raw/master/csl-citation.json"}</w:instrText>
      </w:r>
      <w:r>
        <w:fldChar w:fldCharType="separate"/>
      </w:r>
      <w:r w:rsidRPr="00167707">
        <w:rPr>
          <w:noProof/>
        </w:rPr>
        <w:t xml:space="preserve">Rianti Pratiwi, ‘Peranan LEmbaga Keuangan Mikro Syariah Dalam Mendorong USaha Kaum Perempuan’, </w:t>
      </w:r>
      <w:r w:rsidRPr="00167707">
        <w:rPr>
          <w:i/>
          <w:noProof/>
        </w:rPr>
        <w:t>JURNAL EKONOMI DAN PERBANKAN SYARIAH</w:t>
      </w:r>
      <w:r w:rsidRPr="00167707">
        <w:rPr>
          <w:noProof/>
        </w:rPr>
        <w:t>, 1.1 (2020) &lt;https://doi.org/10.46899/jeps.v1i1.139&gt;.</w:t>
      </w:r>
      <w:r>
        <w:fldChar w:fldCharType="end"/>
      </w:r>
    </w:p>
  </w:footnote>
  <w:footnote w:id="3">
    <w:p w14:paraId="2EDC2E07" w14:textId="1794FC24" w:rsidR="003D771E" w:rsidRPr="003F745B" w:rsidRDefault="003D771E" w:rsidP="003F745B">
      <w:pPr>
        <w:pStyle w:val="FootnoteText"/>
        <w:ind w:firstLine="709"/>
        <w:jc w:val="both"/>
        <w:rPr>
          <w:lang w:val="id-ID"/>
        </w:rPr>
      </w:pPr>
      <w:r>
        <w:rPr>
          <w:rStyle w:val="FootnoteReference"/>
        </w:rPr>
        <w:footnoteRef/>
      </w:r>
      <w:r>
        <w:t xml:space="preserve"> </w:t>
      </w:r>
      <w:r>
        <w:fldChar w:fldCharType="begin" w:fldLock="1"/>
      </w:r>
      <w:r>
        <w:instrText>ADDIN CSL_CITATION {"citationItems":[{"id":"ITEM-1","itemData":{"DOI":"10.24252/al-mashrafiyah.v3i2.9869","ISSN":"2597-4904","abstract":"In February 2018, growth of financing by 52.9 percent. Islamic microfinance institutions have a role in increasing people's economic income. The goal sustainable development or commonly called Sustainable Development Goals (SDGs), its have 17 goals achieved until 2030. Goals is bring prosperity all levels society. It is line with existence Islamic microfinance institutions to improve standard living and public welfare. Type this paper is qualitative method, used is qualitative descriptive analysis, describes growth Islamic microfinance institutions BPRS and BMT institutions. Describes SDGs have objective conformity with BPRS and BMT. Results this paper indicate growth Islamic microfinance institutions, where there are component BPRS grow 10 percent. Results show are financing aspects grow 17.1 percent. BMT financial ratio remaining operating grew by 403.5 percent. Study provides information that Islamic financial institutions are accordance with achievement program SGDs related increasing income and economic activities can realized with presence welfare. Form  role sharia financial institutions, easy access capital and socialization introduction financial investment.      Keywords : BPRS, BMT, and Sustainable Development Goals (SDGs),     Islamic microfinance     Pada Februari 2018 pertumbuhan pembiayaan  menunjukkan yang tumbuh sebesar 52,9 persen. Lembaga keuangan mikro syariah memiliki peran dalam meningkatan pendapatan ekonomi masyarakat. Tujuan dari pembangunan berkelanjutan atau yang biasa disebut  Sustainable Development Gols (SDGs) . SDGs memiliki 17 tujuan yang ingin dicapai sampai tahun 2030. Tujuan ini sejalan dengan keberadaan lembaga keuangan mikro syariah untuk meningkatkan taraf hidup masyarakat dan meningkatkan kesejahteraan. Artikel ini menggunakan metode kualitatif dengan teknik deskriptif, menguraikan pertumbuhan lembaga keuangan mikro syariah yaitu BPRS dan BMT. Yang dikaitkan   Sustainable Development Goals (SDGs) . Hasil menunjukkan pertumbuhan lembaga keuangan mikro syariah, beberapa komponen pada BPRS tumbuh di atas 10 persen. Pertumbuhan pembiayaan tumbuh sebesar 17,1 persen. Sisa hasil usaha yaitu sebesar 403,5 persen. Peran lembaga keuangan syariah dalam pencapaian SGDs meningktakan pendapatakn dan usaha masyarakat untuk menghadirkan kesejahteraan. Melalui akses keuangan baik dalam bentuk memberikan kemudahan akses modal dan pengenalan produk investasi, masyarakat dapat meningkatkan pendapatan.    Kata Kunci:   BPRS, BMT,  Sus…","author":[{"dropping-particle":"","family":"Trimulato","given":"Trimulato","non-dropping-particle":"","parse-names":false,"suffix":""},{"dropping-particle":"","family":"Nuringsih","given":"Nuringsih","non-dropping-particle":"","parse-names":false,"suffix":""}],"container-title":"Al-Mashrafiyah: Jurnal Ekonomi, Keuangan, dan Perbankan Syariah","id":"ITEM-1","issue":"2","issued":{"date-parts":[["2019"]]},"title":"Keterkaitan Lembaga Keuangan Mikro Syariah Dengan Agenda Sustainable Development Goals (SDGs)","type":"article-journal","volume":"3"},"uris":["http://www.mendeley.com/documents/?uuid=c02b9c66-5dc6-3765-90a7-6ad8c9898623"]}],"mendeley":{"formattedCitation":"Trimulato Trimulato and Nuringsih Nuringsih, ‘Keterkaitan Lembaga Keuangan Mikro Syariah Dengan Agenda Sustainable Development Goals (SDGs)’, &lt;i&gt;Al-Mashrafiyah: Jurnal Ekonomi, Keuangan, Dan Perbankan Syariah&lt;/i&gt;, 3.2 (2019) &lt;https://doi.org/10.24252/al-mashrafiyah.v3i2.9869&gt;.","plainTextFormattedCitation":"Trimulato Trimulato and Nuringsih Nuringsih, ‘Keterkaitan Lembaga Keuangan Mikro Syariah Dengan Agenda Sustainable Development Goals (SDGs)’, Al-Mashrafiyah: Jurnal Ekonomi, Keuangan, Dan Perbankan Syariah, 3.2 (2019) .","previouslyFormattedCitation":"Trimulato Trimulato and Nuringsih Nuringsih, ‘Keterkaitan Lembaga Keuangan Mikro Syariah Dengan Agenda Sustainable Development Goals (SDGs)’, &lt;i&gt;Al-Mashrafiyah: Jurnal Ekonomi, Keuangan, Dan Perbankan Syariah&lt;/i&gt;, 3.2 (2019) &lt;https://doi.org/10.24252/al-mashrafiyah.v3i2.9869&gt;."},"properties":{"noteIndex":3},"schema":"https://github.com/citation-style-language/schema/raw/master/csl-citation.json"}</w:instrText>
      </w:r>
      <w:r>
        <w:fldChar w:fldCharType="separate"/>
      </w:r>
      <w:r w:rsidRPr="00167707">
        <w:rPr>
          <w:noProof/>
        </w:rPr>
        <w:t xml:space="preserve">Trimulato Trimulato and Nuringsih Nuringsih, ‘Keterkaitan Lembaga Keuangan Mikro Syariah Dengan Agenda Sustainable Development Goals (SDGs)’, </w:t>
      </w:r>
      <w:r w:rsidRPr="00167707">
        <w:rPr>
          <w:i/>
          <w:noProof/>
        </w:rPr>
        <w:t>Al-Mashrafiyah: Jurnal Ekonomi, Keuangan, Dan Perbankan Syariah</w:t>
      </w:r>
      <w:r w:rsidRPr="00167707">
        <w:rPr>
          <w:noProof/>
        </w:rPr>
        <w:t>, 3.2 (2019) &lt;https://doi.org/10.24252/al-mashrafiyah.v3i2.9869&gt;.</w:t>
      </w:r>
      <w:r>
        <w:fldChar w:fldCharType="end"/>
      </w:r>
    </w:p>
  </w:footnote>
  <w:footnote w:id="4">
    <w:p w14:paraId="1190CB84" w14:textId="5AD67954" w:rsidR="003D771E" w:rsidRPr="00E173EE" w:rsidRDefault="003D771E" w:rsidP="00E173EE">
      <w:pPr>
        <w:pStyle w:val="FootnoteText"/>
        <w:ind w:firstLine="709"/>
        <w:rPr>
          <w:lang w:val="id-ID"/>
        </w:rPr>
      </w:pPr>
      <w:r>
        <w:rPr>
          <w:rStyle w:val="FootnoteReference"/>
        </w:rPr>
        <w:footnoteRef/>
      </w:r>
      <w:r>
        <w:t xml:space="preserve"> </w:t>
      </w:r>
      <w:r>
        <w:fldChar w:fldCharType="begin" w:fldLock="1"/>
      </w:r>
      <w:r>
        <w:instrText>ADDIN CSL_CITATION {"citationItems":[{"id":"ITEM-1","itemData":{"abstract":"Tulisan ini memaparkan mengenai bagaimana pengaruh instrumen kebijakan moneter yaitu jumlah uang beredar dan suku bunga SBI dalam mempengaruhi output yang diproksikan dengan pertumbuhan ekonomi di negara Indonesia dan juga memaparkan perbandingan efektivitas dari kedua instrumen moneter tersebut dalam mempengaruhi pertumbuhan ekonomi di Indonesia. Analisis yang digunakan dalam penelitian ini menggunakan metode regresi Vector Error Correction Model (VECM). Hasil uji empiris membuktikan bahwa variabel instrumen jumlah uang beredar dan suku bunga SBI dapat mempengaruhi pertumbuhan ekonomi baik dalam jangka waktu yang pendek maupun jangka panjang dengan arah koefisien yang searah. Dalam jangka pendek, instrumen jumlah uang beredar berpengaruh positif terhadap pertumbuhan ekonomi, namun dalam jangka panjang instrumen jumlah uang beredar mempunyai hubungan negatif dengan pertumbuhan ekonomi. Sedangkan untuk instrumen suku bunga SBI dalam jangka pendek mempunyai hubungan yang negatif dengan pertumbuhan ekonomi di Indonesia. Untuk perbandingan efektivitas, instrumen moneter dengan menggunakan suku bunga SBI lebih efektif untuk menstimulasi pertumbuhan ekonomi dengan kecepatan waktu merespon tiga kuartal dibandingkan dengan menggunakan instrumen jumlah uang beredar yang direspon oleh pertumbuhan ekonomi di Indonesia dengan kecepatan waktu empat kuartal.","author":[{"dropping-particle":"","family":"Seprillina","given":"Linda","non-dropping-particle":"","parse-names":false,"suffix":""}],"container-title":"Jurnal Ilmiah Mahasiswa FEB","id":"ITEM-1","issued":{"date-parts":[["2013"]]},"title":"Efektivitas Instrumen Kebijakan Moneter Terhadap Pertumbuhan Ekonomi Di Indonesia (Periode 1999:1 - 2012:2)","type":"article-journal"},"uris":["http://www.mendeley.com/documents/?uuid=9b3440f5-5607-49e6-928e-d0ee75a2023a"]}],"mendeley":{"formattedCitation":"Linda Seprillina, ‘Efektivitas Instrumen Kebijakan Moneter Terhadap Pertumbuhan Ekonomi Di Indonesia (Periode 1999:1 - 2012:2)’, &lt;i&gt;Jurnal Ilmiah Mahasiswa FEB&lt;/i&gt;, 2013.","plainTextFormattedCitation":"Linda Seprillina, ‘Efektivitas Instrumen Kebijakan Moneter Terhadap Pertumbuhan Ekonomi Di Indonesia (Periode 1999:1 - 2012:2)’, Jurnal Ilmiah Mahasiswa FEB, 2013.","previouslyFormattedCitation":"Linda Seprillina, ‘Efektivitas Instrumen Kebijakan Moneter Terhadap Pertumbuhan Ekonomi Di Indonesia (Periode 1999:1 - 2012:2)’, &lt;i&gt;Jurnal Ilmiah Mahasiswa FEB&lt;/i&gt;, 2013."},"properties":{"noteIndex":4},"schema":"https://github.com/citation-style-language/schema/raw/master/csl-citation.json"}</w:instrText>
      </w:r>
      <w:r>
        <w:fldChar w:fldCharType="separate"/>
      </w:r>
      <w:r w:rsidRPr="00E173EE">
        <w:rPr>
          <w:noProof/>
        </w:rPr>
        <w:t xml:space="preserve">Linda Seprillina, ‘Efektivitas Instrumen Kebijakan Moneter Terhadap Pertumbuhan Ekonomi Di Indonesia (Periode 1999:1 - 2012:2)’, </w:t>
      </w:r>
      <w:r w:rsidRPr="00E173EE">
        <w:rPr>
          <w:i/>
          <w:noProof/>
        </w:rPr>
        <w:t>Jurnal Ilmiah Mahasiswa FEB</w:t>
      </w:r>
      <w:r w:rsidRPr="00E173EE">
        <w:rPr>
          <w:noProof/>
        </w:rPr>
        <w:t>, 2013.</w:t>
      </w:r>
      <w:r>
        <w:fldChar w:fldCharType="end"/>
      </w:r>
    </w:p>
  </w:footnote>
  <w:footnote w:id="5">
    <w:p w14:paraId="5D76EA77" w14:textId="7AB48145" w:rsidR="003D771E" w:rsidRPr="00E173EE" w:rsidRDefault="003D771E">
      <w:pPr>
        <w:pStyle w:val="FootnoteText"/>
        <w:rPr>
          <w:lang w:val="id-ID"/>
        </w:rPr>
      </w:pPr>
      <w:r>
        <w:rPr>
          <w:rStyle w:val="FootnoteReference"/>
        </w:rPr>
        <w:footnoteRef/>
      </w:r>
      <w:r>
        <w:t xml:space="preserve"> </w:t>
      </w:r>
      <w:r>
        <w:fldChar w:fldCharType="begin" w:fldLock="1"/>
      </w:r>
      <w:r>
        <w:instrText>ADDIN CSL_CITATION {"citationItems":[{"id":"ITEM-1","itemData":{"DOI":"10.21098/bemp.v5i4.318","ISSN":"1410-8046","abstract":"Keberadaan bank syariah di Indonesia telah diakui secara formal dengan diberlakukannya Undang-undang No.7 tahun 1992 sebagaimana telah diubah dengan Undang-undang No.10 tahun 1998 tentang Perbankan. Dalam Undang-undang No.23 tahun 1999 tentang Bank Indonesia (BI), BI memiliki peran yang sangat strategis yaitu sebagai pengatur sekaligus pengawas bank, termasuk BPRS. Sebagai pelaksanaan salah satu fungsi pengawasan, Bank Indonesia telah menerapkan standar tingkat kesehatan berdasarkan CAMEL yang berlaku bagi bank umum syariah maupun BPRS. Penggunaan CAMEL yang lazim diterapkan terhadap bank umum (commercial bank) dalam menilai kinerja BPRS, tampaknya kurang sesuai mengingat terdapat kekhususan tujuan pendirian dan operasional BPRS.Tujuan pendirian BPRS adalah untuk melayani masyarakat ekonomi lemah dan pengusaha kecil baik di pedesaan maupun di perkotaan yang umumnya tidak terjangkau oleh bank umum. Sedangkan dari sisi operasional, berdasarkan undang-undang, terdapat beberapa pembatasan bagi BPRS seperti tidak diperkenankannya menerima simpanan berupa giro, ikut serta dalam lalu lintas pembayaran, melakukan kegiatan usaha dalam valuta asing dan penyertaan modal. Lebih jauh dilihat dari karakteristiknya yang relatif sama dengan lembaga keuangan mikro (LKM), terdapat pendapat yang menyatakan bahwa BPRS dapat dikategorikan sebagai salah satu jenis LKM. Beberapa ahli dalam bidang lembaga keuangan mikro telah mengungkapkan suatu kerangka pengukuran kinerja tersendiri bagi LKM, antara lain penggunaan metode Performance Indicators (PI). Kerangka pengukuran tersebut terdiri dari kumpulan rasio keuangan yang secara operasional sangat signifikan dalam menilai kinerja suatu LKM.Tujuan penelitian ini adalah untuk memberikan gambaran deskriptif yang komprehensif mengenai kinerja BPRS di Indonesia dengan menggunakan metode Performance Indicators (PI), guna pengembangan BPRS yang lebih sesuai dengan visi dan misi Bank Indonesia sebagai otoritas pengatur dan pengawas bank. Disamping itu, penggunaan PI sebagai alat ukur penilaian kinerja BPRS diharapkan akan memberikan wacana pemikiran atas adanya alternatif metode penilaian kinerja BPRS untuk penyempurnaan perangkat pengawasan BPRS.","author":[{"dropping-particle":"","family":"Buchori","given":"Ahmad","non-dropping-particle":"","parse-names":false,"suffix":""},{"dropping-particle":"","family":"Himawan","given":"Bambang","non-dropping-particle":"","parse-names":false,"suffix":""},{"dropping-particle":"","family":"Setijawan","given":"Edi","non-dropping-particle":"","parse-names":false,"suffix":""},{"dropping-particle":"","family":"Rohmah","given":"Nyimas","non-dropping-particle":"","parse-names":false,"suffix":""}],"container-title":"Buletin Ekonomi Moneter dan Perbankan","id":"ITEM-1","issued":{"date-parts":[["2004"]]},"title":"KAJIAN KINERJA INDUSTRI BPRS DI INDONESIA","type":"article-journal"},"uris":["http://www.mendeley.com/documents/?uuid=8d07b600-d67a-4bb6-a8b4-89156b2a82e6"]}],"mendeley":{"formattedCitation":"Ahmad Buchori and others, ‘KAJIAN KINERJA INDUSTRI BPRS DI INDONESIA’, &lt;i&gt;Buletin Ekonomi Moneter Dan Perbankan&lt;/i&gt;, 2004 &lt;https://doi.org/10.21098/bemp.v5i4.318&gt;.","plainTextFormattedCitation":"Ahmad Buchori and others, ‘KAJIAN KINERJA INDUSTRI BPRS DI INDONESIA’, Buletin Ekonomi Moneter Dan Perbankan, 2004 .","previouslyFormattedCitation":"Ahmad Buchori and others, ‘KAJIAN KINERJA INDUSTRI BPRS DI INDONESIA’, &lt;i&gt;Buletin Ekonomi Moneter Dan Perbankan&lt;/i&gt;, 2004 &lt;https://doi.org/10.21098/bemp.v5i4.318&gt;."},"properties":{"noteIndex":5},"schema":"https://github.com/citation-style-language/schema/raw/master/csl-citation.json"}</w:instrText>
      </w:r>
      <w:r>
        <w:fldChar w:fldCharType="separate"/>
      </w:r>
      <w:r w:rsidRPr="00167707">
        <w:rPr>
          <w:noProof/>
        </w:rPr>
        <w:t xml:space="preserve">Ahmad Buchori and others, ‘Kajian Kinerja Industri Bprs Di Indonesia’, </w:t>
      </w:r>
      <w:r w:rsidRPr="00167707">
        <w:rPr>
          <w:i/>
          <w:noProof/>
        </w:rPr>
        <w:t>Buletin Ekonomi Moneter Dan Perbankan</w:t>
      </w:r>
      <w:r w:rsidRPr="00167707">
        <w:rPr>
          <w:noProof/>
        </w:rPr>
        <w:t>, 2004 &lt;https://doi.org/10.21098/bemp.v5i4.318&gt;.</w:t>
      </w:r>
      <w:r>
        <w:fldChar w:fldCharType="end"/>
      </w:r>
    </w:p>
  </w:footnote>
  <w:footnote w:id="6">
    <w:p w14:paraId="376A965E" w14:textId="7D53F2E6" w:rsidR="003D771E" w:rsidRPr="00593B9A" w:rsidRDefault="003D771E" w:rsidP="003F745B">
      <w:pPr>
        <w:pStyle w:val="FootnoteText"/>
        <w:ind w:firstLine="709"/>
        <w:rPr>
          <w:rFonts w:ascii="Times New Roman" w:hAnsi="Times New Roman"/>
          <w:lang w:val="id-ID"/>
        </w:rPr>
      </w:pPr>
      <w:r>
        <w:rPr>
          <w:rStyle w:val="FootnoteReference"/>
        </w:rPr>
        <w:footnoteRef/>
      </w:r>
      <w:r>
        <w:t xml:space="preserve"> </w:t>
      </w:r>
      <w:r w:rsidRPr="00593B9A">
        <w:rPr>
          <w:rFonts w:ascii="Times New Roman" w:hAnsi="Times New Roman"/>
        </w:rPr>
        <w:fldChar w:fldCharType="begin" w:fldLock="1"/>
      </w:r>
      <w:r w:rsidRPr="00593B9A">
        <w:rPr>
          <w:rFonts w:ascii="Times New Roman" w:hAnsi="Times New Roman"/>
        </w:rPr>
        <w:instrText>ADDIN CSL_CITATION {"citationItems":[{"id":"ITEM-1","itemData":{"abstract":"Tujuan paper ini dibuat untuk mengetahui peran lembaga keuangan mikro syariah (LKMS) di Indonesia secara teoritik dan empirik. Penggunaan kajian penelitian sebelumnya serta pengambilan teori dari berbagai referensi menjadikan penelitian ini menarik untuk disusun. Untuk metode penelitian, pendekatan kualitatif diskriptif dengan jenis penelitian kualitatif. Metode yang digunakan kajian kepustakaan. Studi analisis sumber bukti baik kualitatifdan studi komparasi hasil penelitian terdahulu serta artikel-artikel di media masa yang terkait dengan pembahasan. Dari data-data yang diperoleh kemudian disusun berdasarkan aturan dan analisis yang sesuai dengan kaidah penulisan sehingga mempermudah pembahasan masalah-masalah yang ada. metode analisis data yaitu teknik analisis data deskriptif kualitatif. Hasil paper ini ialah secara teoritis peran LKMS bertindak sebagai lemba keuangan dan lembaga sosial yang mampu memberdayakan masyarakat kecil dan mengatasi masalah sosial ekonomi. Dalam praktek empirisnya peran LKMS sudah maksimal memposisikan diri sebagai lembaga keuangan dan sosial. Namun masih banyak kendala-kendala yang melingkupinya seperti kurang SDM, informasi, dan kepercayaan masyarakat, serta perkembangan lembaga keuangan lain yang semakin modern. Keyword","author":[{"dropping-particle":"","family":"Qadariyah","given":"Lailatul","non-dropping-particle":"","parse-names":false,"suffix":""},{"dropping-particle":"","family":"Permata","given":"Arif Rachman Eka","non-dropping-particle":"","parse-names":false,"suffix":""}],"container-title":"Dinar: Ekonomi dan Keuangan Islam","id":"ITEM-1","issue":"1","issued":{"date-parts":[["2017"]]},"title":"Peran Lembaga Keuangan Mikro Syariah Dalam Perekonomian Di Indonesia : Studi Teoritik Dan Empirik","type":"article-journal","volume":"4"},"uris":["http://www.mendeley.com/documents/?uuid=f6be6a45-dad6-3b1c-8979-4cae8dcdbba6"]}],"mendeley":{"formattedCitation":"Lailatul Qadariyah and Arif Rachman Eka Permata, ‘Peran Lembaga Keuangan Mikro Syariah Dalam Perekonomian Di Indonesia : Studi Teoritik Dan Empirik’, &lt;i&gt;Dinar: Ekonomi Dan Keuangan Islam&lt;/i&gt;, 4.1 (2017).","plainTextFormattedCitation":"Lailatul Qadariyah and Arif Rachman Eka Permata, ‘Peran Lembaga Keuangan Mikro Syariah Dalam Perekonomian Di Indonesia : Studi Teoritik Dan Empirik’, Dinar: Ekonomi Dan Keuangan Islam, 4.1 (2017).","previouslyFormattedCitation":"Lailatul Qadariyah and Arif Rachman Eka Permata, ‘Peran Lembaga Keuangan Mikro Syariah Dalam Perekonomian Di Indonesia : Studi Teoritik Dan Empirik’, &lt;i&gt;Dinar: Ekonomi Dan Keuangan Islam&lt;/i&gt;, 4.1 (2017)."},"properties":{"noteIndex":6},"schema":"https://github.com/citation-style-language/schema/raw/master/csl-citation.json"}</w:instrText>
      </w:r>
      <w:r w:rsidRPr="00593B9A">
        <w:rPr>
          <w:rFonts w:ascii="Times New Roman" w:hAnsi="Times New Roman"/>
        </w:rPr>
        <w:fldChar w:fldCharType="separate"/>
      </w:r>
      <w:r w:rsidRPr="00593B9A">
        <w:rPr>
          <w:rFonts w:ascii="Times New Roman" w:hAnsi="Times New Roman"/>
          <w:noProof/>
        </w:rPr>
        <w:t xml:space="preserve">Lailatul Qadariyah and Arif Rachman Eka Permata, ‘Peran Lembaga Keuangan Mikro Syariah Dalam Perekonomian Di Indonesia : Studi Teoritik Dan Empirik’, </w:t>
      </w:r>
      <w:r w:rsidRPr="00593B9A">
        <w:rPr>
          <w:rFonts w:ascii="Times New Roman" w:hAnsi="Times New Roman"/>
          <w:i/>
          <w:noProof/>
        </w:rPr>
        <w:t>Dinar: Ekonomi Dan Keuangan Islam</w:t>
      </w:r>
      <w:r w:rsidRPr="00593B9A">
        <w:rPr>
          <w:rFonts w:ascii="Times New Roman" w:hAnsi="Times New Roman"/>
          <w:noProof/>
        </w:rPr>
        <w:t>, 4.1 (2017).</w:t>
      </w:r>
      <w:r w:rsidRPr="00593B9A">
        <w:rPr>
          <w:rFonts w:ascii="Times New Roman" w:hAnsi="Times New Roman"/>
        </w:rPr>
        <w:fldChar w:fldCharType="end"/>
      </w:r>
    </w:p>
  </w:footnote>
  <w:footnote w:id="7">
    <w:p w14:paraId="76AA03A7" w14:textId="05EC1061" w:rsidR="003D771E" w:rsidRPr="005A78EF" w:rsidRDefault="003D771E" w:rsidP="004D515D">
      <w:pPr>
        <w:pStyle w:val="FootnoteText"/>
        <w:ind w:firstLine="709"/>
        <w:jc w:val="both"/>
        <w:rPr>
          <w:rFonts w:ascii="Times New Roman" w:hAnsi="Times New Roman"/>
        </w:rPr>
      </w:pPr>
      <w:r w:rsidRPr="005A78EF">
        <w:rPr>
          <w:rStyle w:val="FootnoteReference"/>
          <w:rFonts w:ascii="Times New Roman" w:hAnsi="Times New Roman"/>
        </w:rPr>
        <w:footnoteRef/>
      </w:r>
      <w:r w:rsidRPr="005A78EF">
        <w:rPr>
          <w:rFonts w:ascii="Times New Roman" w:hAnsi="Times New Roman"/>
        </w:rPr>
        <w:fldChar w:fldCharType="begin" w:fldLock="1"/>
      </w:r>
      <w:r>
        <w:rPr>
          <w:rFonts w:ascii="Times New Roman" w:hAnsi="Times New Roman"/>
        </w:rPr>
        <w:instrText>ADDIN CSL_CITATION {"citationItems":[{"id":"ITEM-1","itemData":{"author":[{"dropping-particle":"","family":"Rudjito","given":"","non-dropping-particle":"","parse-names":false,"suffix":""}],"container-title":"jurnal ekonomi rakyat","id":"ITEM-1","issued":{"date-parts":[["2013"]]},"title":"Peran Lembaga Keuangan Mikro Dalam Otonomi Daerah Guna Menggerakan Ekonomi Rakyat dan Penanggulangan Kemiskinan","type":"article-journal","volume":"II"},"uris":["http://www.mendeley.com/documents/?uuid=cbe57840-835a-479d-9bbb-76dd138bd391"]}],"mendeley":{"formattedCitation":"Rudjito, ‘Peran Lembaga Keuangan Mikro Dalam Otonomi Daerah Guna Menggerakan Ekonomi Rakyat Dan Penanggulangan Kemiskinan’, &lt;i&gt;Jurnal Ekonomi Rakyat&lt;/i&gt;, II (2013).","manualFormatting":"Rudjito, ‘Peran Lembaga Keuangan Mikro Dalam Otonomi Daerah Guna Menggerakan Ekonomi Rakyat Dan Penanggulangan Kemiskinan’, Jurnal Ekonomi Rakyat, II (2013), h41.","plainTextFormattedCitation":"Rudjito, ‘Peran Lembaga Keuangan Mikro Dalam Otonomi Daerah Guna Menggerakan Ekonomi Rakyat Dan Penanggulangan Kemiskinan’, Jurnal Ekonomi Rakyat, II (2013).","previouslyFormattedCitation":"Rudjito, ‘Peran Lembaga Keuangan Mikro Dalam Otonomi Daerah Guna Menggerakan Ekonomi Rakyat Dan Penanggulangan Kemiskinan’, &lt;i&gt;Jurnal Ekonomi Rakyat&lt;/i&gt;, II (2013)."},"properties":{"noteIndex":7},"schema":"https://github.com/citation-style-language/schema/raw/master/csl-citation.json"}</w:instrText>
      </w:r>
      <w:r w:rsidRPr="005A78EF">
        <w:rPr>
          <w:rFonts w:ascii="Times New Roman" w:hAnsi="Times New Roman"/>
        </w:rPr>
        <w:fldChar w:fldCharType="separate"/>
      </w:r>
      <w:r w:rsidRPr="005A78EF">
        <w:rPr>
          <w:rFonts w:ascii="Times New Roman" w:hAnsi="Times New Roman"/>
          <w:noProof/>
        </w:rPr>
        <w:t xml:space="preserve">Rudjito, ‘Peran Lembaga Keuangan Mikro Dalam Otonomi Daerah Guna Menggerakan Ekonomi Rakyat Dan Penanggulangan Kemiskinan’, </w:t>
      </w:r>
      <w:r w:rsidRPr="005A78EF">
        <w:rPr>
          <w:rFonts w:ascii="Times New Roman" w:hAnsi="Times New Roman"/>
          <w:i/>
          <w:noProof/>
        </w:rPr>
        <w:t>Jurnal Ekonomi Rakyat</w:t>
      </w:r>
      <w:r w:rsidRPr="005A78EF">
        <w:rPr>
          <w:rFonts w:ascii="Times New Roman" w:hAnsi="Times New Roman"/>
          <w:noProof/>
        </w:rPr>
        <w:t>, II (2013)</w:t>
      </w:r>
      <w:r>
        <w:rPr>
          <w:rFonts w:ascii="Times New Roman" w:hAnsi="Times New Roman"/>
          <w:noProof/>
        </w:rPr>
        <w:t>, h41</w:t>
      </w:r>
      <w:r w:rsidRPr="005A78EF">
        <w:rPr>
          <w:rFonts w:ascii="Times New Roman" w:hAnsi="Times New Roman"/>
          <w:noProof/>
        </w:rPr>
        <w:t>.</w:t>
      </w:r>
      <w:r w:rsidRPr="005A78EF">
        <w:rPr>
          <w:rFonts w:ascii="Times New Roman" w:hAnsi="Times New Roman"/>
        </w:rPr>
        <w:fldChar w:fldCharType="end"/>
      </w:r>
    </w:p>
  </w:footnote>
  <w:footnote w:id="8">
    <w:p w14:paraId="735B1447" w14:textId="742186D2" w:rsidR="003D771E" w:rsidRPr="00670D4C" w:rsidRDefault="003D771E" w:rsidP="004D515D">
      <w:pPr>
        <w:pStyle w:val="FootnoteText"/>
        <w:ind w:firstLine="709"/>
        <w:jc w:val="both"/>
      </w:pPr>
      <w:r w:rsidRPr="005A78EF">
        <w:rPr>
          <w:rStyle w:val="FootnoteReference"/>
          <w:rFonts w:ascii="Times New Roman" w:hAnsi="Times New Roman"/>
        </w:rPr>
        <w:footnoteRef/>
      </w:r>
      <w:r w:rsidRPr="005A78EF">
        <w:rPr>
          <w:rFonts w:ascii="Times New Roman" w:hAnsi="Times New Roman"/>
        </w:rPr>
        <w:fldChar w:fldCharType="begin" w:fldLock="1"/>
      </w:r>
      <w:r>
        <w:rPr>
          <w:rFonts w:ascii="Times New Roman" w:hAnsi="Times New Roman"/>
        </w:rPr>
        <w:instrText>ADDIN CSL_CITATION {"citationItems":[{"id":"ITEM-1","itemData":{"author":[{"dropping-particle":"","family":"Viskonti","given":"","non-dropping-particle":"","parse-names":false,"suffix":""}],"id":"ITEM-1","issue":"Milano Italia:Universiti Cottalica del Sacro Cuore","issued":{"date-parts":[["2012"]]},"page":"h.35","title":"A Survey on microfinance pro developing countries: Asocial Responsible Investmen opportunity","type":"article-journal"},"uris":["http://www.mendeley.com/documents/?uuid=7dbb05c5-2dab-4aee-8e3f-468ebd65d251"]}],"mendeley":{"formattedCitation":"Viskonti, ‘A Survey on Microfinance pro Developing Countries: Asocial Responsible Investmen Opportunity’, Milano Italia:Universiti Cottalica del Sacro Cuore, 2012, h.35.","plainTextFormattedCitation":"Viskonti, ‘A Survey on Microfinance pro Developing Countries: Asocial Responsible Investmen Opportunity’, Milano Italia:Universiti Cottalica del Sacro Cuore, 2012, h.35.","previouslyFormattedCitation":"Viskonti, ‘A Survey on Microfinance pro Developing Countries: Asocial Responsible Investmen Opportunity’, Milano Italia:Universiti Cottalica del Sacro Cuore, 2012, h.35."},"properties":{"noteIndex":8},"schema":"https://github.com/citation-style-language/schema/raw/master/csl-citation.json"}</w:instrText>
      </w:r>
      <w:r w:rsidRPr="005A78EF">
        <w:rPr>
          <w:rFonts w:ascii="Times New Roman" w:hAnsi="Times New Roman"/>
        </w:rPr>
        <w:fldChar w:fldCharType="separate"/>
      </w:r>
      <w:r w:rsidRPr="005A78EF">
        <w:rPr>
          <w:rFonts w:ascii="Times New Roman" w:hAnsi="Times New Roman"/>
          <w:noProof/>
        </w:rPr>
        <w:t>Viskonti, ‘A Survey on Microfinance pro Developing Countries: Asocial Responsible Investmen Opportunity’, Milano Italia:Universiti Cottalica del Sacro Cuore, 2012, h.35.</w:t>
      </w:r>
      <w:r w:rsidRPr="005A78EF">
        <w:rPr>
          <w:rFonts w:ascii="Times New Roman" w:hAnsi="Times New Roman"/>
        </w:rPr>
        <w:fldChar w:fldCharType="end"/>
      </w:r>
    </w:p>
  </w:footnote>
  <w:footnote w:id="9">
    <w:p w14:paraId="20D4BA32" w14:textId="398CCCC0" w:rsidR="003D771E" w:rsidRPr="00001B88" w:rsidRDefault="003D771E" w:rsidP="00001B88">
      <w:pPr>
        <w:pStyle w:val="FootnoteText"/>
        <w:ind w:firstLine="709"/>
        <w:jc w:val="both"/>
        <w:rPr>
          <w:rFonts w:ascii="Times New Roman" w:hAnsi="Times New Roman"/>
          <w:lang w:val="id-ID"/>
        </w:rPr>
      </w:pPr>
      <w:r w:rsidRPr="00001B88">
        <w:rPr>
          <w:rStyle w:val="FootnoteReference"/>
          <w:rFonts w:ascii="Times New Roman" w:hAnsi="Times New Roman"/>
        </w:rPr>
        <w:footnoteRef/>
      </w:r>
      <w:r w:rsidRPr="00001B88">
        <w:rPr>
          <w:rFonts w:ascii="Times New Roman" w:hAnsi="Times New Roman"/>
        </w:rPr>
        <w:t xml:space="preserve"> </w:t>
      </w:r>
      <w:r w:rsidRPr="00001B88">
        <w:rPr>
          <w:rFonts w:ascii="Times New Roman" w:hAnsi="Times New Roman"/>
        </w:rPr>
        <w:fldChar w:fldCharType="begin" w:fldLock="1"/>
      </w:r>
      <w:r>
        <w:rPr>
          <w:rFonts w:ascii="Times New Roman" w:hAnsi="Times New Roman"/>
        </w:rPr>
        <w:instrText>ADDIN CSL_CITATION {"citationItems":[{"id":"ITEM-1","itemData":{"author":[{"dropping-particle":"","family":"Masyhud Ali","given":"","non-dropping-particle":"","parse-names":false,"suffix":""}],"id":"ITEM-1","issued":{"date-parts":[["2006"]]},"number-of-pages":"h 120","publisher-place":"Jakarta: Rajagrafindo Persada","title":"Manajemen Risiko-Strategi Perbankan dan Dunia Usaha Menghadapi Tantangan Globalisasi Bisnis,","type":"book"},"uris":["http://www.mendeley.com/documents/?uuid=cfbebfcc-9e9c-4550-8e14-5f29586c0a13"]}],"mendeley":{"formattedCitation":"Masyhud Ali, &lt;i&gt;Manajemen Risiko-Strategi Perbankan Dan Dunia Usaha Menghadapi Tantangan Globalisasi Bisnis,&lt;/i&gt; (Jakarta: Rajagrafindo Persada, 2006).","plainTextFormattedCitation":"Masyhud Ali, Manajemen Risiko-Strategi Perbankan Dan Dunia Usaha Menghadapi Tantangan Globalisasi Bisnis, (Jakarta: Rajagrafindo Persada, 2006).","previouslyFormattedCitation":"Masyhud Ali, &lt;i&gt;Manajemen Risiko-Strategi Perbankan Dan Dunia Usaha Menghadapi Tantangan Globalisasi Bisnis,&lt;/i&gt; (Jakarta: Rajagrafindo Persada, 2006)."},"properties":{"noteIndex":9},"schema":"https://github.com/citation-style-language/schema/raw/master/csl-citation.json"}</w:instrText>
      </w:r>
      <w:r w:rsidRPr="00001B88">
        <w:rPr>
          <w:rFonts w:ascii="Times New Roman" w:hAnsi="Times New Roman"/>
        </w:rPr>
        <w:fldChar w:fldCharType="separate"/>
      </w:r>
      <w:r w:rsidRPr="00001B88">
        <w:rPr>
          <w:rFonts w:ascii="Times New Roman" w:hAnsi="Times New Roman"/>
          <w:noProof/>
        </w:rPr>
        <w:t xml:space="preserve">Masyhud Ali, </w:t>
      </w:r>
      <w:r w:rsidRPr="00001B88">
        <w:rPr>
          <w:rFonts w:ascii="Times New Roman" w:hAnsi="Times New Roman"/>
          <w:i/>
          <w:noProof/>
        </w:rPr>
        <w:t>Manajemen Risiko-Strategi Perbankan Dan Dunia Usaha Menghadapi Tantangan Globalisasi Bisnis,</w:t>
      </w:r>
      <w:r w:rsidRPr="00001B88">
        <w:rPr>
          <w:rFonts w:ascii="Times New Roman" w:hAnsi="Times New Roman"/>
          <w:noProof/>
        </w:rPr>
        <w:t xml:space="preserve"> (Jakarta: Rajagrafindo Persada, 2006).</w:t>
      </w:r>
      <w:r w:rsidRPr="00001B88">
        <w:rPr>
          <w:rFonts w:ascii="Times New Roman" w:hAnsi="Times New Roman"/>
        </w:rPr>
        <w:fldChar w:fldCharType="end"/>
      </w:r>
    </w:p>
  </w:footnote>
  <w:footnote w:id="10">
    <w:p w14:paraId="76E03B5E" w14:textId="5B98A9FF" w:rsidR="003D771E" w:rsidRPr="00E54055" w:rsidRDefault="003D771E" w:rsidP="004D515D">
      <w:pPr>
        <w:pStyle w:val="FootnoteText"/>
        <w:ind w:firstLine="709"/>
        <w:jc w:val="both"/>
        <w:rPr>
          <w:rFonts w:ascii="Times New Roman" w:hAnsi="Times New Roman"/>
          <w:noProof/>
        </w:rPr>
      </w:pPr>
      <w:r w:rsidRPr="00E54055">
        <w:rPr>
          <w:rStyle w:val="FootnoteReference"/>
          <w:rFonts w:ascii="Times New Roman" w:hAnsi="Times New Roman"/>
        </w:rPr>
        <w:footnoteRef/>
      </w:r>
      <w:r w:rsidRPr="00E54055">
        <w:rPr>
          <w:rFonts w:ascii="Times New Roman" w:hAnsi="Times New Roman"/>
        </w:rPr>
        <w:fldChar w:fldCharType="begin" w:fldLock="1"/>
      </w:r>
      <w:r>
        <w:rPr>
          <w:rFonts w:ascii="Times New Roman" w:hAnsi="Times New Roman"/>
        </w:rPr>
        <w:instrText>ADDIN CSL_CITATION {"citationItems":[{"id":"ITEM-1","itemData":{"author":[{"dropping-particle":"","family":"Aam.S.Rusidiana","given":"","non-dropping-particle":"","parse-names":false,"suffix":""}],"container-title":"Jurnal Ekonomi Dan Bisnis Islam","id":"ITEM-1","issue":", hal.20","issued":{"date-parts":[["0"]]},"title":"Mengurai masalah dan solusi Pengembangan Lembaga Keuangan Mikro Syariah Di Indonesia dengan Pendekatan ANP, BOCR","type":"article-journal","volume":"III, No 1"},"uris":["http://www.mendeley.com/documents/?uuid=d06fc4d0-3a11-4955-b617-764e34182ef4"]}],"mendeley":{"formattedCitation":"Aam.S.Rusidiana, ‘Mengurai Masalah Dan Solusi Pengembangan Lembaga Keuangan Mikro Syariah Di Indonesia Dengan Pendekatan ANP, BOCR’, &lt;i&gt;Jurnal Ekonomi Dan Bisnis Islam&lt;/i&gt;, III, No 1.hal.20.","manualFormatting":"Aam.S.Rusidiana, ‘Mengurai Masalah Dan Solusi Pengembangan Lembaga Keuangan Mikro Syariah Di Indonesia Dengan Pendekatan ANP, BOCR’, Jurnal Ekonomi Dan Bisnis Islam, III, No 1.hal.20.","plainTextFormattedCitation":"Aam.S.Rusidiana, ‘Mengurai Masalah Dan Solusi Pengembangan Lembaga Keuangan Mikro Syariah Di Indonesia Dengan Pendekatan ANP, BOCR’, Jurnal Ekonomi Dan Bisnis Islam, III, No 1.hal.20.","previouslyFormattedCitation":"Aam.S.Rusidiana, ‘Mengurai Masalah Dan Solusi Pengembangan Lembaga Keuangan Mikro Syariah Di Indonesia Dengan Pendekatan ANP, BOCR’, &lt;i&gt;Jurnal Ekonomi Dan Bisnis Islam&lt;/i&gt;, III, No 1.hal.20."},"properties":{"noteIndex":10},"schema":"https://github.com/citation-style-language/schema/raw/master/csl-citation.json"}</w:instrText>
      </w:r>
      <w:r w:rsidRPr="00E54055">
        <w:rPr>
          <w:rFonts w:ascii="Times New Roman" w:hAnsi="Times New Roman"/>
        </w:rPr>
        <w:fldChar w:fldCharType="separate"/>
      </w:r>
      <w:r w:rsidRPr="00E54055">
        <w:rPr>
          <w:rFonts w:ascii="Times New Roman" w:hAnsi="Times New Roman"/>
          <w:noProof/>
        </w:rPr>
        <w:t xml:space="preserve">Aam.S.Rusidiana, ‘Mengurai Masalah Dan Solusi Pengembangan Lembaga Keuangan Mikro Syariah Di Indonesia Dengan Pendekatan ANP, BOCR’, </w:t>
      </w:r>
      <w:r w:rsidRPr="00E54055">
        <w:rPr>
          <w:rFonts w:ascii="Times New Roman" w:hAnsi="Times New Roman"/>
          <w:i/>
          <w:noProof/>
        </w:rPr>
        <w:t>Jurnal Ekonomi Dan Bisnis Islam</w:t>
      </w:r>
      <w:r w:rsidRPr="00E54055">
        <w:rPr>
          <w:rFonts w:ascii="Times New Roman" w:hAnsi="Times New Roman"/>
          <w:noProof/>
        </w:rPr>
        <w:t>, III, No 1.hal.20.</w:t>
      </w:r>
      <w:r w:rsidRPr="00E54055">
        <w:rPr>
          <w:rFonts w:ascii="Times New Roman" w:hAnsi="Times New Roman"/>
        </w:rPr>
        <w:fldChar w:fldCharType="end"/>
      </w:r>
    </w:p>
  </w:footnote>
  <w:footnote w:id="11">
    <w:p w14:paraId="1352698D" w14:textId="0BFC6E0E" w:rsidR="003D771E" w:rsidRPr="00F76485" w:rsidRDefault="003D771E" w:rsidP="004D515D">
      <w:pPr>
        <w:pStyle w:val="FootnoteText"/>
        <w:ind w:firstLine="709"/>
        <w:jc w:val="both"/>
        <w:rPr>
          <w:rFonts w:ascii="Times New Roman" w:hAnsi="Times New Roman"/>
          <w:i/>
          <w:noProof/>
        </w:rPr>
      </w:pPr>
      <w:r w:rsidRPr="00E54055">
        <w:rPr>
          <w:rStyle w:val="FootnoteReference"/>
          <w:rFonts w:ascii="Times New Roman" w:hAnsi="Times New Roman"/>
        </w:rPr>
        <w:footnoteRef/>
      </w:r>
      <w:r w:rsidRPr="00E54055">
        <w:rPr>
          <w:rFonts w:ascii="Times New Roman" w:hAnsi="Times New Roman"/>
        </w:rPr>
        <w:fldChar w:fldCharType="begin" w:fldLock="1"/>
      </w:r>
      <w:r>
        <w:rPr>
          <w:rFonts w:ascii="Times New Roman" w:hAnsi="Times New Roman"/>
        </w:rPr>
        <w:instrText>ADDIN CSL_CITATION {"citationItems":[{"id":"ITEM-1","itemData":{"author":[{"dropping-particle":"","family":"Darwanto","given":"","non-dropping-particle":"","parse-names":false,"suffix":""}],"container-title":"Jurnal penelitian sosial keagamaan Universitas di Ponegoro,","id":"ITEM-1","issue":"h.504","issued":{"date-parts":[["0"]]},"title":"Strategi penguatan Microfinance Syariah berbasis ekonomi kelembagaan dengan pendekatan ANP,","type":"article-journal"},"uris":["http://www.mendeley.com/documents/?uuid=50bb7dad-7a8c-40c5-bf5f-b72f6f3c49c9"]}],"mendeley":{"formattedCitation":"Darwanto, ‘Strategi Penguatan Microfinance Syariah Berbasis Ekonomi Kelembagaan Dengan Pendekatan ANP’, &lt;i&gt;Jurnal Penelitian Sosial Keagamaan Universitas Di Ponegoro,&lt;/i&gt; h.504.","manualFormatting":"Darwanto, ‘Strategi Penguatan Microfinance Syariah Berbasis Ekonomi Kelembagaan Dengan Pendekatan ANP’, Jurnal Penelitian Sosial Keagamaan Universitas Di Ponegoro, h.504.","plainTextFormattedCitation":"Darwanto, ‘Strategi Penguatan Microfinance Syariah Berbasis Ekonomi Kelembagaan Dengan Pendekatan ANP’, Jurnal Penelitian Sosial Keagamaan Universitas Di Ponegoro, h.504.","previouslyFormattedCitation":"Darwanto, ‘Strategi Penguatan Microfinance Syariah Berbasis Ekonomi Kelembagaan Dengan Pendekatan ANP’, &lt;i&gt;Jurnal Penelitian Sosial Keagamaan Universitas Di Ponegoro,&lt;/i&gt; h.504."},"properties":{"noteIndex":11},"schema":"https://github.com/citation-style-language/schema/raw/master/csl-citation.json"}</w:instrText>
      </w:r>
      <w:r w:rsidRPr="00E54055">
        <w:rPr>
          <w:rFonts w:ascii="Times New Roman" w:hAnsi="Times New Roman"/>
        </w:rPr>
        <w:fldChar w:fldCharType="separate"/>
      </w:r>
      <w:r w:rsidRPr="00E54055">
        <w:rPr>
          <w:rFonts w:ascii="Times New Roman" w:hAnsi="Times New Roman"/>
          <w:noProof/>
        </w:rPr>
        <w:t xml:space="preserve">Darwanto, ‘Strategi Penguatan Microfinance Syariah Berbasis Ekonomi Kelembagaan Dengan Pendekatan ANP’, </w:t>
      </w:r>
      <w:r w:rsidRPr="00E54055">
        <w:rPr>
          <w:rFonts w:ascii="Times New Roman" w:hAnsi="Times New Roman"/>
          <w:i/>
          <w:noProof/>
        </w:rPr>
        <w:t>Jurnal Penelitian Sosial Keagamaan Universitas Di Ponegoro,</w:t>
      </w:r>
      <w:r w:rsidRPr="00E54055">
        <w:rPr>
          <w:rFonts w:ascii="Times New Roman" w:hAnsi="Times New Roman"/>
          <w:noProof/>
        </w:rPr>
        <w:t xml:space="preserve"> h.504.</w:t>
      </w:r>
      <w:r w:rsidRPr="00E54055">
        <w:rPr>
          <w:rFonts w:ascii="Times New Roman" w:hAnsi="Times New Roman"/>
        </w:rPr>
        <w:fldChar w:fldCharType="end"/>
      </w:r>
    </w:p>
  </w:footnote>
  <w:footnote w:id="12">
    <w:p w14:paraId="5F67B53D" w14:textId="127246BE" w:rsidR="003D771E" w:rsidRPr="00E173EE" w:rsidRDefault="003D771E" w:rsidP="00E173EE">
      <w:pPr>
        <w:pStyle w:val="FootnoteText"/>
        <w:jc w:val="both"/>
        <w:rPr>
          <w:lang w:val="id-ID"/>
        </w:rPr>
      </w:pPr>
      <w:r>
        <w:rPr>
          <w:rStyle w:val="FootnoteReference"/>
        </w:rPr>
        <w:footnoteRef/>
      </w:r>
      <w:r>
        <w:t xml:space="preserve"> </w:t>
      </w:r>
      <w:r>
        <w:fldChar w:fldCharType="begin" w:fldLock="1"/>
      </w:r>
      <w:r>
        <w:instrText>ADDIN CSL_CITATION {"citationItems":[{"id":"ITEM-1","itemData":{"abstract":"Iqtishadia yang nyata dalam peta industri keuangan syariah. Kebutuhan akses ke lembaga keuangan syariah kemudian meluas hingga pada skala mikro dalam bentuk Koperasi Jasa Keuangan Syariah (KJKS) dan Koperasi Simpan Pinjam Pembiayaan Syariah (KSPPS) serta Unit Simpan Pinjam Pembiayaan Syariah (USPPS) atau biasa dikenal dengan Baitul Maal wat Tamwil (BMT). Posisi ini menandai koperasi syariah sebagai industri yang infant. Hingga akhir tahun 2016, modal sendiri KSPPS mencapai 968 miliar rupiah dan modal luar senilai 3.9 triliun rupiah serta volume usaha 5.2 triliun rupiah 1 . Jumlah ini mengindikasi kebutuhan keuangan berbasis syariah yang dapat diakses oleh pelaku usaha mikro yang unbankable. Ini berarti keberadaan KSPPS dan USPPS menawarkan solusi bagi pelaku ekonomi kelas bawah yang menginginkan bertransaksi secara syariah. Sementara itu, jumlah unit KSPPS telah mencapai 2.253 unit (1, 5% dari jumlah unit usaha koperasi) sehingga pertumbuhan koperasi syariah sebagai infant industri cukup mengesankan. Jumlah ini diperkirakan akan terus berkembang seiring perkembangan industry keuangan berbasis syariah 2 . Sangat diakui bahwa dukungan terhadap lembaga keuangan mikro syariah muncul dari pertimbangan bahwa perekonomian rakyat merupakan sistem yang lentur dan tangguh terhadap krisis. Darukiah 3 membuktikan bahwa dalam kondisi krisis, koperasi berpola syariah memiliki daya tahan yang relatif lebih kuat. Eksistensi usaha mikro terbukti sangat strategis dalam pertumbuhan ekonomi Indonesia 4 , sebagai instrument pengentasan kemiskinan 5 , dan perluasan lapangan","author":[{"dropping-particle":"","family":"Fidiana","given":"","non-dropping-particle":"","parse-names":false,"suffix":""},{"dropping-particle":"","family":"Ihkâm","given":"","non-dropping-particle":"","parse-names":false,"suffix":""}],"container-title":"BMT) dalam Perspektif Hukum Ekonomi","id":"ITEM-1","issued":{"date-parts":[["2014"]]},"title":"Prospects of Islamic Microfinance Institutions in Scale Micro Business Funding Support for Poverty Reduction in Indonesia","type":"article-journal"},"uris":["http://www.mendeley.com/documents/?uuid=c424646c-4b4b-4fda-a036-e96ce0d2d1f4"]}],"mendeley":{"formattedCitation":"Fidiana and Ihkâm, ‘Prospects of Islamic Microfinance Institutions in Scale Micro Business Funding Support for Poverty Reduction in Indonesia’, &lt;i&gt;BMT) Dalam Perspektif Hukum Ekonomi&lt;/i&gt;, 2014.","plainTextFormattedCitation":"Fidiana and Ihkâm, ‘Prospects of Islamic Microfinance Institutions in Scale Micro Business Funding Support for Poverty Reduction in Indonesia’, BMT) Dalam Perspektif Hukum Ekonomi, 2014.","previouslyFormattedCitation":"Fidiana and Ihkâm, ‘Prospects of Islamic Microfinance Institutions in Scale Micro Business Funding Support for Poverty Reduction in Indonesia’, &lt;i&gt;BMT) Dalam Perspektif Hukum Ekonomi&lt;/i&gt;, 2014."},"properties":{"noteIndex":12},"schema":"https://github.com/citation-style-language/schema/raw/master/csl-citation.json"}</w:instrText>
      </w:r>
      <w:r>
        <w:fldChar w:fldCharType="separate"/>
      </w:r>
      <w:r w:rsidRPr="00E173EE">
        <w:rPr>
          <w:rFonts w:ascii="Times New Roman" w:hAnsi="Times New Roman"/>
          <w:noProof/>
        </w:rPr>
        <w:t xml:space="preserve">Fidiana and Ihkâm, ‘Prospects of Islamic Microfinance Institutions in Scale Micro Business Funding Support for Poverty Reduction in Indonesia’, </w:t>
      </w:r>
      <w:r w:rsidRPr="00E173EE">
        <w:rPr>
          <w:rFonts w:ascii="Times New Roman" w:hAnsi="Times New Roman"/>
          <w:i/>
          <w:noProof/>
        </w:rPr>
        <w:t>BMT) Dalam Perspektif Hukum Ekonomi</w:t>
      </w:r>
      <w:r w:rsidRPr="00E173EE">
        <w:rPr>
          <w:rFonts w:ascii="Times New Roman" w:hAnsi="Times New Roman"/>
          <w:noProof/>
        </w:rPr>
        <w:t>, 2014</w:t>
      </w:r>
      <w:r w:rsidRPr="00E173EE">
        <w:rPr>
          <w:noProof/>
        </w:rPr>
        <w:t>.</w:t>
      </w:r>
      <w:r>
        <w:fldChar w:fldCharType="end"/>
      </w:r>
    </w:p>
  </w:footnote>
  <w:footnote w:id="13">
    <w:p w14:paraId="45258119" w14:textId="03D5209E" w:rsidR="003D771E" w:rsidRPr="0003533B" w:rsidRDefault="003D771E" w:rsidP="004D515D">
      <w:pPr>
        <w:pStyle w:val="FootnoteText"/>
        <w:ind w:firstLine="709"/>
        <w:jc w:val="both"/>
        <w:rPr>
          <w:rFonts w:ascii="Times New Roman" w:hAnsi="Times New Roman"/>
        </w:rPr>
      </w:pPr>
      <w:r w:rsidRPr="0003533B">
        <w:rPr>
          <w:rStyle w:val="FootnoteReference"/>
          <w:rFonts w:ascii="Times New Roman" w:hAnsi="Times New Roman"/>
        </w:rPr>
        <w:footnoteRef/>
      </w:r>
      <w:r w:rsidRPr="0003533B">
        <w:rPr>
          <w:rFonts w:ascii="Times New Roman" w:hAnsi="Times New Roman"/>
        </w:rPr>
        <w:fldChar w:fldCharType="begin" w:fldLock="1"/>
      </w:r>
      <w:r>
        <w:rPr>
          <w:rFonts w:ascii="Times New Roman" w:hAnsi="Times New Roman"/>
        </w:rPr>
        <w:instrText>ADDIN CSL_CITATION {"citationItems":[{"id":"ITEM-1","itemData":{"author":[{"dropping-particle":"","family":"Sucipto","given":"","non-dropping-particle":"","parse-names":false,"suffix":""}],"container-title":"Iltizam Jurnal Syariah Of Economic Risearch,","id":"ITEM-1","issued":{"date-parts":[["0"]]},"title":"Strategi berbasis maqashid syariah Dalam meningkatkan daya saing Lembaga Keuangan Mikro syariah,","type":"article-journal","volume":"Volume 2"},"uris":["http://www.mendeley.com/documents/?uuid=ab7b2be6-f02f-4a36-949d-bfa7a2517a2b"]}],"mendeley":{"formattedCitation":"Sucipto, ‘Strategi Berbasis Maqashid Syariah Dalam Meningkatkan Daya Saing Lembaga Keuangan Mikro Syariah’, &lt;i&gt;Iltizam Jurnal Syariah Of Economic Risearch,&lt;/i&gt; Volume 2.","plainTextFormattedCitation":"Sucipto, ‘Strategi Berbasis Maqashid Syariah Dalam Meningkatkan Daya Saing Lembaga Keuangan Mikro Syariah’, Iltizam Jurnal Syariah Of Economic Risearch, Volume 2.","previouslyFormattedCitation":"Sucipto, ‘Strategi Berbasis Maqashid Syariah Dalam Meningkatkan Daya Saing Lembaga Keuangan Mikro Syariah’, &lt;i&gt;Iltizam Jurnal Syariah Of Economic Risearch,&lt;/i&gt; Volume 2."},"properties":{"noteIndex":13},"schema":"https://github.com/citation-style-language/schema/raw/master/csl-citation.json"}</w:instrText>
      </w:r>
      <w:r w:rsidRPr="0003533B">
        <w:rPr>
          <w:rFonts w:ascii="Times New Roman" w:hAnsi="Times New Roman"/>
        </w:rPr>
        <w:fldChar w:fldCharType="separate"/>
      </w:r>
      <w:r w:rsidRPr="0003533B">
        <w:rPr>
          <w:rFonts w:ascii="Times New Roman" w:hAnsi="Times New Roman"/>
          <w:noProof/>
        </w:rPr>
        <w:t xml:space="preserve">Sucipto, ‘Strategi Berbasis Maqashid Syariah Dalam Meningkatkan Daya Saing Lembaga Keuangan Mikro Syariah’, </w:t>
      </w:r>
      <w:r w:rsidRPr="0003533B">
        <w:rPr>
          <w:rFonts w:ascii="Times New Roman" w:hAnsi="Times New Roman"/>
          <w:i/>
          <w:noProof/>
        </w:rPr>
        <w:t>Iltizam Jurnal Syariah Of Economic Risearch,</w:t>
      </w:r>
      <w:r w:rsidRPr="0003533B">
        <w:rPr>
          <w:rFonts w:ascii="Times New Roman" w:hAnsi="Times New Roman"/>
          <w:noProof/>
        </w:rPr>
        <w:t xml:space="preserve"> Volume 2.</w:t>
      </w:r>
      <w:r w:rsidRPr="0003533B">
        <w:rPr>
          <w:rFonts w:ascii="Times New Roman" w:hAnsi="Times New Roman"/>
        </w:rPr>
        <w:fldChar w:fldCharType="end"/>
      </w:r>
    </w:p>
  </w:footnote>
  <w:footnote w:id="14">
    <w:p w14:paraId="4AD67087" w14:textId="07E983BE" w:rsidR="003D771E" w:rsidRPr="0003533B" w:rsidRDefault="003D771E" w:rsidP="004D515D">
      <w:pPr>
        <w:pStyle w:val="FootnoteText"/>
        <w:ind w:firstLine="709"/>
        <w:jc w:val="both"/>
        <w:rPr>
          <w:rFonts w:ascii="Times New Roman" w:hAnsi="Times New Roman"/>
        </w:rPr>
      </w:pPr>
      <w:r w:rsidRPr="0003533B">
        <w:rPr>
          <w:rStyle w:val="FootnoteReference"/>
          <w:rFonts w:ascii="Times New Roman" w:hAnsi="Times New Roman"/>
        </w:rPr>
        <w:footnoteRef/>
      </w:r>
      <w:r w:rsidRPr="0003533B">
        <w:rPr>
          <w:rFonts w:ascii="Times New Roman" w:hAnsi="Times New Roman"/>
        </w:rPr>
        <w:fldChar w:fldCharType="begin" w:fldLock="1"/>
      </w:r>
      <w:r>
        <w:rPr>
          <w:rFonts w:ascii="Times New Roman" w:hAnsi="Times New Roman"/>
        </w:rPr>
        <w:instrText>ADDIN CSL_CITATION {"citationItems":[{"id":"ITEM-1","itemData":{"author":[{"dropping-particle":"","family":"Nur Atiqah Mahmudah","given":"","non-dropping-particle":"","parse-names":false,"suffix":""}],"container-title":"Pustaka Aura Semesta, Bandung","id":"ITEM-1","issued":{"date-parts":[["0"]]},"page":"56","title":"Model Pengembangan lembaga Keuangan Mikro Syariah di Indonesia dengan Pendekatan ANP,","type":"article-journal"},"uris":["http://www.mendeley.com/documents/?uuid=22befb3c-defc-4f94-82f4-d0c62eff68dc"]}],"mendeley":{"formattedCitation":"Nur Atiqah Mahmudah, ‘Model Pengembangan Lembaga Keuangan Mikro Syariah Di Indonesia Dengan Pendekatan ANP’, &lt;i&gt;Pustaka Aura Semesta, Bandung&lt;/i&gt;, 56.","plainTextFormattedCitation":"Nur Atiqah Mahmudah, ‘Model Pengembangan Lembaga Keuangan Mikro Syariah Di Indonesia Dengan Pendekatan ANP’, Pustaka Aura Semesta, Bandung, 56.","previouslyFormattedCitation":"Nur Atiqah Mahmudah, ‘Model Pengembangan Lembaga Keuangan Mikro Syariah Di Indonesia Dengan Pendekatan ANP’, &lt;i&gt;Pustaka Aura Semesta, Bandung&lt;/i&gt;, 56."},"properties":{"noteIndex":14},"schema":"https://github.com/citation-style-language/schema/raw/master/csl-citation.json"}</w:instrText>
      </w:r>
      <w:r w:rsidRPr="0003533B">
        <w:rPr>
          <w:rFonts w:ascii="Times New Roman" w:hAnsi="Times New Roman"/>
        </w:rPr>
        <w:fldChar w:fldCharType="separate"/>
      </w:r>
      <w:r w:rsidRPr="0003533B">
        <w:rPr>
          <w:rFonts w:ascii="Times New Roman" w:hAnsi="Times New Roman"/>
          <w:noProof/>
        </w:rPr>
        <w:t xml:space="preserve">Nur Atiqah Mahmudah, ‘Model Pengembangan Lembaga Keuangan Mikro Syariah Di Indonesia Dengan Pendekatan ANP’, </w:t>
      </w:r>
      <w:r w:rsidRPr="0003533B">
        <w:rPr>
          <w:rFonts w:ascii="Times New Roman" w:hAnsi="Times New Roman"/>
          <w:i/>
          <w:noProof/>
        </w:rPr>
        <w:t>Pustaka Aura Semesta, Bandung</w:t>
      </w:r>
      <w:r w:rsidRPr="0003533B">
        <w:rPr>
          <w:rFonts w:ascii="Times New Roman" w:hAnsi="Times New Roman"/>
          <w:noProof/>
        </w:rPr>
        <w:t>, 56.</w:t>
      </w:r>
      <w:r w:rsidRPr="0003533B">
        <w:rPr>
          <w:rFonts w:ascii="Times New Roman" w:hAnsi="Times New Roman"/>
        </w:rPr>
        <w:fldChar w:fldCharType="end"/>
      </w:r>
    </w:p>
  </w:footnote>
  <w:footnote w:id="15">
    <w:p w14:paraId="1FA7B9B8" w14:textId="1E616FF3" w:rsidR="003D771E" w:rsidRPr="0003533B" w:rsidRDefault="003D771E" w:rsidP="004D515D">
      <w:pPr>
        <w:pStyle w:val="FootnoteText"/>
        <w:ind w:firstLine="709"/>
        <w:jc w:val="both"/>
        <w:rPr>
          <w:rFonts w:ascii="Times New Roman" w:hAnsi="Times New Roman"/>
        </w:rPr>
      </w:pPr>
      <w:r w:rsidRPr="0003533B">
        <w:rPr>
          <w:rStyle w:val="FootnoteReference"/>
          <w:rFonts w:ascii="Times New Roman" w:hAnsi="Times New Roman"/>
        </w:rPr>
        <w:footnoteRef/>
      </w:r>
      <w:r w:rsidRPr="0003533B">
        <w:rPr>
          <w:rFonts w:ascii="Times New Roman" w:hAnsi="Times New Roman"/>
        </w:rPr>
        <w:fldChar w:fldCharType="begin" w:fldLock="1"/>
      </w:r>
      <w:r>
        <w:rPr>
          <w:rFonts w:ascii="Times New Roman" w:hAnsi="Times New Roman"/>
        </w:rPr>
        <w:instrText>ADDIN CSL_CITATION {"citationItems":[{"id":"ITEM-1","itemData":{"author":[{"dropping-particle":"","family":"Mursal","given":"","non-dropping-particle":"","parse-names":false,"suffix":""}],"container-title":"Disertasi","id":"ITEM-1","issued":{"date-parts":[["2018"]]},"title":"Pengembangan Lembaga Keuangan Mikro Syariah Di Sumatera Barat Berbasis Kerifan Lokal (Tungku Togo Sajarangan),","type":"report"},"uris":["http://www.mendeley.com/documents/?uuid=19c4e30b-19b4-46a3-ad18-39500d7e1e84"]}],"mendeley":{"formattedCitation":"Mursal, &lt;i&gt;Pengembangan Lembaga Keuangan Mikro Syariah Di Sumatera Barat Berbasis Kerifan Lokal (Tungku Togo Sajarangan),&lt;/i&gt; &lt;i&gt;Disertasi&lt;/i&gt;, 2018.","manualFormatting":"Mursal, Pengembangan Lembaga Keuangan Mikro Syariah Di Sumatera Barat Berbasis Kerifan Lokal (Tungku Togo Sajarangan),Disertasi, 2018, 276.","plainTextFormattedCitation":"Mursal, Pengembangan Lembaga Keuangan Mikro Syariah Di Sumatera Barat Berbasis Kerifan Lokal (Tungku Togo Sajarangan), Disertasi, 2018.","previouslyFormattedCitation":"Mursal, &lt;i&gt;Pengembangan Lembaga Keuangan Mikro Syariah Di Sumatera Barat Berbasis Kerifan Lokal (Tungku Togo Sajarangan),&lt;/i&gt; &lt;i&gt;Disertasi&lt;/i&gt;, 2018."},"properties":{"noteIndex":15},"schema":"https://github.com/citation-style-language/schema/raw/master/csl-citation.json"}</w:instrText>
      </w:r>
      <w:r w:rsidRPr="0003533B">
        <w:rPr>
          <w:rFonts w:ascii="Times New Roman" w:hAnsi="Times New Roman"/>
        </w:rPr>
        <w:fldChar w:fldCharType="separate"/>
      </w:r>
      <w:r w:rsidRPr="0003533B">
        <w:rPr>
          <w:rFonts w:ascii="Times New Roman" w:hAnsi="Times New Roman"/>
          <w:noProof/>
        </w:rPr>
        <w:t xml:space="preserve">Mursal, </w:t>
      </w:r>
      <w:r w:rsidRPr="0003533B">
        <w:rPr>
          <w:rFonts w:ascii="Times New Roman" w:hAnsi="Times New Roman"/>
          <w:i/>
          <w:noProof/>
        </w:rPr>
        <w:t>Pengembangan Lembaga Keuangan Mikro Syariah Di Sumatera Barat Berbasis Kerifan Lokal (Tungku Togo Sajarangan),Disertasi</w:t>
      </w:r>
      <w:r w:rsidRPr="0003533B">
        <w:rPr>
          <w:rFonts w:ascii="Times New Roman" w:hAnsi="Times New Roman"/>
          <w:noProof/>
        </w:rPr>
        <w:t>, 2018</w:t>
      </w:r>
      <w:r>
        <w:rPr>
          <w:rFonts w:ascii="Times New Roman" w:hAnsi="Times New Roman"/>
          <w:noProof/>
        </w:rPr>
        <w:t>, 276</w:t>
      </w:r>
      <w:r w:rsidRPr="0003533B">
        <w:rPr>
          <w:rFonts w:ascii="Times New Roman" w:hAnsi="Times New Roman"/>
          <w:noProof/>
        </w:rPr>
        <w:t>.</w:t>
      </w:r>
      <w:r w:rsidRPr="0003533B">
        <w:rPr>
          <w:rFonts w:ascii="Times New Roman" w:hAnsi="Times New Roman"/>
        </w:rPr>
        <w:fldChar w:fldCharType="end"/>
      </w:r>
    </w:p>
  </w:footnote>
  <w:footnote w:id="16">
    <w:p w14:paraId="428BCFF2" w14:textId="63C780BE" w:rsidR="003D771E" w:rsidRPr="00001B88" w:rsidRDefault="003D771E" w:rsidP="00001B88">
      <w:pPr>
        <w:pStyle w:val="FootnoteText"/>
        <w:ind w:firstLine="709"/>
        <w:jc w:val="both"/>
        <w:rPr>
          <w:lang w:val="id-ID"/>
        </w:rPr>
      </w:pPr>
      <w:r>
        <w:rPr>
          <w:rStyle w:val="FootnoteReference"/>
        </w:rPr>
        <w:footnoteRef/>
      </w:r>
      <w:r>
        <w:t xml:space="preserve"> </w:t>
      </w:r>
      <w:r>
        <w:fldChar w:fldCharType="begin" w:fldLock="1"/>
      </w:r>
      <w:r>
        <w:instrText>ADDIN CSL_CITATION {"citationItems":[{"id":"ITEM-1","itemData":{"DOI":"10.33830/jom.v14i2.157.2018","ISSN":"2085-9686","abstract":"This study aims to analyze Strategic Human Resource Management (SHRM) and market orientation towards business performance with innovation as an intervening variable for SMEs. This study uses primary and secondary data with descriptive quantitative methods. Analysis using the Anova test. The study population was all leather shoe SMEs in Mojokerto with a sample size of 34 SME shoe products in Mojokerto, East Java Province. Techniques for selecting samples with certain criteria. The results showed that SHRM and market orientation had a significant positive effect on business performance with innovation as an intervening variable. Intervening innovation variables are not the only mediating SHRM relationships and market orientation on business performance, there are other mediating variables.\r Penelitian ini bertujuan untuk menganalisis Strategic Human Resource Managemen (SHRM) dan orientasi pasar terhadap kinerja usaha dengan inovasi sebagai variabel intervening pada UKM. Penelitian menggunakan data primer dan sekunder dengan metode kuantitatif deskriptif. Analisis menggunakan uji Anova. Populasi penelitian seluruh UKM  sepatu kulit di Mojokerto dengan ukuran sampel 34 UKM produk sepatu di Mojokerto, Provinsi Jawa Timur. Teknik memilih sampel dengan kriteria tertentu. Hasil penelitian menunjukkan bahwa SHRM dan orientasi pasar memiliki pengaruh positif signifikan terhadap kinerja usaha dengan inovasi sebagai variabel intervening. Variabel intervening inovasi bukan satu-satunya pemediasi hubungan SHRM dan orientasi pasar terhadap kinerja usaha, terdapat faktor variabel pemediasi lainnya.\r \r  ","author":[{"dropping-particle":"","family":"Inayati","given":"Titik","non-dropping-particle":"","parse-names":false,"suffix":""}],"container-title":"Jurnal Organisasi dan Manajemen","id":"ITEM-1","issued":{"date-parts":[["2018"]]},"title":"STRATEGI MANAJEMEN SDM, ORIENTASI PASAR, DAN KINERJA UKM","type":"article-journal"},"uris":["http://www.mendeley.com/documents/?uuid=ffe2c312-dc5d-42d8-8310-079a50fa14e7"]}],"mendeley":{"formattedCitation":"Titik Inayati, ‘STRATEGI MANAJEMEN SDM, ORIENTASI PASAR, DAN KINERJA UKM’, &lt;i&gt;Jurnal Organisasi Dan Manajemen&lt;/i&gt;, 2018 &lt;https://doi.org/10.33830/jom.v14i2.157.2018&gt;.","plainTextFormattedCitation":"Titik Inayati, ‘STRATEGI MANAJEMEN SDM, ORIENTASI PASAR, DAN KINERJA UKM’, Jurnal Organisasi Dan Manajemen, 2018 .","previouslyFormattedCitation":"Titik Inayati, ‘STRATEGI MANAJEMEN SDM, ORIENTASI PASAR, DAN KINERJA UKM’, &lt;i&gt;Jurnal Organisasi Dan Manajemen&lt;/i&gt;, 2018 &lt;https://doi.org/10.33830/jom.v14i2.157.2018&gt;."},"properties":{"noteIndex":16},"schema":"https://github.com/citation-style-language/schema/raw/master/csl-citation.json"}</w:instrText>
      </w:r>
      <w:r>
        <w:fldChar w:fldCharType="separate"/>
      </w:r>
      <w:r w:rsidRPr="00167707">
        <w:rPr>
          <w:noProof/>
        </w:rPr>
        <w:t xml:space="preserve">Titik Inayati, ‘STRATEGI MANAJEMEN SDM, Orientasi Pasar, Dan Kinerja UKM’, </w:t>
      </w:r>
      <w:r w:rsidRPr="00167707">
        <w:rPr>
          <w:i/>
          <w:noProof/>
        </w:rPr>
        <w:t>Jurnal Organisasi Dan Manajemen</w:t>
      </w:r>
      <w:r w:rsidRPr="00167707">
        <w:rPr>
          <w:noProof/>
        </w:rPr>
        <w:t>, 2018 &lt;https://doi.org/10.33830/jom.v14i2.157.2018&gt;.</w:t>
      </w:r>
      <w:r>
        <w:fldChar w:fldCharType="end"/>
      </w:r>
    </w:p>
  </w:footnote>
  <w:footnote w:id="17">
    <w:p w14:paraId="008C970C" w14:textId="3D336CEC" w:rsidR="003D771E" w:rsidRPr="00563BAF" w:rsidRDefault="003D771E" w:rsidP="004D515D">
      <w:pPr>
        <w:pStyle w:val="FootnoteText"/>
        <w:ind w:firstLine="709"/>
        <w:jc w:val="both"/>
      </w:pPr>
      <w:r w:rsidRPr="0003533B">
        <w:rPr>
          <w:rStyle w:val="FootnoteReference"/>
          <w:rFonts w:ascii="Times New Roman" w:hAnsi="Times New Roman"/>
        </w:rPr>
        <w:footnoteRef/>
      </w:r>
      <w:r w:rsidRPr="0003533B">
        <w:rPr>
          <w:rFonts w:ascii="Times New Roman" w:hAnsi="Times New Roman"/>
        </w:rPr>
        <w:fldChar w:fldCharType="begin" w:fldLock="1"/>
      </w:r>
      <w:r>
        <w:rPr>
          <w:rFonts w:ascii="Times New Roman" w:hAnsi="Times New Roman"/>
        </w:rPr>
        <w:instrText>ADDIN CSL_CITATION {"citationItems":[{"id":"ITEM-1","itemData":{"author":[{"dropping-particle":"","family":"Euis Amalia","given":"","non-dropping-particle":"","parse-names":false,"suffix":""}],"container-title":"No.1 Tahun ,","id":"ITEM-1","issued":{"date-parts":[["2015"]]},"page":"091","title":"Evaluating The Models Of Sharia Microfinance In Indonesia: An Analytical Network Process (Anp) Approach,","type":"article-journal","volume":"Jurnal Al "},"uris":["http://www.mendeley.com/documents/?uuid=de17c204-224c-4a97-89c8-78f0310a9d8e"]}],"mendeley":{"formattedCitation":"Euis Amalia, ‘Evaluating The Models Of Sharia Microfinance In Indonesia: An Analytical Network Process (Anp) Approach’, &lt;i&gt;No.1 Tahun ,&lt;/i&gt; Jurnal Al (2015), 091.","plainTextFormattedCitation":"Euis Amalia, ‘Evaluating The Models Of Sharia Microfinance In Indonesia: An Analytical Network Process (Anp) Approach’, No.1 Tahun , Jurnal Al (2015), 091.","previouslyFormattedCitation":"Euis Amalia, ‘Evaluating The Models Of Sharia Microfinance In Indonesia: An Analytical Network Process (Anp) Approach’, &lt;i&gt;No.1 Tahun ,&lt;/i&gt; Jurnal Al (2015), 091."},"properties":{"noteIndex":17},"schema":"https://github.com/citation-style-language/schema/raw/master/csl-citation.json"}</w:instrText>
      </w:r>
      <w:r w:rsidRPr="0003533B">
        <w:rPr>
          <w:rFonts w:ascii="Times New Roman" w:hAnsi="Times New Roman"/>
        </w:rPr>
        <w:fldChar w:fldCharType="separate"/>
      </w:r>
      <w:r w:rsidRPr="00956912">
        <w:rPr>
          <w:rFonts w:ascii="Times New Roman" w:hAnsi="Times New Roman"/>
          <w:noProof/>
        </w:rPr>
        <w:t xml:space="preserve">Euis Amalia, ‘Evaluating The Models Of Sharia Microfinance In Indonesia: An Analytical Network Process (Anp) Approach’, </w:t>
      </w:r>
      <w:r w:rsidRPr="00956912">
        <w:rPr>
          <w:rFonts w:ascii="Times New Roman" w:hAnsi="Times New Roman"/>
          <w:i/>
          <w:noProof/>
        </w:rPr>
        <w:t>No.1 Tahun ,</w:t>
      </w:r>
      <w:r w:rsidRPr="00956912">
        <w:rPr>
          <w:rFonts w:ascii="Times New Roman" w:hAnsi="Times New Roman"/>
          <w:noProof/>
        </w:rPr>
        <w:t xml:space="preserve"> Jurnal Al (2015), 091.</w:t>
      </w:r>
      <w:r w:rsidRPr="0003533B">
        <w:rPr>
          <w:rFonts w:ascii="Times New Roman" w:hAnsi="Times New Roman"/>
        </w:rPr>
        <w:fldChar w:fldCharType="end"/>
      </w:r>
    </w:p>
  </w:footnote>
  <w:footnote w:id="18">
    <w:p w14:paraId="2C8B5A9D" w14:textId="37BC441F" w:rsidR="003D771E" w:rsidRPr="0085094F" w:rsidRDefault="003D771E" w:rsidP="004D515D">
      <w:pPr>
        <w:pStyle w:val="FootnoteText"/>
        <w:ind w:firstLine="709"/>
        <w:jc w:val="both"/>
        <w:rPr>
          <w:rFonts w:ascii="Times New Roman" w:hAnsi="Times New Roman"/>
        </w:rPr>
      </w:pPr>
      <w:r w:rsidRPr="0085094F">
        <w:rPr>
          <w:rStyle w:val="FootnoteReference"/>
          <w:rFonts w:ascii="Times New Roman" w:hAnsi="Times New Roman"/>
        </w:rPr>
        <w:footnoteRef/>
      </w:r>
      <w:r w:rsidRPr="0085094F">
        <w:rPr>
          <w:rFonts w:ascii="Times New Roman" w:hAnsi="Times New Roman"/>
        </w:rPr>
        <w:fldChar w:fldCharType="begin" w:fldLock="1"/>
      </w:r>
      <w:r>
        <w:rPr>
          <w:rFonts w:ascii="Times New Roman" w:hAnsi="Times New Roman"/>
        </w:rPr>
        <w:instrText>ADDIN CSL_CITATION {"citationItems":[{"id":"ITEM-1","itemData":{"id":"ITEM-1","issued":{"date-parts":[["0"]]},"title":"Penyampaian Makalah oleh OJK pada kegiatan Rekernas dan seminar Nasional Perhimpunan BPR/BPRS Se Indonesia Pontianak,","type":"report"},"uris":["http://www.mendeley.com/documents/?uuid=25af453f-922b-452f-b88e-7a8b3244c1db"]}],"mendeley":{"formattedCitation":"&lt;i&gt;Penyampaian Makalah Oleh OJK Pada Kegiatan Rekernas Dan Seminar Nasional Perhimpunan BPR/BPRS Se Indonesia Pontianak,&lt;/i&gt;.","plainTextFormattedCitation":"Penyampaian Makalah Oleh OJK Pada Kegiatan Rekernas Dan Seminar Nasional Perhimpunan BPR/BPRS Se Indonesia Pontianak,.","previouslyFormattedCitation":"&lt;i&gt;Penyampaian Makalah Oleh OJK Pada Kegiatan Rekernas Dan Seminar Nasional Perhimpunan BPR/BPRS Se Indonesia Pontianak,&lt;/i&gt;."},"properties":{"noteIndex":18},"schema":"https://github.com/citation-style-language/schema/raw/master/csl-citation.json"}</w:instrText>
      </w:r>
      <w:r w:rsidRPr="0085094F">
        <w:rPr>
          <w:rFonts w:ascii="Times New Roman" w:hAnsi="Times New Roman"/>
        </w:rPr>
        <w:fldChar w:fldCharType="separate"/>
      </w:r>
      <w:r w:rsidRPr="00956912">
        <w:rPr>
          <w:rFonts w:ascii="Times New Roman" w:hAnsi="Times New Roman"/>
          <w:i/>
          <w:noProof/>
        </w:rPr>
        <w:t>Penyampaian Makalah Oleh OJK Pada Kegiatan Rekernas Dan Seminar Nasional Perhimpunan BPR/BPRS Se Indonesia Pontianak,</w:t>
      </w:r>
      <w:r w:rsidRPr="00956912">
        <w:rPr>
          <w:rFonts w:ascii="Times New Roman" w:hAnsi="Times New Roman"/>
          <w:noProof/>
        </w:rPr>
        <w:t>.</w:t>
      </w:r>
      <w:r w:rsidRPr="0085094F">
        <w:rPr>
          <w:rFonts w:ascii="Times New Roman" w:hAnsi="Times New Roman"/>
        </w:rPr>
        <w:fldChar w:fldCharType="end"/>
      </w:r>
    </w:p>
  </w:footnote>
  <w:footnote w:id="19">
    <w:p w14:paraId="442BEB3E" w14:textId="16E68929" w:rsidR="003D771E" w:rsidRPr="008E69D6" w:rsidRDefault="003D771E" w:rsidP="008E69D6">
      <w:pPr>
        <w:pStyle w:val="FootnoteText"/>
        <w:ind w:firstLine="709"/>
        <w:jc w:val="both"/>
        <w:rPr>
          <w:rFonts w:ascii="Times New Roman" w:hAnsi="Times New Roman"/>
          <w:i/>
          <w:lang w:val="id-ID"/>
        </w:rPr>
      </w:pPr>
      <w:r w:rsidRPr="008E69D6">
        <w:rPr>
          <w:rStyle w:val="FootnoteReference"/>
          <w:rFonts w:ascii="Times New Roman" w:hAnsi="Times New Roman"/>
          <w:i/>
        </w:rPr>
        <w:footnoteRef/>
      </w:r>
      <w:r w:rsidRPr="008E69D6">
        <w:rPr>
          <w:rFonts w:ascii="Times New Roman" w:hAnsi="Times New Roman"/>
          <w:i/>
        </w:rPr>
        <w:t xml:space="preserve"> </w:t>
      </w:r>
      <w:r w:rsidRPr="008E69D6">
        <w:rPr>
          <w:rFonts w:ascii="Times New Roman" w:hAnsi="Times New Roman"/>
        </w:rPr>
        <w:fldChar w:fldCharType="begin" w:fldLock="1"/>
      </w:r>
      <w:r>
        <w:rPr>
          <w:rFonts w:ascii="Times New Roman" w:hAnsi="Times New Roman"/>
        </w:rPr>
        <w:instrText>ADDIN CSL_CITATION {"citationItems":[{"id":"ITEM-1","itemData":{"abstract":"Secara umum, terdapat beberapa tantangan dalam pengembangan ekonomi syariah khususnya industri halal di Tanah Air, yaitu regulasi terkait industri halal yang belum memadai, literasi dan kesadaran masyarakat akan produk halal yang kurang, juga interlinkage industri halal dan keuangan syariah yang masih rendah. Lainnya adalah peningkatan konsumsi dan kebutuhan produk halal di dalam negeri yang tidak diimbangi dengan jumlah produksinya. Tata kelola dan manajemen risiko sektor halal masih belum memadai. Pemanfaatan teknologi belum optimal pada industri halal. Standar halal Indonesia belum dapat diterima di tingkat global. Masterplan Ekonomi Syariah Indonesia ini disusun untuk menjawab tantangan tersebut. Tentu dengan maksud untuk menjadi referensi mengembangkan ekonomi syariah agar memberikan kontribusi besar terhadap kesejahteraan masyarakat. Pandangan filosofis dan rencana aksi Masterplan dituangkan dalam kerangka visi, misi, strategi, serta program yang direalisasikan pada lima tahun mendatang. Visi Masterplan ini adalah mewujudkan “Indonesia yang mandiri, makmur dan madani dengan menjadi pusat ekonomi syariah terkemuka dunia”. Berdasarkan visi tersebut, empat target capaian utama akan dikembangkan lebih lanjut, yaitu: (1) peningkatan skala usaha ekonomi dan keuangan syariah; (2) peningkatan peringkat Global Islamic Economy Index; (3) peningkatan kemandirian ekonomi; dan (4) peningkatan indeks kesejahteraan masyarakat Indonesia.","author":[{"dropping-particle":"","family":"KNEKS","given":"","non-dropping-particle":"","parse-names":false,"suffix":""}],"container-title":"Kementerian Perencanaan Pembangunan Nasional/ Badan Perencanaan Pembangunan Nasional","id":"ITEM-1","issued":{"date-parts":[["2018"]]},"title":"Masterplan Ekonomi Syariah Indonesia 2019-2024","type":"report"},"uris":["http://www.mendeley.com/documents/?uuid=84e5b998-ea62-4c68-ba1b-eecae31b8b1e"]}],"mendeley":{"formattedCitation":"KNEKS, &lt;i&gt;Masterplan Ekonomi Syariah Indonesia 2019-2024&lt;/i&gt;, &lt;i&gt;Kementerian Perencanaan Pembangunan Nasional/ Badan Perencanaan Pembangunan Nasional&lt;/i&gt;, 2018.","plainTextFormattedCitation":"KNEKS, Masterplan Ekonomi Syariah Indonesia 2019-2024, Kementerian Perencanaan Pembangunan Nasional/ Badan Perencanaan Pembangunan Nasional, 2018.","previouslyFormattedCitation":"KNEKS, &lt;i&gt;Masterplan Ekonomi Syariah Indonesia 2019-2024&lt;/i&gt;, &lt;i&gt;Kementerian Perencanaan Pembangunan Nasional/ Badan Perencanaan Pembangunan Nasional&lt;/i&gt;, 2018."},"properties":{"noteIndex":19},"schema":"https://github.com/citation-style-language/schema/raw/master/csl-citation.json"}</w:instrText>
      </w:r>
      <w:r w:rsidRPr="008E69D6">
        <w:rPr>
          <w:rFonts w:ascii="Times New Roman" w:hAnsi="Times New Roman"/>
        </w:rPr>
        <w:fldChar w:fldCharType="separate"/>
      </w:r>
      <w:r w:rsidRPr="008E69D6">
        <w:rPr>
          <w:rFonts w:ascii="Times New Roman" w:hAnsi="Times New Roman"/>
          <w:noProof/>
        </w:rPr>
        <w:t>KNEKS, Masterplan Ekonomi Syariah Indonesia 2019-2024, Kementerian Perencanaan Pembangunan Nasional/ Badan Perencanaan Pembangunan Nasional, 2018.</w:t>
      </w:r>
      <w:r w:rsidRPr="008E69D6">
        <w:rPr>
          <w:rFonts w:ascii="Times New Roman" w:hAnsi="Times New Roman"/>
        </w:rPr>
        <w:fldChar w:fldCharType="end"/>
      </w:r>
    </w:p>
  </w:footnote>
  <w:footnote w:id="20">
    <w:p w14:paraId="2A306B82" w14:textId="3F15F29E" w:rsidR="003D771E" w:rsidRPr="0085094F" w:rsidRDefault="003D771E" w:rsidP="004D515D">
      <w:pPr>
        <w:pStyle w:val="FootnoteText"/>
        <w:ind w:firstLine="709"/>
        <w:jc w:val="both"/>
        <w:rPr>
          <w:rFonts w:ascii="Times New Roman" w:hAnsi="Times New Roman"/>
        </w:rPr>
      </w:pPr>
      <w:r w:rsidRPr="0085094F">
        <w:rPr>
          <w:rStyle w:val="FootnoteReference"/>
          <w:rFonts w:ascii="Times New Roman" w:hAnsi="Times New Roman"/>
        </w:rPr>
        <w:footnoteRef/>
      </w:r>
      <w:r w:rsidRPr="0085094F">
        <w:rPr>
          <w:rFonts w:ascii="Times New Roman" w:hAnsi="Times New Roman"/>
        </w:rPr>
        <w:fldChar w:fldCharType="begin" w:fldLock="1"/>
      </w:r>
      <w:r>
        <w:rPr>
          <w:rFonts w:ascii="Times New Roman" w:hAnsi="Times New Roman"/>
        </w:rPr>
        <w:instrText>ADDIN CSL_CITATION {"citationItems":[{"id":"ITEM-1","itemData":{"author":[{"dropping-particle":"","family":"I Gde Kejeng Baskara","given":"","non-dropping-particle":"","parse-names":false,"suffix":""}],"container-title":"Jurnal Buletin Studi Ekonomi,","id":"ITEM-1","issued":{"date-parts":[["0"]]},"title":"Lembaga Keuangan Mikro Di Indonesia,","type":"article-journal","volume":"Vol, 18 ed"},"uris":["http://www.mendeley.com/documents/?uuid=3e1871cb-4f1a-4049-831f-02031dc3a2a3"]}],"mendeley":{"formattedCitation":"I Gde Kejeng Baskara, ‘Lembaga Keuangan Mikro Di Indonesia’, &lt;i&gt;Jurnal Buletin Studi Ekonomi,&lt;/i&gt; Vol, 18 ed.","plainTextFormattedCitation":"I Gde Kejeng Baskara, ‘Lembaga Keuangan Mikro Di Indonesia’, Jurnal Buletin Studi Ekonomi, Vol, 18 ed.","previouslyFormattedCitation":"I Gde Kejeng Baskara, ‘Lembaga Keuangan Mikro Di Indonesia’, &lt;i&gt;Jurnal Buletin Studi Ekonomi,&lt;/i&gt; Vol, 18 ed."},"properties":{"noteIndex":20},"schema":"https://github.com/citation-style-language/schema/raw/master/csl-citation.json"}</w:instrText>
      </w:r>
      <w:r w:rsidRPr="0085094F">
        <w:rPr>
          <w:rFonts w:ascii="Times New Roman" w:hAnsi="Times New Roman"/>
        </w:rPr>
        <w:fldChar w:fldCharType="separate"/>
      </w:r>
      <w:r w:rsidRPr="00956912">
        <w:rPr>
          <w:rFonts w:ascii="Times New Roman" w:hAnsi="Times New Roman"/>
          <w:noProof/>
        </w:rPr>
        <w:t xml:space="preserve">I Gde Kejeng Baskara, ‘Lembaga Keuangan Mikro Di Indonesia’, </w:t>
      </w:r>
      <w:r w:rsidRPr="00956912">
        <w:rPr>
          <w:rFonts w:ascii="Times New Roman" w:hAnsi="Times New Roman"/>
          <w:i/>
          <w:noProof/>
        </w:rPr>
        <w:t>Jurnal Buletin Studi Ekonomi,</w:t>
      </w:r>
      <w:r w:rsidRPr="00956912">
        <w:rPr>
          <w:rFonts w:ascii="Times New Roman" w:hAnsi="Times New Roman"/>
          <w:noProof/>
        </w:rPr>
        <w:t xml:space="preserve"> Vol, 18 ed.</w:t>
      </w:r>
      <w:r w:rsidRPr="0085094F">
        <w:rPr>
          <w:rFonts w:ascii="Times New Roman" w:hAnsi="Times New Roman"/>
        </w:rPr>
        <w:fldChar w:fldCharType="end"/>
      </w:r>
    </w:p>
  </w:footnote>
  <w:footnote w:id="21">
    <w:p w14:paraId="60D1C63C" w14:textId="2C775710" w:rsidR="003D771E" w:rsidRPr="008E69D6" w:rsidRDefault="003D771E" w:rsidP="008E69D6">
      <w:pPr>
        <w:pStyle w:val="FootnoteText"/>
        <w:ind w:firstLine="709"/>
        <w:jc w:val="both"/>
        <w:rPr>
          <w:rFonts w:ascii="Garamond" w:hAnsi="Garamond"/>
          <w:lang w:val="id-ID"/>
        </w:rPr>
      </w:pPr>
      <w:r>
        <w:rPr>
          <w:rStyle w:val="FootnoteReference"/>
        </w:rPr>
        <w:footnoteRef/>
      </w:r>
      <w:r>
        <w:t xml:space="preserve"> </w:t>
      </w:r>
      <w:r w:rsidRPr="008E69D6">
        <w:rPr>
          <w:rFonts w:ascii="Garamond" w:hAnsi="Garamond"/>
        </w:rPr>
        <w:fldChar w:fldCharType="begin" w:fldLock="1"/>
      </w:r>
      <w:r>
        <w:rPr>
          <w:rFonts w:ascii="Garamond" w:hAnsi="Garamond"/>
        </w:rPr>
        <w:instrText>ADDIN CSL_CITATION {"citationItems":[{"id":"ITEM-1","itemData":{"abstract":"Sektor keuangan merupakan sektor yang memiliki peran penting dalam perekonomian dan terus mengalami perkembangan sesuai dengan kebutuhan masyarakat. Inovasi dalam sektor keuangan dikenal dengan istilah financial technology (fintech). Salah satu jenis fintech yang dipercaya akan mengubah masa depan industri keuangan global adalah blockchain, yang kemudian menjadi dasar dari berkembangnya konsep digital currency. Penelitian ini mencakup dampak dari fintech, terutama terkait central bank digital currency (CBDC), terhadap transmisi kebijakan moneter dan makroekonomi. Analisis empiris dilakukan sebagai pendalaman penelitian sebelumnya dengan regresi panel data untuk memperkirakan dampak fintech terhadap velositas uang. Di samping itu, digunakan pendekatan teoretis dan analisis CGE untuk mengetahui dampak perkembangan CBDC sebagai bagian dari fintech terhadap transmisi kebijakan moneter dan makroekonomi, lebih lanjut dilakukan benchmarking pada negara Singapura untuk dapat lebih memahami perkembangan fintech di Singapura dan kebijakan-kebijakan yang dilakukan oleh bank sentral Singapura terkait perkembangan fintech dan CBDC. Hasil analisis menunjukkan bahwa secara teoretis implementasi CBDC dengan mekanisme akses langsung (direct access) dapat meningkatkan suku bunga deposito. Namun, transmisi kebijakan moneter melalui jalur suku bunga terindikasi berjalan lebih sensitif pascaimplementasi CBDC, kemudian berdasarkan analisis CGE, peran CBDC dalam mendukung keseluruhan ekonomi digital dengan asumsi peningkatan produktivitas pada sector restoran dan output pada sektor telekomunikasi berpotensi mendorong pertumbuhan ekonomi nasional rata-rata sebesar 0,09% per tahun. Sementara itu, hasil benchmarking di Singapura menunjukkan bahwa penggunaan teknologi DLT yang terbatas pada transaksi antarbank tidak berdampak pada pencetakan uang kertas dan logam.","author":[{"dropping-particle":"","family":"Harahap","given":"Berry A.","non-dropping-particle":"","parse-names":false,"suffix":""},{"dropping-particle":"","family":"Idham","given":"Pakasa Bary","non-dropping-particle":"","parse-names":false,"suffix":""},{"dropping-particle":"","family":"Kusuma","given":"Anggita Cinditya M.","non-dropping-particle":"","parse-names":false,"suffix":""},{"dropping-particle":"","family":"Rakhman","given":"Robbi Nur","non-dropping-particle":"","parse-names":false,"suffix":""}],"container-title":"Bank Indonesia","id":"ITEM-1","issued":{"date-parts":[["2017"]]},"title":"Perkembangan Financial Technology Terkait Central Bank Digital Currency (CBDC) Terhadap Transmisi Kebijakan Moneter Dan Makroekonomi","type":"article-journal"},"uris":["http://www.mendeley.com/documents/?uuid=ec274ce7-4bf2-4520-874e-ff1869ea7bf0"]}],"mendeley":{"formattedCitation":"Berry A. Harahap and others, ‘Perkembangan Financial Technology Terkait Central Bank Digital Currency (CBDC) Terhadap Transmisi Kebijakan Moneter Dan Makroekonomi’, &lt;i&gt;Bank Indonesia&lt;/i&gt;, 2017.","plainTextFormattedCitation":"Berry A. Harahap and others, ‘Perkembangan Financial Technology Terkait Central Bank Digital Currency (CBDC) Terhadap Transmisi Kebijakan Moneter Dan Makroekonomi’, Bank Indonesia, 2017.","previouslyFormattedCitation":"Berry A. Harahap and others, ‘Perkembangan Financial Technology Terkait Central Bank Digital Currency (CBDC) Terhadap Transmisi Kebijakan Moneter Dan Makroekonomi’, &lt;i&gt;Bank Indonesia&lt;/i&gt;, 2017."},"properties":{"noteIndex":21},"schema":"https://github.com/citation-style-language/schema/raw/master/csl-citation.json"}</w:instrText>
      </w:r>
      <w:r w:rsidRPr="008E69D6">
        <w:rPr>
          <w:rFonts w:ascii="Garamond" w:hAnsi="Garamond"/>
        </w:rPr>
        <w:fldChar w:fldCharType="separate"/>
      </w:r>
      <w:r w:rsidRPr="008E69D6">
        <w:rPr>
          <w:rFonts w:ascii="Garamond" w:hAnsi="Garamond"/>
          <w:noProof/>
        </w:rPr>
        <w:t xml:space="preserve">Berry A. Harahap and others, ‘Perkembangan Financial Technology Terkait Central Bank Digital Currency (CBDC) Terhadap Transmisi Kebijakan Moneter Dan Makroekonomi’, </w:t>
      </w:r>
      <w:r w:rsidRPr="008E69D6">
        <w:rPr>
          <w:rFonts w:ascii="Garamond" w:hAnsi="Garamond"/>
          <w:i/>
          <w:noProof/>
        </w:rPr>
        <w:t>Bank Indonesia</w:t>
      </w:r>
      <w:r w:rsidRPr="008E69D6">
        <w:rPr>
          <w:rFonts w:ascii="Garamond" w:hAnsi="Garamond"/>
          <w:noProof/>
        </w:rPr>
        <w:t>, 2017.</w:t>
      </w:r>
      <w:r w:rsidRPr="008E69D6">
        <w:rPr>
          <w:rFonts w:ascii="Garamond" w:hAnsi="Garamond"/>
        </w:rPr>
        <w:fldChar w:fldCharType="end"/>
      </w:r>
    </w:p>
  </w:footnote>
  <w:footnote w:id="22">
    <w:p w14:paraId="7FAF5BFA" w14:textId="4B87124A" w:rsidR="003D771E" w:rsidRPr="008E69D6" w:rsidRDefault="003D771E" w:rsidP="008E69D6">
      <w:pPr>
        <w:pStyle w:val="FootnoteText"/>
        <w:ind w:firstLine="709"/>
        <w:jc w:val="both"/>
        <w:rPr>
          <w:rFonts w:ascii="Garamond" w:hAnsi="Garamond"/>
          <w:lang w:val="id-ID"/>
        </w:rPr>
      </w:pPr>
      <w:r w:rsidRPr="008E69D6">
        <w:rPr>
          <w:rStyle w:val="FootnoteReference"/>
          <w:rFonts w:ascii="Garamond" w:hAnsi="Garamond"/>
        </w:rPr>
        <w:footnoteRef/>
      </w:r>
      <w:r w:rsidRPr="008E69D6">
        <w:rPr>
          <w:rFonts w:ascii="Garamond" w:hAnsi="Garamond"/>
        </w:rPr>
        <w:t xml:space="preserve"> </w:t>
      </w:r>
      <w:r w:rsidRPr="008E69D6">
        <w:rPr>
          <w:rFonts w:ascii="Garamond" w:hAnsi="Garamond"/>
        </w:rPr>
        <w:fldChar w:fldCharType="begin" w:fldLock="1"/>
      </w:r>
      <w:r>
        <w:rPr>
          <w:rFonts w:ascii="Garamond" w:hAnsi="Garamond"/>
        </w:rPr>
        <w:instrText>ADDIN CSL_CITATION {"citationItems":[{"id":"ITEM-1","itemData":{"author":[{"dropping-particle":"","family":"Ojk","given":"","non-dropping-particle":"","parse-names":false,"suffix":""}],"id":"ITEM-1","issued":{"date-parts":[["2016"]]},"title":"POJK No 12/POJK.03/2006 Tentang kegiatan Usaha dan wilayah jaringan kantor bank perkreditan rakyat berdasarkan modal inti, BPR/S yang tidak dapat memenuhi ketentuan permodalan akan dikenakan sanksi","type":"paper-conference"},"uris":["http://www.mendeley.com/documents/?uuid=11454c59-57d9-463f-afa0-86a910dd82e1"]}],"mendeley":{"formattedCitation":"Ojk, ‘POJK No 12/POJK.03/2006 Tentang Kegiatan Usaha Dan Wilayah Jaringan Kantor Bank Perkreditan Rakyat Berdasarkan Modal Inti, BPR/S Yang Tidak Dapat Memenuhi Ketentuan Permodalan Akan Dikenakan Sanksi’, 2016.","plainTextFormattedCitation":"Ojk, ‘POJK No 12/POJK.03/2006 Tentang Kegiatan Usaha Dan Wilayah Jaringan Kantor Bank Perkreditan Rakyat Berdasarkan Modal Inti, BPR/S Yang Tidak Dapat Memenuhi Ketentuan Permodalan Akan Dikenakan Sanksi’, 2016.","previouslyFormattedCitation":"Ojk, ‘POJK No 12/POJK.03/2006 Tentang Kegiatan Usaha Dan Wilayah Jaringan Kantor Bank Perkreditan Rakyat Berdasarkan Modal Inti, BPR/S Yang Tidak Dapat Memenuhi Ketentuan Permodalan Akan Dikenakan Sanksi’, 2016."},"properties":{"noteIndex":22},"schema":"https://github.com/citation-style-language/schema/raw/master/csl-citation.json"}</w:instrText>
      </w:r>
      <w:r w:rsidRPr="008E69D6">
        <w:rPr>
          <w:rFonts w:ascii="Garamond" w:hAnsi="Garamond"/>
        </w:rPr>
        <w:fldChar w:fldCharType="separate"/>
      </w:r>
      <w:r w:rsidRPr="008E69D6">
        <w:rPr>
          <w:rFonts w:ascii="Garamond" w:hAnsi="Garamond"/>
          <w:noProof/>
        </w:rPr>
        <w:t>Ojk, ‘POJK No 12/POJK.03/2006 Tentang Kegiatan Usaha Dan Wilayah Jaringan Kantor Bank Perkreditan Rakyat Berdasarkan Modal Inti, BPR/S Yang Tidak Dapat Memenuhi Ketentuan Permodalan Akan Dikenakan Sanksi’, 2016.</w:t>
      </w:r>
      <w:r w:rsidRPr="008E69D6">
        <w:rPr>
          <w:rFonts w:ascii="Garamond" w:hAnsi="Garamond"/>
        </w:rPr>
        <w:fldChar w:fldCharType="end"/>
      </w:r>
    </w:p>
  </w:footnote>
  <w:footnote w:id="23">
    <w:p w14:paraId="25A184FE" w14:textId="28D50770" w:rsidR="003D771E" w:rsidRPr="00753DC0" w:rsidRDefault="003D771E">
      <w:pPr>
        <w:pStyle w:val="FootnoteText"/>
        <w:rPr>
          <w:lang w:val="id-ID"/>
        </w:rPr>
      </w:pPr>
      <w:r>
        <w:rPr>
          <w:rStyle w:val="FootnoteReference"/>
        </w:rPr>
        <w:footnoteRef/>
      </w:r>
      <w:r>
        <w:t xml:space="preserve"> </w:t>
      </w:r>
      <w:r>
        <w:fldChar w:fldCharType="begin" w:fldLock="1"/>
      </w:r>
      <w:r>
        <w:instrText>ADDIN CSL_CITATION {"citationItems":[{"id":"ITEM-1","itemData":{"id":"ITEM-1","issued":{"date-parts":[["0"]]},"title":"Penyampaian Makalah oleh OJK pada kegiatan Rekernas dan seminar Nasional Perhimpunan BPR/BPRS Se Indonesia Pontianak,","type":"report"},"uris":["http://www.mendeley.com/documents/?uuid=25af453f-922b-452f-b88e-7a8b3244c1db"]}],"mendeley":{"formattedCitation":"&lt;i&gt;Penyampaian Makalah Oleh OJK Pada Kegiatan Rekernas Dan Seminar Nasional Perhimpunan BPR/BPRS Se Indonesia Pontianak,&lt;/i&gt;.","plainTextFormattedCitation":"Penyampaian Makalah Oleh OJK Pada Kegiatan Rekernas Dan Seminar Nasional Perhimpunan BPR/BPRS Se Indonesia Pontianak,.","previouslyFormattedCitation":"&lt;i&gt;Penyampaian Makalah Oleh OJK Pada Kegiatan Rekernas Dan Seminar Nasional Perhimpunan BPR/BPRS Se Indonesia Pontianak,&lt;/i&gt;."},"properties":{"noteIndex":23},"schema":"https://github.com/citation-style-language/schema/raw/master/csl-citation.json"}</w:instrText>
      </w:r>
      <w:r>
        <w:fldChar w:fldCharType="separate"/>
      </w:r>
      <w:r w:rsidRPr="00753DC0">
        <w:rPr>
          <w:rFonts w:ascii="Garamond" w:hAnsi="Garamond"/>
          <w:i/>
          <w:noProof/>
        </w:rPr>
        <w:t>Penyampaian Makalah Oleh OJK Pada Kegiatan Rekernas Dan Seminar Nasional Perhimpunan BPR/BPRS Se Indonesia Pontianak,</w:t>
      </w:r>
      <w:r w:rsidRPr="00753DC0">
        <w:rPr>
          <w:noProof/>
        </w:rPr>
        <w:t>.</w:t>
      </w:r>
      <w:r>
        <w:fldChar w:fldCharType="end"/>
      </w:r>
    </w:p>
  </w:footnote>
  <w:footnote w:id="24">
    <w:p w14:paraId="36DE3D84" w14:textId="157F227C" w:rsidR="003D771E" w:rsidRPr="00F216BA" w:rsidRDefault="003D771E" w:rsidP="00F216BA">
      <w:pPr>
        <w:pStyle w:val="FootnoteText"/>
        <w:jc w:val="both"/>
        <w:rPr>
          <w:rFonts w:ascii="Garamond" w:hAnsi="Garamond"/>
          <w:lang w:val="id-ID"/>
        </w:rPr>
      </w:pPr>
      <w:r w:rsidRPr="00F216BA">
        <w:rPr>
          <w:rStyle w:val="FootnoteReference"/>
          <w:rFonts w:ascii="Garamond" w:hAnsi="Garamond"/>
        </w:rPr>
        <w:footnoteRef/>
      </w:r>
      <w:r w:rsidRPr="00F216BA">
        <w:rPr>
          <w:rFonts w:ascii="Garamond" w:hAnsi="Garamond"/>
        </w:rPr>
        <w:t xml:space="preserve"> </w:t>
      </w:r>
      <w:r w:rsidRPr="00F216BA">
        <w:rPr>
          <w:rFonts w:ascii="Garamond" w:hAnsi="Garamond"/>
        </w:rPr>
        <w:fldChar w:fldCharType="begin" w:fldLock="1"/>
      </w:r>
      <w:r>
        <w:rPr>
          <w:rFonts w:ascii="Garamond" w:hAnsi="Garamond"/>
        </w:rPr>
        <w:instrText>ADDIN CSL_CITATION {"citationItems":[{"id":"ITEM-1","itemData":{"abstract":"Abstract Penelitian ini mengangkat permasalahan,(1) bagaimana pertentangan hukum adat dan hukum Islam di Minang Kabau dalam novel Mencari Cinta yang Hilang karya Abdulkarim Khiaratullah?(2) apa penyebab hukum adat melarang menikah sesama suku di …","author":[{"dropping-particle":"","family":"Alade","given":"Salman","non-dropping-particle":"","parse-names":false,"suffix":""}],"container-title":"Jambura Journal of Linguistics and Literature","id":"ITEM-1","issue":"1","issued":{"date-parts":[["2020"]]},"title":"Pertentangan Hukum Adat dan Hukum Islam di Minangkabau Dalam Novel Mencari Cinta Yang Hilang Karya Abdulkarim Khiaratullah (Tinjauan Sosiologi Sastra)","type":"article-journal","volume":"1"},"uris":["http://www.mendeley.com/documents/?uuid=525c179f-1dbd-3d05-8903-2b186970762b"]}],"mendeley":{"formattedCitation":"Salman Alade, ‘Pertentangan Hukum Adat Dan Hukum Islam Di Minangkabau Dalam Novel Mencari Cinta Yang Hilang Karya Abdulkarim Khiaratullah (Tinjauan Sosiologi Sastra)’, &lt;i&gt;Jambura Journal of Linguistics and Literature&lt;/i&gt;, 1.1 (2020).","plainTextFormattedCitation":"Salman Alade, ‘Pertentangan Hukum Adat Dan Hukum Islam Di Minangkabau Dalam Novel Mencari Cinta Yang Hilang Karya Abdulkarim Khiaratullah (Tinjauan Sosiologi Sastra)’, Jambura Journal of Linguistics and Literature, 1.1 (2020).","previouslyFormattedCitation":"Salman Alade, ‘Pertentangan Hukum Adat Dan Hukum Islam Di Minangkabau Dalam Novel Mencari Cinta Yang Hilang Karya Abdulkarim Khiaratullah (Tinjauan Sosiologi Sastra)’, &lt;i&gt;Jambura Journal of Linguistics and Literature&lt;/i&gt;, 1.1 (2020)."},"properties":{"noteIndex":24},"schema":"https://github.com/citation-style-language/schema/raw/master/csl-citation.json"}</w:instrText>
      </w:r>
      <w:r w:rsidRPr="00F216BA">
        <w:rPr>
          <w:rFonts w:ascii="Garamond" w:hAnsi="Garamond"/>
        </w:rPr>
        <w:fldChar w:fldCharType="separate"/>
      </w:r>
      <w:r w:rsidRPr="00F216BA">
        <w:rPr>
          <w:rFonts w:ascii="Garamond" w:hAnsi="Garamond"/>
          <w:noProof/>
        </w:rPr>
        <w:t xml:space="preserve">Salman Alade, ‘Pertentangan Hukum Adat Dan Hukum Islam Di Minangkabau Dalam Novel Mencari Cinta Yang Hilang Karya Abdulkarim Khiaratullah (Tinjauan Sosiologi Sastra)’, </w:t>
      </w:r>
      <w:r w:rsidRPr="00F216BA">
        <w:rPr>
          <w:rFonts w:ascii="Garamond" w:hAnsi="Garamond"/>
          <w:i/>
          <w:noProof/>
        </w:rPr>
        <w:t>Jambura Journal of Linguistics and Literature</w:t>
      </w:r>
      <w:r w:rsidRPr="00F216BA">
        <w:rPr>
          <w:rFonts w:ascii="Garamond" w:hAnsi="Garamond"/>
          <w:noProof/>
        </w:rPr>
        <w:t>, 1.1 (2020).</w:t>
      </w:r>
      <w:r w:rsidRPr="00F216BA">
        <w:rPr>
          <w:rFonts w:ascii="Garamond" w:hAnsi="Garamond"/>
        </w:rPr>
        <w:fldChar w:fldCharType="end"/>
      </w:r>
    </w:p>
  </w:footnote>
  <w:footnote w:id="25">
    <w:p w14:paraId="4F84F885" w14:textId="06ABE248" w:rsidR="003D771E" w:rsidRPr="00F216BA" w:rsidRDefault="003D771E" w:rsidP="00F216BA">
      <w:pPr>
        <w:pStyle w:val="FootnoteText"/>
        <w:jc w:val="both"/>
        <w:rPr>
          <w:lang w:val="id-ID"/>
        </w:rPr>
      </w:pPr>
      <w:r w:rsidRPr="00F216BA">
        <w:rPr>
          <w:rStyle w:val="FootnoteReference"/>
          <w:rFonts w:ascii="Garamond" w:hAnsi="Garamond"/>
        </w:rPr>
        <w:footnoteRef/>
      </w:r>
      <w:r w:rsidRPr="00F216BA">
        <w:rPr>
          <w:rFonts w:ascii="Garamond" w:hAnsi="Garamond"/>
        </w:rPr>
        <w:t xml:space="preserve"> </w:t>
      </w:r>
      <w:r w:rsidRPr="00F216BA">
        <w:rPr>
          <w:rFonts w:ascii="Garamond" w:hAnsi="Garamond"/>
        </w:rPr>
        <w:fldChar w:fldCharType="begin" w:fldLock="1"/>
      </w:r>
      <w:r>
        <w:rPr>
          <w:rFonts w:ascii="Garamond" w:hAnsi="Garamond"/>
        </w:rPr>
        <w:instrText>ADDIN CSL_CITATION {"citationItems":[{"id":"ITEM-1","itemData":{"DOI":"10.18860/el.v16i1.2511","ISSN":"1858-4357","abstract":"&lt;p&gt;&lt;strong&gt;Abstract&lt;/strong&gt;&lt;/p&gt; &lt;p&gt;&lt;em&gt;Minangkabau Minangkabau or Minang is commonly abbreviated archipelago ethnic groups who speak and uphold traditional Minangkabau. The area includes adherents of the culture of West Sumatra, Riau mainland half, the northern part of Bengkulu, Jambi the west, the west coast of North Sumatra, southwest of Aceh, and also Negeri Sembilan in Malaysia. In layman conversation, Minang people are often confused as the Padang, referring to the name of the capital of West Sumatra province is Padang. However, these people will usually refer to the group as urang crew, which is intended to equal the Minang people themselves. Origins of \"Minangkabau\" Minangkabau name comes from two words, minang and Kabau. The name was associated with a typical Minang known legend in the legend. Of the legend, it is said at one time there was a foreign kingdom (commonly interpreted as Majapahit) that come from the sea will do the conquest&lt;/em&gt;&lt;em&gt; (&lt;/em&gt;&lt;em&gt;Setyawan. 2009&lt;/em&gt;. &lt;em&gt; 115). To prevent fighting, the local community proposed to complain buffalo. Foreign forces are approved and provide a large buffalo and aggressive, while the local community to provide a hungry calves. In the battle, which are hungry calves were expecting big buffalo is the parent. The child then ran buffalo milk and gore seek to dismember the great buffalo stomach. The victory inspired the local community using the name Minangkabau, derived from the words \"Manang Kabau\" (meaning winning buffalo). &lt;/em&gt;&lt;/p&gt; &lt;p&gt;&lt;strong&gt;&lt;em&gt;Keywords&lt;/em&gt;&lt;/strong&gt;&lt;em&gt;: Islamic Culture, Marriage, Minagkabau&lt;/em&gt;&lt;/p&gt; &lt;p&gt; &lt;/p&gt; &lt;p&gt;&lt;strong&gt;Abstrak&lt;/strong&gt;&lt;/p&gt; &lt;p&gt;Minangkabau Minangkabau atau yang biasa disingkat Minang adalah kelompok etnis Nusantara yang berbahasa dan menjunjung adat Minangkabau. Wilayah penganut kebudayaannya meliputi Sumatera Barat, separuh daratan Riau, bagian utara Bengkulu, bagian barat Jambi, pantai barat Sumatera Utara, barat daya Aceh, dan juga Negeri Sembilan di Malaysia. Dalam percakapan awam, orang Minang seringkali disamakan sebagai orang Padang, merujuk kepada nama ibu kota provinsi Sumatera Barat yaitu kota Padang. Namun, masyarakat ini biasanya akan menyebut kelompoknya dengan sebutan urang awak, yang bermaksud sama dengan orang Minang itu sendiri. Asal Usul “Minangkabau” Nama Minangkabau berasal dari dua kata, minang dan kabau. Nama itu dikaitkan dengan suatu legenda khas Minang yang dikenal di dalam tambo. Dari tambo tersebut, konon pada suatu masa ada satu…","author":[{"dropping-particle":"","family":"Arifin","given":"Syamsul","non-dropping-particle":"","parse-names":false,"suffix":""}],"container-title":"El-HARAKAH (TERAKREDITASI)","id":"ITEM-1","issued":{"date-parts":[["2016"]]},"title":"Budaya Islam dalam Adat Perkawinan Minangkabau","type":"article-journal"},"uris":["http://www.mendeley.com/documents/?uuid=40491e68-3a96-4225-90c7-2da06e54c632"]}],"mendeley":{"formattedCitation":"Syamsul Arifin, ‘Budaya Islam Dalam Adat Perkawinan Minangkabau’, &lt;i&gt;El-HARAKAH (TERAKREDITASI)&lt;/i&gt;, 2016 &lt;https://doi.org/10.18860/el.v16i1.2511&gt;.","plainTextFormattedCitation":"Syamsul Arifin, ‘Budaya Islam Dalam Adat Perkawinan Minangkabau’, El-HARAKAH (TERAKREDITASI), 2016 .","previouslyFormattedCitation":"Syamsul Arifin, ‘Budaya Islam Dalam Adat Perkawinan Minangkabau’, &lt;i&gt;El-HARAKAH (TERAKREDITASI)&lt;/i&gt;, 2016 &lt;https://doi.org/10.18860/el.v16i1.2511&gt;."},"properties":{"noteIndex":25},"schema":"https://github.com/citation-style-language/schema/raw/master/csl-citation.json"}</w:instrText>
      </w:r>
      <w:r w:rsidRPr="00F216BA">
        <w:rPr>
          <w:rFonts w:ascii="Garamond" w:hAnsi="Garamond"/>
        </w:rPr>
        <w:fldChar w:fldCharType="separate"/>
      </w:r>
      <w:r w:rsidRPr="00167707">
        <w:rPr>
          <w:rFonts w:ascii="Garamond" w:hAnsi="Garamond"/>
          <w:noProof/>
        </w:rPr>
        <w:t xml:space="preserve">Syamsul Arifin, ‘Budaya Islam Dalam Adat Perkawinan Minangkabau’, </w:t>
      </w:r>
      <w:r w:rsidRPr="00167707">
        <w:rPr>
          <w:rFonts w:ascii="Garamond" w:hAnsi="Garamond"/>
          <w:i/>
          <w:noProof/>
        </w:rPr>
        <w:t>El-HARAKAH (TERAKREDITASI)</w:t>
      </w:r>
      <w:r w:rsidRPr="00167707">
        <w:rPr>
          <w:rFonts w:ascii="Garamond" w:hAnsi="Garamond"/>
          <w:noProof/>
        </w:rPr>
        <w:t>, 2016 &lt;https://doi.org/10.18860/el.v16i1.2511&gt;.</w:t>
      </w:r>
      <w:r w:rsidRPr="00F216BA">
        <w:rPr>
          <w:rFonts w:ascii="Garamond" w:hAnsi="Garamond"/>
        </w:rPr>
        <w:fldChar w:fldCharType="end"/>
      </w:r>
    </w:p>
  </w:footnote>
  <w:footnote w:id="26">
    <w:p w14:paraId="41763B62" w14:textId="494A4363" w:rsidR="003D771E" w:rsidRPr="0003533B" w:rsidRDefault="003D771E" w:rsidP="007F52F9">
      <w:pPr>
        <w:pStyle w:val="FootnoteText"/>
        <w:ind w:firstLine="709"/>
        <w:jc w:val="both"/>
        <w:rPr>
          <w:rFonts w:ascii="Times New Roman" w:hAnsi="Times New Roman"/>
        </w:rPr>
      </w:pPr>
      <w:r w:rsidRPr="0003533B">
        <w:rPr>
          <w:rStyle w:val="FootnoteReference"/>
          <w:rFonts w:ascii="Times New Roman" w:hAnsi="Times New Roman"/>
        </w:rPr>
        <w:footnoteRef/>
      </w:r>
      <w:r w:rsidRPr="0003533B">
        <w:rPr>
          <w:rFonts w:ascii="Times New Roman" w:hAnsi="Times New Roman"/>
        </w:rPr>
        <w:fldChar w:fldCharType="begin" w:fldLock="1"/>
      </w:r>
      <w:r>
        <w:rPr>
          <w:rFonts w:ascii="Times New Roman" w:hAnsi="Times New Roman"/>
        </w:rPr>
        <w:instrText>ADDIN CSL_CITATION {"citationItems":[{"id":"ITEM-1","itemData":{"author":[{"dropping-particle":"","family":"Zahara","given":"","non-dropping-particle":"","parse-names":false,"suffix":""}],"container-title":"Jurnal akuntansi dan Manajemen,politenik Negeri Padang,","id":"ITEM-1","issued":{"date-parts":[["0"]]},"title":"tentang tantangan lembaga keuangan mikro di Sumatera Barat,","type":"article-journal"},"uris":["http://www.mendeley.com/documents/?uuid=3a0fd4be-ac04-46f2-a5d2-35674e538ce9"]}],"mendeley":{"formattedCitation":"Zahara, ‘Tentang Tantangan Lembaga Keuangan Mikro Di Sumatera Barat’, &lt;i&gt;Jurnal Akuntansi Dan Manajemen,Politenik Negeri Padang,&lt;/i&gt;.","plainTextFormattedCitation":"Zahara, ‘Tentang Tantangan Lembaga Keuangan Mikro Di Sumatera Barat’, Jurnal Akuntansi Dan Manajemen,Politenik Negeri Padang,.","previouslyFormattedCitation":"Zahara, ‘Tentang Tantangan Lembaga Keuangan Mikro Di Sumatera Barat’, &lt;i&gt;Jurnal Akuntansi Dan Manajemen,Politenik Negeri Padang,&lt;/i&gt;."},"properties":{"noteIndex":26},"schema":"https://github.com/citation-style-language/schema/raw/master/csl-citation.json"}</w:instrText>
      </w:r>
      <w:r w:rsidRPr="0003533B">
        <w:rPr>
          <w:rFonts w:ascii="Times New Roman" w:hAnsi="Times New Roman"/>
        </w:rPr>
        <w:fldChar w:fldCharType="separate"/>
      </w:r>
      <w:r w:rsidRPr="00956912">
        <w:rPr>
          <w:rFonts w:ascii="Times New Roman" w:hAnsi="Times New Roman"/>
          <w:noProof/>
        </w:rPr>
        <w:t xml:space="preserve">Zahara, ‘Tentang Tantangan Lembaga Keuangan Mikro Di Sumatera Barat’, </w:t>
      </w:r>
      <w:r w:rsidRPr="00956912">
        <w:rPr>
          <w:rFonts w:ascii="Times New Roman" w:hAnsi="Times New Roman"/>
          <w:i/>
          <w:noProof/>
        </w:rPr>
        <w:t>Jurnal Akuntansi Dan Manajemen,Politenik Negeri Padang,</w:t>
      </w:r>
      <w:r w:rsidRPr="00956912">
        <w:rPr>
          <w:rFonts w:ascii="Times New Roman" w:hAnsi="Times New Roman"/>
          <w:noProof/>
        </w:rPr>
        <w:t>.</w:t>
      </w:r>
      <w:r w:rsidRPr="0003533B">
        <w:rPr>
          <w:rFonts w:ascii="Times New Roman" w:hAnsi="Times New Roman"/>
        </w:rPr>
        <w:fldChar w:fldCharType="end"/>
      </w:r>
    </w:p>
  </w:footnote>
  <w:footnote w:id="27">
    <w:p w14:paraId="60D65EF3" w14:textId="2546BD47" w:rsidR="003D771E" w:rsidRPr="006D0B02" w:rsidRDefault="003D771E" w:rsidP="0043228B">
      <w:pPr>
        <w:pStyle w:val="FootnoteText"/>
        <w:ind w:firstLine="709"/>
        <w:jc w:val="both"/>
        <w:rPr>
          <w:rFonts w:ascii="Times New Roman" w:hAnsi="Times New Roman"/>
          <w:lang w:val="id-ID"/>
        </w:rPr>
      </w:pPr>
      <w:r>
        <w:rPr>
          <w:rStyle w:val="FootnoteReference"/>
        </w:rPr>
        <w:footnoteRef/>
      </w:r>
      <w:r>
        <w:t xml:space="preserve"> </w:t>
      </w:r>
      <w:r w:rsidRPr="006D0B02">
        <w:rPr>
          <w:rFonts w:ascii="Times New Roman" w:hAnsi="Times New Roman"/>
        </w:rPr>
        <w:fldChar w:fldCharType="begin" w:fldLock="1"/>
      </w:r>
      <w:r>
        <w:rPr>
          <w:rFonts w:ascii="Times New Roman" w:hAnsi="Times New Roman"/>
        </w:rPr>
        <w:instrText>ADDIN CSL_CITATION {"citationItems":[{"id":"ITEM-1","itemData":{"abstract":"This research intends to measure the BPR health level using CAMEL method (Capital, Assets, Management, Earning, Liquidity). This strudy was conducted at BPRs in three deferent regencies in West Sumatera. CAMEL method is calculated through financial ratios which is Capital Adequance Ratio (CAR) for Capital, Quality of Assets Productivity (KAP) for Assets, Net Profit Margin (NPM) for Management, Return On Assets (ROA) and the Ratio Operational Cost to Operational Revenue (BOPO) for Earning, Current Rasio (CR) and Loan to Deposit Ratio (LDR) for Liquidity. The BPR health level of each CAMEL ratio is measured by using the Regulation of Central Bank that is Directress Decree No. 30/11/KEP/DIR on 30 April 1997 about The System of Bank and BPR health level. The result of this research shows that two out of three BPR studied are “Healthy” while 1 BPR is categorized as “Unhealthy”.","author":[{"dropping-particle":"","family":"Zahara","given":"","non-dropping-particle":"","parse-names":false,"suffix":""}],"container-title":"Akuntansi dan Manajemen","id":"ITEM-1","issued":{"date-parts":[["2013"]]},"title":"Analisis Tingkat Kesehatan Bank Perkreditan Rakyat (BPR) Dengan Metode Camel (Studi Kasus Pada Tiga BPR di Sumatera Barat)","type":"article-journal"},"uris":["http://www.mendeley.com/documents/?uuid=624efa37-b4d0-431e-8c3c-29de56ad704f"]}],"mendeley":{"formattedCitation":"Zahara, ‘Analisis Tingkat Kesehatan Bank Perkreditan Rakyat (BPR) Dengan Metode Camel (Studi Kasus Pada Tiga BPR Di Sumatera Barat)’, &lt;i&gt;Akuntansi Dan Manajemen&lt;/i&gt;, 2013.","plainTextFormattedCitation":"Zahara, ‘Analisis Tingkat Kesehatan Bank Perkreditan Rakyat (BPR) Dengan Metode Camel (Studi Kasus Pada Tiga BPR Di Sumatera Barat)’, Akuntansi Dan Manajemen, 2013.","previouslyFormattedCitation":"Zahara, ‘Analisis Tingkat Kesehatan Bank Perkreditan Rakyat (BPR) Dengan Metode Camel (Studi Kasus Pada Tiga BPR Di Sumatera Barat)’, &lt;i&gt;Akuntansi Dan Manajemen&lt;/i&gt;, 2013."},"properties":{"noteIndex":27},"schema":"https://github.com/citation-style-language/schema/raw/master/csl-citation.json"}</w:instrText>
      </w:r>
      <w:r w:rsidRPr="006D0B02">
        <w:rPr>
          <w:rFonts w:ascii="Times New Roman" w:hAnsi="Times New Roman"/>
        </w:rPr>
        <w:fldChar w:fldCharType="separate"/>
      </w:r>
      <w:r w:rsidRPr="006D0B02">
        <w:rPr>
          <w:rFonts w:ascii="Times New Roman" w:hAnsi="Times New Roman"/>
          <w:noProof/>
        </w:rPr>
        <w:t xml:space="preserve">Zahara, ‘Analisis Tingkat Kesehatan Bank Perkreditan Rakyat (BPR) Dengan Metode Camel (Studi Kasus Pada Tiga BPR Di Sumatera Barat)’, </w:t>
      </w:r>
      <w:r w:rsidRPr="006D0B02">
        <w:rPr>
          <w:rFonts w:ascii="Times New Roman" w:hAnsi="Times New Roman"/>
          <w:i/>
          <w:noProof/>
        </w:rPr>
        <w:t>Akuntansi Dan Manajemen</w:t>
      </w:r>
      <w:r w:rsidRPr="006D0B02">
        <w:rPr>
          <w:rFonts w:ascii="Times New Roman" w:hAnsi="Times New Roman"/>
          <w:noProof/>
        </w:rPr>
        <w:t>, 2013.</w:t>
      </w:r>
      <w:r w:rsidRPr="006D0B02">
        <w:rPr>
          <w:rFonts w:ascii="Times New Roman" w:hAnsi="Times New Roman"/>
        </w:rPr>
        <w:fldChar w:fldCharType="end"/>
      </w:r>
    </w:p>
  </w:footnote>
  <w:footnote w:id="28">
    <w:p w14:paraId="35608361" w14:textId="00BE82D7" w:rsidR="003D771E" w:rsidRPr="0043228B" w:rsidRDefault="003D771E" w:rsidP="00567057">
      <w:pPr>
        <w:pStyle w:val="FootnoteText"/>
        <w:ind w:firstLine="720"/>
        <w:rPr>
          <w:rFonts w:ascii="Times New Roman" w:hAnsi="Times New Roman"/>
          <w:lang w:val="id-ID"/>
        </w:rPr>
      </w:pPr>
      <w:r w:rsidRPr="0043228B">
        <w:rPr>
          <w:rStyle w:val="FootnoteReference"/>
          <w:rFonts w:ascii="Times New Roman" w:hAnsi="Times New Roman"/>
        </w:rPr>
        <w:footnoteRef/>
      </w:r>
      <w:r w:rsidRPr="0043228B">
        <w:rPr>
          <w:rFonts w:ascii="Times New Roman" w:hAnsi="Times New Roman"/>
        </w:rPr>
        <w:t xml:space="preserve"> </w:t>
      </w:r>
      <w:r w:rsidRPr="0043228B">
        <w:rPr>
          <w:rFonts w:ascii="Times New Roman" w:hAnsi="Times New Roman"/>
        </w:rPr>
        <w:fldChar w:fldCharType="begin" w:fldLock="1"/>
      </w:r>
      <w:r w:rsidRPr="0043228B">
        <w:rPr>
          <w:rFonts w:ascii="Times New Roman" w:hAnsi="Times New Roman"/>
        </w:rPr>
        <w:instrText>ADDIN CSL_CITATION {"citationItems":[{"id":"ITEM-1","itemData":{"abstract":"Analytic Network Process atau ANP merupakan pendekatan baru metode kualitatif, yang bersifat non parametrik dan non bayesian, untuk suatu proses pengambilan keputusan yang memberikan kerangka kerja umum dalam memperlakukan keputusan-keputusan tanpa membuat asumsi-asumsi tentang independensi elemen-elemen pada level yang lebih tinggi dari elemen-elemen pada level yang lebih rendah dan tentang independensi elemen-elemen dalam suatu level. Bahkan ANP menggunakan jaringan tanpa harus menetapkan level seperti pada hierarki yang digunakan dalam Analytic Hierarchy Process (AHP) Kelebihan ANP dari metodologi yang lain adalah kemampuannya untuk membantu kita dalam melakukan pengukuran dan sintesis sejumlah faktor-faktor dalam hierarki atau jaringan. Tidak ada metodologi lain yang mempunyai fasilitas sintesis seperti metodologi ANP. Sementara itu, kesederhanaan metodologinya membuat ANP menjadi metodologi yang lebih umum dan lebih mudah diaplikasikan untuk studi kualitatif yang beragam, seperti pengambilan keputusan, forecasing, alokasi sumber daya, dan lain sebagainya.","author":[{"dropping-particle":"","family":"Ascarya","given":"","non-dropping-particle":"","parse-names":false,"suffix":""}],"container-title":"Seminar Intern Program Magister Akuntansi Fakultas Ekonomi di Universitas Trisakti","id":"ITEM-1","issued":{"date-parts":[["2005"]]},"title":"Analytic Network Process (ANP): Pendekatan Baru Studi Kualitatif","type":"article-journal"},"uris":["http://www.mendeley.com/documents/?uuid=9cae705d-2786-41e7-ac03-976c5c04af5d"]}],"mendeley":{"formattedCitation":"Ascarya, ‘Analytic Network Process (ANP): Pendekatan Baru Studi Kualitatif’, &lt;i&gt;Seminar Intern Program Magister Akuntansi Fakultas Ekonomi Di Universitas Trisakti&lt;/i&gt;, 2005.","plainTextFormattedCitation":"Ascarya, ‘Analytic Network Process (ANP): Pendekatan Baru Studi Kualitatif’, Seminar Intern Program Magister Akuntansi Fakultas Ekonomi Di Universitas Trisakti, 2005.","previouslyFormattedCitation":"Ascarya, ‘Analytic Network Process (ANP): Pendekatan Baru Studi Kualitatif’, &lt;i&gt;Seminar Intern Program Magister Akuntansi Fakultas Ekonomi Di Universitas Trisakti&lt;/i&gt;, 2005."},"properties":{"noteIndex":28},"schema":"https://github.com/citation-style-language/schema/raw/master/csl-citation.json"}</w:instrText>
      </w:r>
      <w:r w:rsidRPr="0043228B">
        <w:rPr>
          <w:rFonts w:ascii="Times New Roman" w:hAnsi="Times New Roman"/>
        </w:rPr>
        <w:fldChar w:fldCharType="separate"/>
      </w:r>
      <w:r w:rsidRPr="0043228B">
        <w:rPr>
          <w:rFonts w:ascii="Times New Roman" w:hAnsi="Times New Roman"/>
          <w:noProof/>
        </w:rPr>
        <w:t xml:space="preserve">Ascarya, ‘Analytic Network Process (ANP): Pendekatan Baru Studi Kualitatif’, </w:t>
      </w:r>
      <w:r w:rsidRPr="0043228B">
        <w:rPr>
          <w:rFonts w:ascii="Times New Roman" w:hAnsi="Times New Roman"/>
          <w:i/>
          <w:noProof/>
        </w:rPr>
        <w:t>Seminar Intern Program Magister Akuntansi Fakultas Ekonomi Di Universitas Trisakti</w:t>
      </w:r>
      <w:r w:rsidRPr="0043228B">
        <w:rPr>
          <w:rFonts w:ascii="Times New Roman" w:hAnsi="Times New Roman"/>
          <w:noProof/>
        </w:rPr>
        <w:t>, 2005.</w:t>
      </w:r>
      <w:r w:rsidRPr="0043228B">
        <w:rPr>
          <w:rFonts w:ascii="Times New Roman" w:hAnsi="Times New Roman"/>
        </w:rPr>
        <w:fldChar w:fldCharType="end"/>
      </w:r>
    </w:p>
  </w:footnote>
  <w:footnote w:id="29">
    <w:p w14:paraId="3E7A86D3" w14:textId="0C7C1FB4" w:rsidR="003D771E" w:rsidRPr="006D0B02" w:rsidRDefault="003D771E" w:rsidP="006D0B02">
      <w:pPr>
        <w:pStyle w:val="FootnoteText"/>
        <w:ind w:firstLine="709"/>
        <w:jc w:val="both"/>
        <w:rPr>
          <w:rFonts w:ascii="Times New Roman" w:hAnsi="Times New Roman"/>
          <w:lang w:val="id-ID"/>
        </w:rPr>
      </w:pPr>
      <w:r w:rsidRPr="006D0B02">
        <w:rPr>
          <w:rStyle w:val="FootnoteReference"/>
          <w:rFonts w:ascii="Times New Roman" w:hAnsi="Times New Roman"/>
        </w:rPr>
        <w:footnoteRef/>
      </w:r>
      <w:r w:rsidRPr="006D0B02">
        <w:rPr>
          <w:rFonts w:ascii="Times New Roman" w:hAnsi="Times New Roman"/>
        </w:rPr>
        <w:t xml:space="preserve"> </w:t>
      </w:r>
      <w:r w:rsidRPr="006D0B02">
        <w:rPr>
          <w:rFonts w:ascii="Times New Roman" w:hAnsi="Times New Roman"/>
        </w:rPr>
        <w:fldChar w:fldCharType="begin" w:fldLock="1"/>
      </w:r>
      <w:r>
        <w:rPr>
          <w:rFonts w:ascii="Times New Roman" w:hAnsi="Times New Roman"/>
        </w:rPr>
        <w:instrText>ADDIN CSL_CITATION {"citationItems":[{"id":"ITEM-1","itemData":{"DOI":"10.1108/00251741011043920","ISSN":"00251747","abstract":"Purpose: The purpose of this paper is to present a detailed literature review of the recent applications of the analytic hierarchy process (AHP) and analytic network process (ANP) group decision-making methodologies. Design/methodology/approach: Among more than 600 related papers published in the period 2005-2009, a total of 232 application articles published in highly reputed international academic journals were selected and referenced in this paper. Papers were categorized according to application areas, subject titles, publication date, country of origin, academic journals, and integrated methodologies, and are summarized herein by various tables and charts. Findings: The findings show that during the years 2005-2009, use of the AHP technique has continued to increase exponentially. Moreover, it is expected that ANP will gain more popularity in the future, as the benefits of ANP become better understood. Applications of AHP have been dominant in manufacturing, followed by the environmental management and agriculture field, power and energy industry, transportation industry, construction industry, and healthcare. Other remarkable application fields include education, logistics, e-business, IT, R&amp;D, telecommunication industry, finance and banking, urban management, defense industry and military, government, marketing, tourism and leisure, archaeology, auditing, and the mining industry. Research limitations/implications: The study does not consider theoretical based AHP or ANP articles. Also the search excluded conference proceedings, masters' theses, and doctoral dissertations. Practical implications: It is hoped that this study will guide practitioners in future work towards advancement of these techniques and will help the managers to select better decisions by making use of these methodologies. Originality/value: The paper presents a comprehensive literature review of recent applications of AHP, and also ANP decision tools over the period 2005-2009. Furthermore, the paper covers fuzzy AHP and fuzzy ANP extensions that are becoming popular methods in some application areas of traditional AHP and ANP. © Emerald Group Publishing Limited.","author":[{"dropping-particle":"","family":"Sipahi","given":"Seyhan","non-dropping-particle":"","parse-names":false,"suffix":""},{"dropping-particle":"","family":"Timor","given":"Mehpare","non-dropping-particle":"","parse-names":false,"suffix":""}],"container-title":"Management Decision","id":"ITEM-1","issued":{"date-parts":[["2010"]]},"title":"The analytic hierarchy process and analytic network process: An overview of applications","type":"article"},"uris":["http://www.mendeley.com/documents/?uuid=4f808eda-386e-4a98-acc9-b9858ae6e089"]}],"mendeley":{"formattedCitation":"Seyhan Sipahi and Mehpare Timor, ‘The Analytic Hierarchy Process and Analytic Network Process: An Overview of Applications’, &lt;i&gt;Management Decision&lt;/i&gt;, 2010 &lt;https://doi.org/10.1108/00251741011043920&gt;.","plainTextFormattedCitation":"Seyhan Sipahi and Mehpare Timor, ‘The Analytic Hierarchy Process and Analytic Network Process: An Overview of Applications’, Management Decision, 2010 .","previouslyFormattedCitation":"Seyhan Sipahi and Mehpare Timor, ‘The Analytic Hierarchy Process and Analytic Network Process: An Overview of Applications’, &lt;i&gt;Management Decision&lt;/i&gt;, 2010 &lt;https://doi.org/10.1108/00251741011043920&gt;."},"properties":{"noteIndex":29},"schema":"https://github.com/citation-style-language/schema/raw/master/csl-citation.json"}</w:instrText>
      </w:r>
      <w:r w:rsidRPr="006D0B02">
        <w:rPr>
          <w:rFonts w:ascii="Times New Roman" w:hAnsi="Times New Roman"/>
        </w:rPr>
        <w:fldChar w:fldCharType="separate"/>
      </w:r>
      <w:r w:rsidRPr="00167707">
        <w:rPr>
          <w:rFonts w:ascii="Times New Roman" w:hAnsi="Times New Roman"/>
          <w:noProof/>
        </w:rPr>
        <w:t xml:space="preserve">Seyhan Sipahi and Mehpare Timor, ‘The Analytic Hierarchy Process and Analytic Network Process: An Overview of Applications’, </w:t>
      </w:r>
      <w:r w:rsidRPr="00167707">
        <w:rPr>
          <w:rFonts w:ascii="Times New Roman" w:hAnsi="Times New Roman"/>
          <w:i/>
          <w:noProof/>
        </w:rPr>
        <w:t>Management Decision</w:t>
      </w:r>
      <w:r w:rsidRPr="00167707">
        <w:rPr>
          <w:rFonts w:ascii="Times New Roman" w:hAnsi="Times New Roman"/>
          <w:noProof/>
        </w:rPr>
        <w:t>, 2010 &lt;https://doi.org/10.1108/00251741011043920&gt;.</w:t>
      </w:r>
      <w:r w:rsidRPr="006D0B02">
        <w:rPr>
          <w:rFonts w:ascii="Times New Roman" w:hAnsi="Times New Roman"/>
        </w:rPr>
        <w:fldChar w:fldCharType="end"/>
      </w:r>
    </w:p>
  </w:footnote>
  <w:footnote w:id="30">
    <w:p w14:paraId="2DBAB361" w14:textId="3D433923" w:rsidR="003D771E" w:rsidRPr="00560562" w:rsidRDefault="003D771E" w:rsidP="00567057">
      <w:pPr>
        <w:pStyle w:val="FootnoteText"/>
        <w:ind w:firstLine="709"/>
        <w:jc w:val="both"/>
        <w:rPr>
          <w:rFonts w:ascii="Times New Roman" w:hAnsi="Times New Roman"/>
        </w:rPr>
      </w:pPr>
      <w:r w:rsidRPr="00560562">
        <w:rPr>
          <w:rStyle w:val="FootnoteReference"/>
          <w:rFonts w:eastAsia="SimSun"/>
        </w:rPr>
        <w:footnoteRef/>
      </w:r>
      <w:r w:rsidRPr="00560562">
        <w:rPr>
          <w:rFonts w:ascii="Times New Roman" w:hAnsi="Times New Roman"/>
        </w:rPr>
        <w:fldChar w:fldCharType="begin" w:fldLock="1"/>
      </w:r>
      <w:r>
        <w:rPr>
          <w:rFonts w:ascii="Times New Roman" w:hAnsi="Times New Roman"/>
        </w:rPr>
        <w:instrText>ADDIN CSL_CITATION {"citationItems":[{"id":"ITEM-1","itemData":{"abstract":"Analytic Network Process atau ANP merupakan pendekatan baru metode kualitatif, yang bersifat non parametrik dan non bayesian, untuk suatu proses pengambilan keputusan yang memberikan kerangka kerja umum dalam memperlakukan keputusan-keputusan tanpa membuat asumsi-asumsi tentang independensi elemen-elemen pada level yang lebih tinggi dari elemen-elemen pada level yang lebih rendah dan tentang independensi elemen-elemen dalam suatu level. Bahkan ANP menggunakan jaringan tanpa harus menetapkan level seperti pada hierarki yang digunakan dalam Analytic Hierarchy Process (AHP) Kelebihan ANP dari metodologi yang lain adalah kemampuannya untuk membantu kita dalam melakukan pengukuran dan sintesis sejumlah faktor-faktor dalam hierarki atau jaringan. Tidak ada metodologi lain yang mempunyai fasilitas sintesis seperti metodologi ANP. Sementara itu, kesederhanaan metodologinya membuat ANP menjadi metodologi yang lebih umum dan lebih mudah diaplikasikan untuk studi kualitatif yang beragam, seperti pengambilan keputusan, forecasing, alokasi sumber daya, dan lain sebagainya.","author":[{"dropping-particle":"","family":"Ascarya","given":"","non-dropping-particle":"","parse-names":false,"suffix":""}],"container-title":"Seminar Intern Program Magister Akuntansi Fakultas Ekonomi di Universitas Trisakti","id":"ITEM-1","issued":{"date-parts":[["2005"]]},"title":"Analytic Network Process (ANP): Pendekatan Baru Studi Kualitatif","type":"article-journal"},"uris":["http://www.mendeley.com/documents/?uuid=9cae705d-2786-41e7-ac03-976c5c04af5d"]}],"mendeley":{"formattedCitation":"Ascarya.","plainTextFormattedCitation":"Ascarya.","previouslyFormattedCitation":"Ascarya."},"properties":{"noteIndex":30},"schema":"https://github.com/citation-style-language/schema/raw/master/csl-citation.json"}</w:instrText>
      </w:r>
      <w:r w:rsidRPr="00560562">
        <w:rPr>
          <w:rFonts w:ascii="Times New Roman" w:hAnsi="Times New Roman"/>
        </w:rPr>
        <w:fldChar w:fldCharType="separate"/>
      </w:r>
      <w:r w:rsidRPr="00567057">
        <w:rPr>
          <w:rFonts w:ascii="Times New Roman" w:hAnsi="Times New Roman"/>
          <w:noProof/>
        </w:rPr>
        <w:t>Ascarya.</w:t>
      </w:r>
      <w:r w:rsidRPr="00560562">
        <w:rPr>
          <w:rFonts w:ascii="Times New Roman" w:hAnsi="Times New Roman"/>
        </w:rPr>
        <w:fldChar w:fldCharType="end"/>
      </w:r>
    </w:p>
  </w:footnote>
  <w:footnote w:id="31">
    <w:p w14:paraId="45682182" w14:textId="1E2220B1" w:rsidR="003D771E" w:rsidRPr="006D0B02" w:rsidRDefault="003D771E" w:rsidP="006D0B02">
      <w:pPr>
        <w:pStyle w:val="FootnoteText"/>
        <w:ind w:firstLine="709"/>
        <w:jc w:val="both"/>
        <w:rPr>
          <w:rFonts w:ascii="Times New Roman" w:hAnsi="Times New Roman"/>
          <w:lang w:val="id-ID"/>
        </w:rPr>
      </w:pPr>
      <w:r w:rsidRPr="006D0B02">
        <w:rPr>
          <w:rStyle w:val="FootnoteReference"/>
          <w:rFonts w:ascii="Times New Roman" w:hAnsi="Times New Roman"/>
        </w:rPr>
        <w:footnoteRef/>
      </w:r>
      <w:r w:rsidRPr="006D0B02">
        <w:rPr>
          <w:rFonts w:ascii="Times New Roman" w:hAnsi="Times New Roman"/>
        </w:rPr>
        <w:t xml:space="preserve"> </w:t>
      </w:r>
      <w:r w:rsidRPr="006D0B02">
        <w:rPr>
          <w:rFonts w:ascii="Times New Roman" w:hAnsi="Times New Roman"/>
        </w:rPr>
        <w:fldChar w:fldCharType="begin" w:fldLock="1"/>
      </w:r>
      <w:r>
        <w:rPr>
          <w:rFonts w:ascii="Times New Roman" w:hAnsi="Times New Roman"/>
        </w:rPr>
        <w:instrText>ADDIN CSL_CITATION {"citationItems":[{"id":"ITEM-1","itemData":{"DOI":"10.1007/s11518-006-0158-y","ISSN":"1004-3756","abstract":"The Analytic Network Process (ANP) is a multicriteria theory of measurement used to derive relative priority scales of absolute numbers from individual judgments (or from actual measurements normalized to a relative form) that also belong to a fundamental scale of absolute numbers. These judgments represent the relative influence, of one of two elements over the other in a pairwise comparison process on a third element in the system, with respect to an underlying control criterion. Through its supermatrix, whose entries are themselves matrices of column priorities, the ANP synthesizes the outcome of dependence and feedback within and between clusters of elements. The Analytic Hierarchy Process (AHP) with its independence assumptions on upper levels from lower levels and the independence of the elements in a level is a special case of the ANP. The ANP is an essential tool for articulating our understanding of a decision problem. One had to overcome the limitation of linear hierarchic structures and their mathematical consequences. This part on the ANP summarizes and illustrates the basic concepts of the ANP and shows how informed intuitive judgments can lead to real life answers that are matched by actual measurements in the real world (for example, relative dollar values) as illustrated in market share examples that rely on judgments and not on numerical data.","author":[{"dropping-particle":"","family":"Saaty","given":"Thomas L.","non-dropping-particle":"","parse-names":false,"suffix":""}],"container-title":"Journal of Systems Science and Systems Engineering","id":"ITEM-1","issued":{"date-parts":[["2004"]]},"title":"Fundamentals of the analytic network process — Dependence and feedback in decision-making with a single network","type":"article-journal"},"uris":["http://www.mendeley.com/documents/?uuid=53b72199-91c7-4710-a292-6c3c868b8aa2"]}],"mendeley":{"formattedCitation":"Thomas L. Saaty, ‘Fundamentals of the Analytic Network Process — Dependence and Feedback in Decision-Making with a Single Network’, &lt;i&gt;Journal of Systems Science and Systems Engineering&lt;/i&gt;, 2004 &lt;https://doi.org/10.1007/s11518-006-0158-y&gt;.","plainTextFormattedCitation":"Thomas L. Saaty, ‘Fundamentals of the Analytic Network Process — Dependence and Feedback in Decision-Making with a Single Network’, Journal of Systems Science and Systems Engineering, 2004 .","previouslyFormattedCitation":"Thomas L. Saaty, ‘Fundamentals of the Analytic Network Process — Dependence and Feedback in Decision-Making with a Single Network’, &lt;i&gt;Journal of Systems Science and Systems Engineering&lt;/i&gt;, 2004 &lt;https://doi.org/10.1007/s11518-006-0158-y&gt;."},"properties":{"noteIndex":31},"schema":"https://github.com/citation-style-language/schema/raw/master/csl-citation.json"}</w:instrText>
      </w:r>
      <w:r w:rsidRPr="006D0B02">
        <w:rPr>
          <w:rFonts w:ascii="Times New Roman" w:hAnsi="Times New Roman"/>
        </w:rPr>
        <w:fldChar w:fldCharType="separate"/>
      </w:r>
      <w:r w:rsidRPr="00167707">
        <w:rPr>
          <w:rFonts w:ascii="Times New Roman" w:hAnsi="Times New Roman"/>
          <w:noProof/>
        </w:rPr>
        <w:t xml:space="preserve">Thomas L. Saaty, ‘Fundamentals of the Analytic Network Process — Dependence and Feedback in Decision-Making with a Single Network’, </w:t>
      </w:r>
      <w:r w:rsidRPr="00167707">
        <w:rPr>
          <w:rFonts w:ascii="Times New Roman" w:hAnsi="Times New Roman"/>
          <w:i/>
          <w:noProof/>
        </w:rPr>
        <w:t>Journal of Systems Science and Systems Engineering</w:t>
      </w:r>
      <w:r w:rsidRPr="00167707">
        <w:rPr>
          <w:rFonts w:ascii="Times New Roman" w:hAnsi="Times New Roman"/>
          <w:noProof/>
        </w:rPr>
        <w:t>, 2004 &lt;https://doi.org/10.1007/s11518-006-0158-y&gt;.</w:t>
      </w:r>
      <w:r w:rsidRPr="006D0B02">
        <w:rPr>
          <w:rFonts w:ascii="Times New Roman" w:hAnsi="Times New Roman"/>
        </w:rPr>
        <w:fldChar w:fldCharType="end"/>
      </w:r>
    </w:p>
  </w:footnote>
  <w:footnote w:id="32">
    <w:p w14:paraId="5A993E8F" w14:textId="5FCE7872" w:rsidR="003D771E" w:rsidRPr="00167AC3" w:rsidRDefault="003D771E" w:rsidP="006D0B02">
      <w:pPr>
        <w:pStyle w:val="FootnoteText"/>
        <w:ind w:firstLine="709"/>
        <w:rPr>
          <w:rFonts w:ascii="Times New Roman" w:hAnsi="Times New Roman"/>
          <w:lang w:val="id-ID"/>
        </w:rPr>
      </w:pPr>
      <w:r>
        <w:rPr>
          <w:rStyle w:val="FootnoteReference"/>
        </w:rPr>
        <w:footnoteRef/>
      </w:r>
      <w:r>
        <w:t xml:space="preserve"> </w:t>
      </w:r>
      <w:r w:rsidRPr="00167AC3">
        <w:rPr>
          <w:rFonts w:ascii="Times New Roman" w:hAnsi="Times New Roman"/>
        </w:rPr>
        <w:fldChar w:fldCharType="begin" w:fldLock="1"/>
      </w:r>
      <w:r>
        <w:rPr>
          <w:rFonts w:ascii="Times New Roman" w:hAnsi="Times New Roman"/>
        </w:rPr>
        <w:instrText>ADDIN CSL_CITATION {"citationItems":[{"id":"ITEM-1","itemData":{"author":[{"dropping-particle":"","family":"Venany","given":"","non-dropping-particle":"","parse-names":false,"suffix":""}],"id":"ITEM-1","issued":{"date-parts":[["2003"]]},"title":"aplikasi analytic network Proses (ANP) pada perancangan Sistem Pengukuran Kinerja (studi kasus pada PT X), Jurnal teknik industry, h. 50-51","type":"article-journal"},"uris":["http://www.mendeley.com/documents/?uuid=9d7ed175-720f-47b3-938d-909257eb84d5"]}],"mendeley":{"formattedCitation":"Venany, ‘Aplikasi Analytic Network Proses (ANP) Pada Perancangan Sistem Pengukuran Kinerja (Studi Kasus Pada PT X), Jurnal Teknik Industry, h. 50-51’, 2003.","plainTextFormattedCitation":"Venany, ‘Aplikasi Analytic Network Proses (ANP) Pada Perancangan Sistem Pengukuran Kinerja (Studi Kasus Pada PT X), Jurnal Teknik Industry, h. 50-51’, 2003.","previouslyFormattedCitation":"Venany, ‘Aplikasi Analytic Network Proses (ANP) Pada Perancangan Sistem Pengukuran Kinerja (Studi Kasus Pada PT X), Jurnal Teknik Industry, h. 50-51’, 2003."},"properties":{"noteIndex":32},"schema":"https://github.com/citation-style-language/schema/raw/master/csl-citation.json"}</w:instrText>
      </w:r>
      <w:r w:rsidRPr="00167AC3">
        <w:rPr>
          <w:rFonts w:ascii="Times New Roman" w:hAnsi="Times New Roman"/>
        </w:rPr>
        <w:fldChar w:fldCharType="separate"/>
      </w:r>
      <w:r w:rsidRPr="00167AC3">
        <w:rPr>
          <w:rFonts w:ascii="Times New Roman" w:hAnsi="Times New Roman"/>
          <w:noProof/>
        </w:rPr>
        <w:t>Venany, ‘Aplikasi Analytic Network Proses (ANP) Pada Perancangan Sistem Pengukuran Kinerja (Studi Kasus Pada PT X), Jurnal Teknik Industry, h. 50-51’, 2003.</w:t>
      </w:r>
      <w:r w:rsidRPr="00167AC3">
        <w:rPr>
          <w:rFonts w:ascii="Times New Roman" w:hAnsi="Times New Roman"/>
        </w:rPr>
        <w:fldChar w:fldCharType="end"/>
      </w:r>
    </w:p>
  </w:footnote>
  <w:footnote w:id="33">
    <w:p w14:paraId="5F087E56" w14:textId="69C37D02" w:rsidR="003D771E" w:rsidRPr="00567057" w:rsidRDefault="003D771E" w:rsidP="006D0B02">
      <w:pPr>
        <w:pStyle w:val="FootnoteText"/>
        <w:ind w:firstLine="709"/>
        <w:rPr>
          <w:lang w:val="id-ID"/>
        </w:rPr>
      </w:pPr>
      <w:r w:rsidRPr="00167AC3">
        <w:rPr>
          <w:rStyle w:val="FootnoteReference"/>
          <w:rFonts w:ascii="Times New Roman" w:hAnsi="Times New Roman"/>
        </w:rPr>
        <w:footnoteRef/>
      </w:r>
      <w:r w:rsidRPr="00167AC3">
        <w:rPr>
          <w:rFonts w:ascii="Times New Roman" w:hAnsi="Times New Roman"/>
        </w:rPr>
        <w:t xml:space="preserve"> </w:t>
      </w:r>
      <w:r w:rsidRPr="00167AC3">
        <w:rPr>
          <w:rFonts w:ascii="Times New Roman" w:hAnsi="Times New Roman"/>
        </w:rPr>
        <w:fldChar w:fldCharType="begin" w:fldLock="1"/>
      </w:r>
      <w:r>
        <w:rPr>
          <w:rFonts w:ascii="Times New Roman" w:hAnsi="Times New Roman"/>
        </w:rPr>
        <w:instrText>ADDIN CSL_CITATION {"citationItems":[{"id":"ITEM-1","itemData":{"author":[{"dropping-particle":"","family":"Rozan W Saaty","given":"","non-dropping-particle":"","parse-names":false,"suffix":""}],"id":"ITEM-1","issued":{"date-parts":[["2003"]]},"title":"The Analitical Hirarci Proses for Decisian Making and Tte analytical Network Process (ANP) for Decisian Meking with Dependence and Fedback (University of Pttsburgh: Creative Decision Foundation,) h. 39","type":"book"},"uris":["http://www.mendeley.com/documents/?uuid=0500b529-510f-4ae8-a13d-369c233e09f4"]}],"mendeley":{"formattedCitation":"Rozan W Saaty, &lt;i&gt;The Analitical Hirarci Proses for Decisian Making and Tte Analytical Network Process (ANP) for Decisian Meking with Dependence and Fedback (University of Pttsburgh: Creative Decision Foundation,) h. 39&lt;/i&gt;, 2003.","plainTextFormattedCitation":"Rozan W Saaty, The Analitical Hirarci Proses for Decisian Making and Tte Analytical Network Process (ANP) for Decisian Meking with Dependence and Fedback (University of Pttsburgh: Creative Decision Foundation,) h. 39, 2003.","previouslyFormattedCitation":"Rozan W Saaty, &lt;i&gt;The Analitical Hirarci Proses for Decisian Making and Tte Analytical Network Process (ANP) for Decisian Meking with Dependence and Fedback (University of Pttsburgh: Creative Decision Foundation,) h. 39&lt;/i&gt;, 2003."},"properties":{"noteIndex":33},"schema":"https://github.com/citation-style-language/schema/raw/master/csl-citation.json"}</w:instrText>
      </w:r>
      <w:r w:rsidRPr="00167AC3">
        <w:rPr>
          <w:rFonts w:ascii="Times New Roman" w:hAnsi="Times New Roman"/>
        </w:rPr>
        <w:fldChar w:fldCharType="separate"/>
      </w:r>
      <w:r w:rsidRPr="00167AC3">
        <w:rPr>
          <w:rFonts w:ascii="Times New Roman" w:hAnsi="Times New Roman"/>
          <w:noProof/>
        </w:rPr>
        <w:t xml:space="preserve">Rozan W Saaty, </w:t>
      </w:r>
      <w:r w:rsidRPr="00167AC3">
        <w:rPr>
          <w:rFonts w:ascii="Times New Roman" w:hAnsi="Times New Roman"/>
          <w:i/>
          <w:noProof/>
        </w:rPr>
        <w:t>The Analitical Hirarci Proses for Decisian Making and Tte Analytical Network Process (ANP) for Decisian Meking with Dependence and Fedback (University of Pttsburgh: Creative Decision Foundation,) h. 39</w:t>
      </w:r>
      <w:r w:rsidRPr="00167AC3">
        <w:rPr>
          <w:rFonts w:ascii="Times New Roman" w:hAnsi="Times New Roman"/>
          <w:noProof/>
        </w:rPr>
        <w:t>, 2003.</w:t>
      </w:r>
      <w:r w:rsidRPr="00167AC3">
        <w:rPr>
          <w:rFonts w:ascii="Times New Roman" w:hAnsi="Times New Roman"/>
        </w:rPr>
        <w:fldChar w:fldCharType="end"/>
      </w:r>
    </w:p>
  </w:footnote>
  <w:footnote w:id="34">
    <w:p w14:paraId="35FFE496" w14:textId="529F1B49" w:rsidR="003D771E" w:rsidRPr="006D0B02" w:rsidRDefault="003D771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{"citationItems":[{"id":"ITEM-1","itemData":{"author":[{"dropping-particle":"","family":"Sigiyono","given":"","non-dropping-particle":"","parse-names":false,"suffix":""}],"id":"ITEM-1","issued":{"date-parts":[["2009"]]},"title":"Motode Penelitian Bisnis (Pendekatan kualitatif-kuantitatif dan R &amp; D) Bandung : Alfabeta,), h. 244","type":"book"},"uris":["http://www.mendeley.com/documents/?uuid=537c2fa7-a621-4f58-afed-2b944e5c5fe0"]}],"mendeley":{"formattedCitation":"Sigiyono, &lt;i&gt;Motode Penelitian Bisnis (Pendekatan Kualitatif-Kuantitatif Dan R &amp; D) Bandung : Alfabeta,), h. 244&lt;/i&gt;, 2009.","plainTextFormattedCitation":"Sigiyono, Motode Penelitian Bisnis (Pendekatan Kualitatif-Kuantitatif Dan R &amp; D) Bandung : Alfabeta,), h. 244, 2009.","previouslyFormattedCitation":"Sigiyono, &lt;i&gt;Motode Penelitian Bisnis (Pendekatan Kualitatif-Kuantitatif Dan R &amp; D) Bandung : Alfabeta,), h. 244&lt;/i&gt;, 2009."},"properties":{"noteIndex":34},"schema":"https://github.com/citation-style-language/schema/raw/master/csl-citation.json"}</w:instrText>
      </w:r>
      <w:r>
        <w:fldChar w:fldCharType="separate"/>
      </w:r>
      <w:r w:rsidRPr="006D0B02">
        <w:rPr>
          <w:noProof/>
        </w:rPr>
        <w:t xml:space="preserve">Sigiyono, </w:t>
      </w:r>
      <w:r w:rsidRPr="006D0B02">
        <w:rPr>
          <w:i/>
          <w:noProof/>
        </w:rPr>
        <w:t>Motode Penelitian Bisnis (Pendekatan Kualitatif-Kuantitatif Dan R &amp; D) Bandung : Alfabeta,), h. 244</w:t>
      </w:r>
      <w:r w:rsidRPr="006D0B02">
        <w:rPr>
          <w:noProof/>
        </w:rPr>
        <w:t>, 2009.</w:t>
      </w:r>
      <w:r>
        <w:fldChar w:fldCharType="end"/>
      </w:r>
    </w:p>
  </w:footnote>
  <w:footnote w:id="35">
    <w:p w14:paraId="52D1714F" w14:textId="63CACFFC" w:rsidR="003D771E" w:rsidRPr="006D0B02" w:rsidRDefault="003D771E" w:rsidP="006D0B02">
      <w:pPr>
        <w:pStyle w:val="FootnoteText"/>
        <w:jc w:val="both"/>
        <w:rPr>
          <w:rFonts w:ascii="Times New Roman" w:hAnsi="Times New Roman"/>
          <w:lang w:val="id-ID"/>
        </w:rPr>
      </w:pPr>
      <w:r w:rsidRPr="006D0B02">
        <w:rPr>
          <w:rStyle w:val="FootnoteReference"/>
          <w:rFonts w:ascii="Times New Roman" w:hAnsi="Times New Roman"/>
        </w:rPr>
        <w:footnoteRef/>
      </w:r>
      <w:r w:rsidRPr="006D0B02">
        <w:rPr>
          <w:rFonts w:ascii="Times New Roman" w:hAnsi="Times New Roman"/>
        </w:rPr>
        <w:t xml:space="preserve"> </w:t>
      </w:r>
      <w:r w:rsidRPr="006D0B02">
        <w:rPr>
          <w:rFonts w:ascii="Times New Roman" w:hAnsi="Times New Roman"/>
        </w:rPr>
        <w:fldChar w:fldCharType="begin" w:fldLock="1"/>
      </w:r>
      <w:r>
        <w:rPr>
          <w:rFonts w:ascii="Times New Roman" w:hAnsi="Times New Roman"/>
        </w:rPr>
        <w:instrText>ADDIN CSL_CITATION {"citationItems":[{"id":"ITEM-1","itemData":{"ISBN":"9781412965569","abstract":"In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W.","non-dropping-particle":"","parse-names":false,"suffix":""}],"container-title":"Terjemahan Bahasa Indonesia","id":"ITEM-1","issued":{"date-parts":[["2016"]]},"title":"Research Design (Pendekatan Metode Kualitatif, Kuantitatif, dan Campuran)","type":"book"},"uris":["http://www.mendeley.com/documents/?uuid=04b57093-d38e-4483-8d95-160697bc20ea"]}],"mendeley":{"formattedCitation":"John W. Creswell, &lt;i&gt;Research Design (Pendekatan Metode Kualitatif, Kuantitatif, Dan Campuran)&lt;/i&gt;, &lt;i&gt;Terjemahan Bahasa Indonesia&lt;/i&gt;, 2016.","plainTextFormattedCitation":"John W. Creswell, Research Design (Pendekatan Metode Kualitatif, Kuantitatif, Dan Campuran), Terjemahan Bahasa Indonesia, 2016.","previouslyFormattedCitation":"John W. Creswell, &lt;i&gt;Research Design (Pendekatan Metode Kualitatif, Kuantitatif, Dan Campuran)&lt;/i&gt;, &lt;i&gt;Terjemahan Bahasa Indonesia&lt;/i&gt;, 2016."},"properties":{"noteIndex":35},"schema":"https://github.com/citation-style-language/schema/raw/master/csl-citation.json"}</w:instrText>
      </w:r>
      <w:r w:rsidRPr="006D0B02">
        <w:rPr>
          <w:rFonts w:ascii="Times New Roman" w:hAnsi="Times New Roman"/>
        </w:rPr>
        <w:fldChar w:fldCharType="separate"/>
      </w:r>
      <w:r w:rsidRPr="006D0B02">
        <w:rPr>
          <w:rFonts w:ascii="Times New Roman" w:hAnsi="Times New Roman"/>
          <w:noProof/>
        </w:rPr>
        <w:t xml:space="preserve">John W. Creswell, </w:t>
      </w:r>
      <w:r w:rsidRPr="006D0B02">
        <w:rPr>
          <w:rFonts w:ascii="Times New Roman" w:hAnsi="Times New Roman"/>
          <w:i/>
          <w:noProof/>
        </w:rPr>
        <w:t>Research Design (Pendekatan Metode Kualitatif, Kuantitatif, Dan Campuran)</w:t>
      </w:r>
      <w:r w:rsidRPr="006D0B02">
        <w:rPr>
          <w:rFonts w:ascii="Times New Roman" w:hAnsi="Times New Roman"/>
          <w:noProof/>
        </w:rPr>
        <w:t xml:space="preserve">, </w:t>
      </w:r>
      <w:r w:rsidRPr="006D0B02">
        <w:rPr>
          <w:rFonts w:ascii="Times New Roman" w:hAnsi="Times New Roman"/>
          <w:i/>
          <w:noProof/>
        </w:rPr>
        <w:t>Terjemahan Bahasa Indonesia</w:t>
      </w:r>
      <w:r w:rsidRPr="006D0B02">
        <w:rPr>
          <w:rFonts w:ascii="Times New Roman" w:hAnsi="Times New Roman"/>
          <w:noProof/>
        </w:rPr>
        <w:t>, 2016.</w:t>
      </w:r>
      <w:r w:rsidRPr="006D0B02">
        <w:rPr>
          <w:rFonts w:ascii="Times New Roman" w:hAnsi="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87E77" w14:textId="77777777" w:rsidR="003D771E" w:rsidRDefault="003D771E" w:rsidP="00751BB6">
    <w:pPr>
      <w:pStyle w:val="Footer"/>
      <w:rPr>
        <w:rFonts w:ascii="Book Antiqua" w:hAnsi="Book Antiqua"/>
        <w:i/>
        <w:iCs/>
      </w:rPr>
    </w:pPr>
    <w:r>
      <w:rPr>
        <w:rFonts w:ascii="Book Antiqua" w:hAnsi="Book Antiqua"/>
        <w:i/>
        <w:iCs/>
        <w:noProof/>
        <w:lang w:val="id-ID" w:eastAsia="id-ID"/>
      </w:rPr>
      <w:drawing>
        <wp:anchor distT="0" distB="0" distL="114300" distR="114300" simplePos="0" relativeHeight="251657216" behindDoc="0" locked="0" layoutInCell="1" allowOverlap="1" wp14:anchorId="170394E2" wp14:editId="7F736FF3">
          <wp:simplePos x="0" y="0"/>
          <wp:positionH relativeFrom="column">
            <wp:posOffset>-165735</wp:posOffset>
          </wp:positionH>
          <wp:positionV relativeFrom="paragraph">
            <wp:posOffset>22225</wp:posOffset>
          </wp:positionV>
          <wp:extent cx="352425" cy="290195"/>
          <wp:effectExtent l="0" t="0" r="9525" b="0"/>
          <wp:wrapNone/>
          <wp:docPr id="33" name="Picture 33"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noProof/>
        <w:lang w:val="id-ID" w:eastAsia="id-ID"/>
      </w:rPr>
      <w:drawing>
        <wp:anchor distT="0" distB="0" distL="114300" distR="114300" simplePos="0" relativeHeight="251655168" behindDoc="1" locked="0" layoutInCell="0" allowOverlap="1" wp14:anchorId="0A9AB2EB" wp14:editId="6BCE9BBD">
          <wp:simplePos x="0" y="0"/>
          <wp:positionH relativeFrom="margin">
            <wp:posOffset>982345</wp:posOffset>
          </wp:positionH>
          <wp:positionV relativeFrom="margin">
            <wp:posOffset>2516505</wp:posOffset>
          </wp:positionV>
          <wp:extent cx="4105910" cy="4008120"/>
          <wp:effectExtent l="0" t="0" r="8890" b="0"/>
          <wp:wrapNone/>
          <wp:docPr id="34" name="Picture 34"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m Realitas 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05E8913F" w14:textId="77777777" w:rsidR="003D771E" w:rsidRPr="007B1A08" w:rsidRDefault="003D771E" w:rsidP="00751BB6">
    <w:pPr>
      <w:pStyle w:val="Footer"/>
      <w:rPr>
        <w:rFonts w:ascii="Book Antiqua" w:hAnsi="Book Antiqua"/>
        <w:i/>
        <w:iCs/>
      </w:rPr>
    </w:pPr>
    <w:r>
      <w:rPr>
        <w:rFonts w:ascii="Book Antiqua" w:hAnsi="Book Antiqua"/>
        <w:i/>
        <w:iCs/>
      </w:rPr>
      <w:t xml:space="preserve">      </w:t>
    </w:r>
    <w:r>
      <w:rPr>
        <w:rFonts w:ascii="Book Antiqua" w:hAnsi="Book Antiqua"/>
        <w:i/>
        <w:iCs/>
        <w:lang w:val="id-ID"/>
      </w:rPr>
      <w:t>I</w:t>
    </w:r>
    <w:r>
      <w:rPr>
        <w:rFonts w:ascii="Book Antiqua" w:hAnsi="Book Antiqua"/>
        <w:i/>
        <w:iCs/>
      </w:rPr>
      <w:t>SLAM REALITAS: Journal of Islamic &amp; Social Studies</w:t>
    </w:r>
    <w:r>
      <w:t xml:space="preserve"> </w:t>
    </w:r>
    <w:r>
      <w:rPr>
        <w:lang w:val="id-ID"/>
      </w:rPr>
      <w:t xml:space="preserve">                    </w:t>
    </w:r>
    <w:r>
      <w:rPr>
        <w:rFonts w:ascii="Book Antiqua" w:hAnsi="Book Antiqua"/>
        <w:i/>
        <w:iCs/>
        <w:lang w:val="id-ID"/>
      </w:rPr>
      <w:t xml:space="preserve">Vol… , No…, </w:t>
    </w:r>
    <w:proofErr w:type="spellStart"/>
    <w:r>
      <w:rPr>
        <w:rFonts w:ascii="Book Antiqua" w:hAnsi="Book Antiqua"/>
        <w:i/>
        <w:iCs/>
      </w:rPr>
      <w:t>Bulan</w:t>
    </w:r>
    <w:proofErr w:type="spellEnd"/>
    <w:r>
      <w:rPr>
        <w:rFonts w:ascii="Book Antiqua" w:hAnsi="Book Antiqua"/>
        <w:i/>
        <w:iCs/>
      </w:rPr>
      <w:t xml:space="preserve"> </w:t>
    </w:r>
    <w:proofErr w:type="spellStart"/>
    <w:r>
      <w:rPr>
        <w:rFonts w:ascii="Book Antiqua" w:hAnsi="Book Antiqua"/>
        <w:i/>
        <w:iCs/>
      </w:rPr>
      <w:t>dan</w:t>
    </w:r>
    <w:proofErr w:type="spellEnd"/>
    <w:r>
      <w:rPr>
        <w:rFonts w:ascii="Book Antiqua" w:hAnsi="Book Antiqua"/>
        <w:i/>
        <w:iCs/>
      </w:rPr>
      <w:t xml:space="preserve"> </w:t>
    </w:r>
    <w:proofErr w:type="spellStart"/>
    <w:r>
      <w:rPr>
        <w:rFonts w:ascii="Book Antiqua" w:hAnsi="Book Antiqua"/>
        <w:i/>
        <w:iCs/>
      </w:rPr>
      <w:t>Tahun</w:t>
    </w:r>
    <w:proofErr w:type="spellEnd"/>
    <w:r>
      <w:rPr>
        <w:rFonts w:ascii="Book Antiqua" w:hAnsi="Book Antiqua"/>
        <w:i/>
        <w:iCs/>
      </w:rPr>
      <w:t xml:space="preserve"> </w:t>
    </w:r>
    <w:proofErr w:type="spellStart"/>
    <w:r>
      <w:rPr>
        <w:rFonts w:ascii="Book Antiqua" w:hAnsi="Book Antiqua"/>
        <w:i/>
        <w:iCs/>
      </w:rPr>
      <w:t>Terbit</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48E5" w14:textId="77777777" w:rsidR="003D771E" w:rsidRDefault="003D771E" w:rsidP="00751BB6">
    <w:pPr>
      <w:pStyle w:val="Footer"/>
      <w:rPr>
        <w:rFonts w:ascii="Book Antiqua" w:hAnsi="Book Antiqua"/>
        <w:i/>
        <w:iCs/>
      </w:rPr>
    </w:pPr>
    <w:r>
      <w:rPr>
        <w:rFonts w:ascii="Book Antiqua" w:hAnsi="Book Antiqua"/>
        <w:i/>
        <w:iCs/>
        <w:noProof/>
        <w:lang w:val="id-ID" w:eastAsia="id-ID"/>
      </w:rPr>
      <w:drawing>
        <wp:anchor distT="0" distB="0" distL="114300" distR="114300" simplePos="0" relativeHeight="251656192" behindDoc="0" locked="0" layoutInCell="1" allowOverlap="1" wp14:anchorId="70398E9A" wp14:editId="6B20AE57">
          <wp:simplePos x="0" y="0"/>
          <wp:positionH relativeFrom="column">
            <wp:posOffset>-260985</wp:posOffset>
          </wp:positionH>
          <wp:positionV relativeFrom="paragraph">
            <wp:posOffset>125095</wp:posOffset>
          </wp:positionV>
          <wp:extent cx="352425" cy="290195"/>
          <wp:effectExtent l="0" t="0" r="9525" b="0"/>
          <wp:wrapNone/>
          <wp:docPr id="35" name="Picture 35"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3D196131" w14:textId="77BB0B40" w:rsidR="003D771E" w:rsidRDefault="003D771E" w:rsidP="00922ED9">
    <w:pPr>
      <w:pStyle w:val="Footer"/>
      <w:tabs>
        <w:tab w:val="left" w:pos="5670"/>
      </w:tabs>
      <w:rPr>
        <w:rFonts w:ascii="Book Antiqua" w:hAnsi="Book Antiqua"/>
        <w:i/>
        <w:iCs/>
      </w:rPr>
    </w:pPr>
    <w:r>
      <w:rPr>
        <w:rFonts w:ascii="Book Antiqua" w:hAnsi="Book Antiqua"/>
        <w:i/>
        <w:iCs/>
      </w:rPr>
      <w:t xml:space="preserve">    </w:t>
    </w:r>
    <w:r w:rsidRPr="00422157">
      <w:rPr>
        <w:rFonts w:ascii="Book Antiqua" w:hAnsi="Book Antiqua"/>
        <w:b/>
        <w:bCs/>
        <w:i/>
        <w:iCs/>
        <w:lang w:val="id-ID"/>
      </w:rPr>
      <w:t>I</w:t>
    </w:r>
    <w:r w:rsidRPr="00422157">
      <w:rPr>
        <w:rFonts w:ascii="Book Antiqua" w:hAnsi="Book Antiqua"/>
        <w:b/>
        <w:bCs/>
        <w:i/>
        <w:iCs/>
      </w:rPr>
      <w:t xml:space="preserve">slam </w:t>
    </w:r>
    <w:proofErr w:type="spellStart"/>
    <w:r w:rsidRPr="00422157">
      <w:rPr>
        <w:rFonts w:ascii="Book Antiqua" w:hAnsi="Book Antiqua"/>
        <w:b/>
        <w:bCs/>
        <w:i/>
        <w:iCs/>
      </w:rPr>
      <w:t>Realitas</w:t>
    </w:r>
    <w:proofErr w:type="spellEnd"/>
    <w:r>
      <w:rPr>
        <w:rFonts w:ascii="Book Antiqua" w:hAnsi="Book Antiqua"/>
        <w:i/>
        <w:iCs/>
      </w:rPr>
      <w:t xml:space="preserve">: Journal of Islamic </w:t>
    </w:r>
    <w:r>
      <w:rPr>
        <w:rFonts w:ascii="Book Antiqua" w:hAnsi="Book Antiqua"/>
        <w:i/>
        <w:iCs/>
        <w:lang w:val="id-ID"/>
      </w:rPr>
      <w:t>and</w:t>
    </w:r>
    <w:r>
      <w:rPr>
        <w:rFonts w:ascii="Book Antiqua" w:hAnsi="Book Antiqua"/>
        <w:i/>
        <w:iCs/>
      </w:rPr>
      <w:t xml:space="preserve"> Social Studies</w:t>
    </w:r>
    <w:r>
      <w:t xml:space="preserve"> </w:t>
    </w:r>
    <w:r>
      <w:rPr>
        <w:lang w:val="id-ID"/>
      </w:rPr>
      <w:t xml:space="preserve">          </w:t>
    </w:r>
    <w:r>
      <w:rPr>
        <w:rFonts w:ascii="Book Antiqua" w:hAnsi="Book Antiqua"/>
        <w:i/>
        <w:iCs/>
        <w:lang w:val="id-ID"/>
      </w:rPr>
      <w:t>Vol…, No…</w:t>
    </w:r>
    <w:r>
      <w:rPr>
        <w:rFonts w:ascii="Book Antiqua" w:hAnsi="Book Antiqua"/>
        <w:i/>
        <w:iCs/>
      </w:rPr>
      <w:t>.</w:t>
    </w:r>
    <w:r>
      <w:rPr>
        <w:rFonts w:ascii="Book Antiqua" w:hAnsi="Book Antiqua"/>
        <w:i/>
        <w:iCs/>
        <w:lang w:val="id-ID"/>
      </w:rPr>
      <w:t xml:space="preserve">, </w:t>
    </w:r>
    <w:r>
      <w:rPr>
        <w:rFonts w:ascii="Book Antiqua" w:hAnsi="Book Antiqua"/>
        <w:i/>
        <w:iCs/>
      </w:rPr>
      <w:t>Month and Year of Publication</w:t>
    </w:r>
  </w:p>
  <w:p w14:paraId="11B27323" w14:textId="77777777" w:rsidR="003D771E" w:rsidRPr="00990EF8" w:rsidRDefault="003D771E" w:rsidP="00751BB6">
    <w:pPr>
      <w:pStyle w:val="Footer"/>
      <w:rPr>
        <w:rFonts w:ascii="Book Antiqua" w:hAnsi="Book Antiqua"/>
        <w:i/>
        <w:iCs/>
        <w:sz w:val="10"/>
      </w:rPr>
    </w:pPr>
  </w:p>
  <w:p w14:paraId="05F7D37F" w14:textId="793DFE32" w:rsidR="003D771E" w:rsidRDefault="003D771E" w:rsidP="00751BB6">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368E8" w14:textId="77777777" w:rsidR="003D771E" w:rsidRDefault="003B71C8">
    <w:pPr>
      <w:pStyle w:val="Header"/>
    </w:pPr>
    <w:r>
      <w:rPr>
        <w:noProof/>
        <w:lang w:val="id-ID" w:eastAsia="id-ID"/>
      </w:rPr>
      <w:pict w14:anchorId="5706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514" o:spid="_x0000_s2051" type="#_x0000_t75" alt="" style="position:absolute;left:0;text-align:left;margin-left:0;margin-top:0;width:453.6pt;height:442.8pt;z-index:-251654144;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598D5E86">
        <v:shape id="WordPictureWatermark3061706" o:spid="_x0000_s2050" type="#_x0000_t75" alt="" style="position:absolute;left:0;text-align:left;margin-left:0;margin-top:0;width:453.6pt;height:442.8pt;z-index:-251653120;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4487BDCC">
        <v:shape id="WordPictureWatermark2910697" o:spid="_x0000_s2049" type="#_x0000_t75" alt="" style="position:absolute;left:0;text-align:left;margin-left:0;margin-top:0;width:453.6pt;height:442.8pt;z-index:-251652096;mso-wrap-edited:f;mso-width-percent:0;mso-height-percent:0;mso-position-horizontal:center;mso-position-horizontal-relative:margin;mso-position-vertical:center;mso-position-vertical-relative:margin;mso-width-percent:0;mso-height-percent:0" o:allowincell="f">
          <v:imagedata r:id="rId2" o:title="Islam Realitas HP"/>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5E4"/>
    <w:multiLevelType w:val="hybridMultilevel"/>
    <w:tmpl w:val="87C8953E"/>
    <w:lvl w:ilvl="0" w:tplc="C694A0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027780C"/>
    <w:multiLevelType w:val="hybridMultilevel"/>
    <w:tmpl w:val="3AD42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325F5"/>
    <w:multiLevelType w:val="hybridMultilevel"/>
    <w:tmpl w:val="8EA831EA"/>
    <w:lvl w:ilvl="0" w:tplc="381CFB44">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6">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7E6254"/>
    <w:multiLevelType w:val="hybridMultilevel"/>
    <w:tmpl w:val="E8163AF2"/>
    <w:lvl w:ilvl="0" w:tplc="A19A2202">
      <w:start w:val="1"/>
      <w:numFmt w:val="upperLetter"/>
      <w:lvlText w:val="%1."/>
      <w:lvlJc w:val="left"/>
      <w:pPr>
        <w:ind w:left="1211" w:hanging="360"/>
      </w:pPr>
      <w:rPr>
        <w:rFonts w:hint="default"/>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413E28A8"/>
    <w:multiLevelType w:val="hybridMultilevel"/>
    <w:tmpl w:val="C656533C"/>
    <w:lvl w:ilvl="0" w:tplc="938CE634">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1BD2D86"/>
    <w:multiLevelType w:val="hybridMultilevel"/>
    <w:tmpl w:val="CC92890E"/>
    <w:lvl w:ilvl="0" w:tplc="500075CE">
      <w:start w:val="1"/>
      <w:numFmt w:val="decimal"/>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B679DD"/>
    <w:multiLevelType w:val="hybridMultilevel"/>
    <w:tmpl w:val="DE723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5"/>
  </w:num>
  <w:num w:numId="5">
    <w:abstractNumId w:val="6"/>
  </w:num>
  <w:num w:numId="6">
    <w:abstractNumId w:val="3"/>
  </w:num>
  <w:num w:numId="7">
    <w:abstractNumId w:val="4"/>
  </w:num>
  <w:num w:numId="8">
    <w:abstractNumId w:val="13"/>
  </w:num>
  <w:num w:numId="9">
    <w:abstractNumId w:val="14"/>
  </w:num>
  <w:num w:numId="10">
    <w:abstractNumId w:val="7"/>
  </w:num>
  <w:num w:numId="11">
    <w:abstractNumId w:val="0"/>
  </w:num>
  <w:num w:numId="12">
    <w:abstractNumId w:val="10"/>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2NDQ1MDA1MjYxNTBT0lEKTi0uzszPAykwrgUAS56VUSwAAAA="/>
  </w:docVars>
  <w:rsids>
    <w:rsidRoot w:val="00E544C8"/>
    <w:rsid w:val="00000AC0"/>
    <w:rsid w:val="00001B88"/>
    <w:rsid w:val="00003FEB"/>
    <w:rsid w:val="00004B2F"/>
    <w:rsid w:val="00015030"/>
    <w:rsid w:val="00015498"/>
    <w:rsid w:val="00016DF0"/>
    <w:rsid w:val="00017569"/>
    <w:rsid w:val="00021ECF"/>
    <w:rsid w:val="00022C2F"/>
    <w:rsid w:val="00024F5F"/>
    <w:rsid w:val="0002641F"/>
    <w:rsid w:val="00026777"/>
    <w:rsid w:val="00026CD6"/>
    <w:rsid w:val="00027B92"/>
    <w:rsid w:val="000333DC"/>
    <w:rsid w:val="00034274"/>
    <w:rsid w:val="00035BA0"/>
    <w:rsid w:val="00036288"/>
    <w:rsid w:val="00037746"/>
    <w:rsid w:val="00041028"/>
    <w:rsid w:val="00044AA8"/>
    <w:rsid w:val="0004518B"/>
    <w:rsid w:val="00046A16"/>
    <w:rsid w:val="00046EAB"/>
    <w:rsid w:val="00050996"/>
    <w:rsid w:val="000510A0"/>
    <w:rsid w:val="00052DDD"/>
    <w:rsid w:val="00053C0B"/>
    <w:rsid w:val="000579B8"/>
    <w:rsid w:val="00057C8C"/>
    <w:rsid w:val="00066585"/>
    <w:rsid w:val="00071502"/>
    <w:rsid w:val="00073895"/>
    <w:rsid w:val="000740B0"/>
    <w:rsid w:val="0007440B"/>
    <w:rsid w:val="000753FA"/>
    <w:rsid w:val="0007554C"/>
    <w:rsid w:val="00083FE0"/>
    <w:rsid w:val="00084C78"/>
    <w:rsid w:val="000935F3"/>
    <w:rsid w:val="00095339"/>
    <w:rsid w:val="00095C83"/>
    <w:rsid w:val="00097B5C"/>
    <w:rsid w:val="000A290E"/>
    <w:rsid w:val="000A2981"/>
    <w:rsid w:val="000A7D61"/>
    <w:rsid w:val="000B00C6"/>
    <w:rsid w:val="000B0CE1"/>
    <w:rsid w:val="000B3E46"/>
    <w:rsid w:val="000B4237"/>
    <w:rsid w:val="000B43FD"/>
    <w:rsid w:val="000B4954"/>
    <w:rsid w:val="000B4B83"/>
    <w:rsid w:val="000B66BB"/>
    <w:rsid w:val="000C314F"/>
    <w:rsid w:val="000C4903"/>
    <w:rsid w:val="000C6462"/>
    <w:rsid w:val="000D18D6"/>
    <w:rsid w:val="000D266A"/>
    <w:rsid w:val="000D2DD6"/>
    <w:rsid w:val="000D4BE1"/>
    <w:rsid w:val="000D5E00"/>
    <w:rsid w:val="000E02FD"/>
    <w:rsid w:val="000E0BF6"/>
    <w:rsid w:val="000E2EAE"/>
    <w:rsid w:val="000E3594"/>
    <w:rsid w:val="000E3E94"/>
    <w:rsid w:val="000E438F"/>
    <w:rsid w:val="000E49A8"/>
    <w:rsid w:val="000E5D02"/>
    <w:rsid w:val="000F00EC"/>
    <w:rsid w:val="000F1384"/>
    <w:rsid w:val="000F3088"/>
    <w:rsid w:val="000F580D"/>
    <w:rsid w:val="000F5DA8"/>
    <w:rsid w:val="000F6E3C"/>
    <w:rsid w:val="000F751C"/>
    <w:rsid w:val="00101308"/>
    <w:rsid w:val="00105034"/>
    <w:rsid w:val="00105B1D"/>
    <w:rsid w:val="00105F63"/>
    <w:rsid w:val="00107681"/>
    <w:rsid w:val="00107F37"/>
    <w:rsid w:val="00110206"/>
    <w:rsid w:val="001114A1"/>
    <w:rsid w:val="00113374"/>
    <w:rsid w:val="00115F05"/>
    <w:rsid w:val="00117A11"/>
    <w:rsid w:val="00123B5F"/>
    <w:rsid w:val="00126D65"/>
    <w:rsid w:val="00131A7D"/>
    <w:rsid w:val="001403B4"/>
    <w:rsid w:val="0015143B"/>
    <w:rsid w:val="00152ACB"/>
    <w:rsid w:val="001532BF"/>
    <w:rsid w:val="00160B34"/>
    <w:rsid w:val="001617A9"/>
    <w:rsid w:val="00166AD3"/>
    <w:rsid w:val="0016730F"/>
    <w:rsid w:val="00167707"/>
    <w:rsid w:val="00167AC3"/>
    <w:rsid w:val="00167DB4"/>
    <w:rsid w:val="00172D2B"/>
    <w:rsid w:val="00173D6A"/>
    <w:rsid w:val="0017537F"/>
    <w:rsid w:val="0017572D"/>
    <w:rsid w:val="00176400"/>
    <w:rsid w:val="001766C4"/>
    <w:rsid w:val="00176763"/>
    <w:rsid w:val="00180058"/>
    <w:rsid w:val="00181A29"/>
    <w:rsid w:val="00182BC0"/>
    <w:rsid w:val="0018303C"/>
    <w:rsid w:val="001912DB"/>
    <w:rsid w:val="0019137D"/>
    <w:rsid w:val="00192821"/>
    <w:rsid w:val="00193177"/>
    <w:rsid w:val="00195346"/>
    <w:rsid w:val="00195C1F"/>
    <w:rsid w:val="001A2C96"/>
    <w:rsid w:val="001A365D"/>
    <w:rsid w:val="001A58D2"/>
    <w:rsid w:val="001A5F65"/>
    <w:rsid w:val="001B28CB"/>
    <w:rsid w:val="001B45DC"/>
    <w:rsid w:val="001C10FF"/>
    <w:rsid w:val="001C2C1E"/>
    <w:rsid w:val="001C4467"/>
    <w:rsid w:val="001C71AF"/>
    <w:rsid w:val="001D0A42"/>
    <w:rsid w:val="001D1CE1"/>
    <w:rsid w:val="001D3FD3"/>
    <w:rsid w:val="001D607C"/>
    <w:rsid w:val="001E2F1F"/>
    <w:rsid w:val="001E341C"/>
    <w:rsid w:val="001E7626"/>
    <w:rsid w:val="00205896"/>
    <w:rsid w:val="00205C16"/>
    <w:rsid w:val="002062D7"/>
    <w:rsid w:val="00206D3D"/>
    <w:rsid w:val="002071BB"/>
    <w:rsid w:val="00211E17"/>
    <w:rsid w:val="00215F5E"/>
    <w:rsid w:val="0021726E"/>
    <w:rsid w:val="002174B6"/>
    <w:rsid w:val="002227A3"/>
    <w:rsid w:val="0022625A"/>
    <w:rsid w:val="00227D81"/>
    <w:rsid w:val="00230199"/>
    <w:rsid w:val="002328D8"/>
    <w:rsid w:val="00237EAA"/>
    <w:rsid w:val="00240D4E"/>
    <w:rsid w:val="00241D3F"/>
    <w:rsid w:val="00243F2E"/>
    <w:rsid w:val="002509C8"/>
    <w:rsid w:val="00255838"/>
    <w:rsid w:val="00256091"/>
    <w:rsid w:val="002572FE"/>
    <w:rsid w:val="00266CF4"/>
    <w:rsid w:val="00267441"/>
    <w:rsid w:val="00277AFD"/>
    <w:rsid w:val="00280099"/>
    <w:rsid w:val="00280A36"/>
    <w:rsid w:val="00280C5E"/>
    <w:rsid w:val="00280CEB"/>
    <w:rsid w:val="002842EE"/>
    <w:rsid w:val="00290A9A"/>
    <w:rsid w:val="00291257"/>
    <w:rsid w:val="00292CEB"/>
    <w:rsid w:val="002A20A6"/>
    <w:rsid w:val="002A34BB"/>
    <w:rsid w:val="002A4BE7"/>
    <w:rsid w:val="002A54A8"/>
    <w:rsid w:val="002A5511"/>
    <w:rsid w:val="002A71E5"/>
    <w:rsid w:val="002B097B"/>
    <w:rsid w:val="002B4FC7"/>
    <w:rsid w:val="002B560C"/>
    <w:rsid w:val="002B78FC"/>
    <w:rsid w:val="002C00AE"/>
    <w:rsid w:val="002C0680"/>
    <w:rsid w:val="002C5966"/>
    <w:rsid w:val="002C5E56"/>
    <w:rsid w:val="002C7418"/>
    <w:rsid w:val="002C768D"/>
    <w:rsid w:val="002D01BE"/>
    <w:rsid w:val="002D227A"/>
    <w:rsid w:val="002D3293"/>
    <w:rsid w:val="002D3989"/>
    <w:rsid w:val="002D440E"/>
    <w:rsid w:val="002D61C2"/>
    <w:rsid w:val="002E1873"/>
    <w:rsid w:val="002E1F29"/>
    <w:rsid w:val="002E271E"/>
    <w:rsid w:val="002E3E6A"/>
    <w:rsid w:val="002E4D66"/>
    <w:rsid w:val="002E6988"/>
    <w:rsid w:val="002F1304"/>
    <w:rsid w:val="002F164B"/>
    <w:rsid w:val="002F2C0A"/>
    <w:rsid w:val="002F2E50"/>
    <w:rsid w:val="002F3138"/>
    <w:rsid w:val="002F4F55"/>
    <w:rsid w:val="002F595D"/>
    <w:rsid w:val="003008A0"/>
    <w:rsid w:val="003017CB"/>
    <w:rsid w:val="00301FF7"/>
    <w:rsid w:val="00302D0D"/>
    <w:rsid w:val="00305991"/>
    <w:rsid w:val="00313394"/>
    <w:rsid w:val="00315F4E"/>
    <w:rsid w:val="00316E35"/>
    <w:rsid w:val="003210D8"/>
    <w:rsid w:val="00322050"/>
    <w:rsid w:val="00322699"/>
    <w:rsid w:val="00323EE8"/>
    <w:rsid w:val="00324B16"/>
    <w:rsid w:val="00325470"/>
    <w:rsid w:val="00326E28"/>
    <w:rsid w:val="003308F3"/>
    <w:rsid w:val="00334201"/>
    <w:rsid w:val="00334FDC"/>
    <w:rsid w:val="0033771A"/>
    <w:rsid w:val="00341BFD"/>
    <w:rsid w:val="00344496"/>
    <w:rsid w:val="00346DEC"/>
    <w:rsid w:val="00350D10"/>
    <w:rsid w:val="003513B6"/>
    <w:rsid w:val="00351BA9"/>
    <w:rsid w:val="00354729"/>
    <w:rsid w:val="003555D7"/>
    <w:rsid w:val="00355E19"/>
    <w:rsid w:val="003603E0"/>
    <w:rsid w:val="00360BD0"/>
    <w:rsid w:val="00361D6F"/>
    <w:rsid w:val="00363DA3"/>
    <w:rsid w:val="00365586"/>
    <w:rsid w:val="00365891"/>
    <w:rsid w:val="00366A25"/>
    <w:rsid w:val="00367CEF"/>
    <w:rsid w:val="003722AF"/>
    <w:rsid w:val="0037267B"/>
    <w:rsid w:val="00374B93"/>
    <w:rsid w:val="003753C7"/>
    <w:rsid w:val="00375762"/>
    <w:rsid w:val="003777ED"/>
    <w:rsid w:val="00380826"/>
    <w:rsid w:val="003830F5"/>
    <w:rsid w:val="0038480C"/>
    <w:rsid w:val="0038670E"/>
    <w:rsid w:val="00391780"/>
    <w:rsid w:val="00391804"/>
    <w:rsid w:val="0039244F"/>
    <w:rsid w:val="00397F7E"/>
    <w:rsid w:val="003A0C30"/>
    <w:rsid w:val="003A2C73"/>
    <w:rsid w:val="003A2DDD"/>
    <w:rsid w:val="003A4242"/>
    <w:rsid w:val="003A4B3C"/>
    <w:rsid w:val="003A6BFB"/>
    <w:rsid w:val="003B2513"/>
    <w:rsid w:val="003B4BE7"/>
    <w:rsid w:val="003B71C8"/>
    <w:rsid w:val="003C2FE2"/>
    <w:rsid w:val="003D171B"/>
    <w:rsid w:val="003D4F80"/>
    <w:rsid w:val="003D712C"/>
    <w:rsid w:val="003D771E"/>
    <w:rsid w:val="003D7F8E"/>
    <w:rsid w:val="003E1C00"/>
    <w:rsid w:val="003E5A74"/>
    <w:rsid w:val="003E6328"/>
    <w:rsid w:val="003F2D99"/>
    <w:rsid w:val="003F3D6E"/>
    <w:rsid w:val="003F745B"/>
    <w:rsid w:val="004057BC"/>
    <w:rsid w:val="004158DE"/>
    <w:rsid w:val="00416A8E"/>
    <w:rsid w:val="004170B1"/>
    <w:rsid w:val="00420E7B"/>
    <w:rsid w:val="00422157"/>
    <w:rsid w:val="004237EF"/>
    <w:rsid w:val="004255E5"/>
    <w:rsid w:val="004257C7"/>
    <w:rsid w:val="00430755"/>
    <w:rsid w:val="00430ABA"/>
    <w:rsid w:val="004317A5"/>
    <w:rsid w:val="0043228B"/>
    <w:rsid w:val="004325DF"/>
    <w:rsid w:val="00434D98"/>
    <w:rsid w:val="00441963"/>
    <w:rsid w:val="00442840"/>
    <w:rsid w:val="00443D6C"/>
    <w:rsid w:val="0044404A"/>
    <w:rsid w:val="00444554"/>
    <w:rsid w:val="004504BB"/>
    <w:rsid w:val="0045488F"/>
    <w:rsid w:val="004578A8"/>
    <w:rsid w:val="00461D97"/>
    <w:rsid w:val="00465B03"/>
    <w:rsid w:val="004676E6"/>
    <w:rsid w:val="0047034D"/>
    <w:rsid w:val="00470505"/>
    <w:rsid w:val="00470848"/>
    <w:rsid w:val="00472C0A"/>
    <w:rsid w:val="0047334A"/>
    <w:rsid w:val="00474668"/>
    <w:rsid w:val="00476C1E"/>
    <w:rsid w:val="00477FD2"/>
    <w:rsid w:val="004818D4"/>
    <w:rsid w:val="00482558"/>
    <w:rsid w:val="00482897"/>
    <w:rsid w:val="0048663B"/>
    <w:rsid w:val="00490F64"/>
    <w:rsid w:val="00491B64"/>
    <w:rsid w:val="00492D15"/>
    <w:rsid w:val="004A0424"/>
    <w:rsid w:val="004A14DC"/>
    <w:rsid w:val="004A1744"/>
    <w:rsid w:val="004A2C75"/>
    <w:rsid w:val="004A30A5"/>
    <w:rsid w:val="004A349F"/>
    <w:rsid w:val="004A4A51"/>
    <w:rsid w:val="004A764C"/>
    <w:rsid w:val="004B2429"/>
    <w:rsid w:val="004B60CE"/>
    <w:rsid w:val="004B6A6B"/>
    <w:rsid w:val="004B708F"/>
    <w:rsid w:val="004B7B06"/>
    <w:rsid w:val="004B7CE5"/>
    <w:rsid w:val="004C1DD4"/>
    <w:rsid w:val="004C1EB6"/>
    <w:rsid w:val="004C2D5D"/>
    <w:rsid w:val="004C4C1F"/>
    <w:rsid w:val="004C5531"/>
    <w:rsid w:val="004C72E0"/>
    <w:rsid w:val="004D06DC"/>
    <w:rsid w:val="004D1009"/>
    <w:rsid w:val="004D2A95"/>
    <w:rsid w:val="004D515D"/>
    <w:rsid w:val="004D56F6"/>
    <w:rsid w:val="004D6913"/>
    <w:rsid w:val="004D79E0"/>
    <w:rsid w:val="004D7F91"/>
    <w:rsid w:val="004E1DE9"/>
    <w:rsid w:val="004E395C"/>
    <w:rsid w:val="004E3F66"/>
    <w:rsid w:val="004E620F"/>
    <w:rsid w:val="004E73CE"/>
    <w:rsid w:val="004E73FB"/>
    <w:rsid w:val="004F0930"/>
    <w:rsid w:val="004F46BD"/>
    <w:rsid w:val="004F4721"/>
    <w:rsid w:val="005032B6"/>
    <w:rsid w:val="005043BD"/>
    <w:rsid w:val="0051311D"/>
    <w:rsid w:val="00513224"/>
    <w:rsid w:val="0051613B"/>
    <w:rsid w:val="00517D57"/>
    <w:rsid w:val="00520FA5"/>
    <w:rsid w:val="00520FF3"/>
    <w:rsid w:val="0052136C"/>
    <w:rsid w:val="00521809"/>
    <w:rsid w:val="00522B27"/>
    <w:rsid w:val="00524AE6"/>
    <w:rsid w:val="00527C4C"/>
    <w:rsid w:val="00527C63"/>
    <w:rsid w:val="005302AB"/>
    <w:rsid w:val="00530F3F"/>
    <w:rsid w:val="00534AA0"/>
    <w:rsid w:val="00540466"/>
    <w:rsid w:val="005420BD"/>
    <w:rsid w:val="005420D4"/>
    <w:rsid w:val="005452E7"/>
    <w:rsid w:val="005506FE"/>
    <w:rsid w:val="00552BBC"/>
    <w:rsid w:val="00553D8B"/>
    <w:rsid w:val="00556311"/>
    <w:rsid w:val="00556C80"/>
    <w:rsid w:val="00556CC1"/>
    <w:rsid w:val="005606A1"/>
    <w:rsid w:val="005624C3"/>
    <w:rsid w:val="005642C2"/>
    <w:rsid w:val="00567057"/>
    <w:rsid w:val="00567E2A"/>
    <w:rsid w:val="005723CE"/>
    <w:rsid w:val="00572E07"/>
    <w:rsid w:val="00574D5F"/>
    <w:rsid w:val="005753C6"/>
    <w:rsid w:val="00576A4B"/>
    <w:rsid w:val="00576D07"/>
    <w:rsid w:val="00577876"/>
    <w:rsid w:val="0058104E"/>
    <w:rsid w:val="00582111"/>
    <w:rsid w:val="00582F8C"/>
    <w:rsid w:val="0058568B"/>
    <w:rsid w:val="00590131"/>
    <w:rsid w:val="00590A78"/>
    <w:rsid w:val="00591D3D"/>
    <w:rsid w:val="00592610"/>
    <w:rsid w:val="00593B9A"/>
    <w:rsid w:val="00596EEF"/>
    <w:rsid w:val="005A0891"/>
    <w:rsid w:val="005A7728"/>
    <w:rsid w:val="005B6AD1"/>
    <w:rsid w:val="005B7CCB"/>
    <w:rsid w:val="005C0308"/>
    <w:rsid w:val="005C382A"/>
    <w:rsid w:val="005C5F95"/>
    <w:rsid w:val="005C6186"/>
    <w:rsid w:val="005C7115"/>
    <w:rsid w:val="005D06B5"/>
    <w:rsid w:val="005D5710"/>
    <w:rsid w:val="005D75CB"/>
    <w:rsid w:val="005E03B0"/>
    <w:rsid w:val="005E0C58"/>
    <w:rsid w:val="005E414D"/>
    <w:rsid w:val="005F2521"/>
    <w:rsid w:val="005F6770"/>
    <w:rsid w:val="005F6961"/>
    <w:rsid w:val="00601180"/>
    <w:rsid w:val="00607C60"/>
    <w:rsid w:val="006105C1"/>
    <w:rsid w:val="00610B20"/>
    <w:rsid w:val="00611214"/>
    <w:rsid w:val="00612A02"/>
    <w:rsid w:val="00612D65"/>
    <w:rsid w:val="00614117"/>
    <w:rsid w:val="00615BDA"/>
    <w:rsid w:val="00616249"/>
    <w:rsid w:val="00616362"/>
    <w:rsid w:val="00620DF4"/>
    <w:rsid w:val="00622A31"/>
    <w:rsid w:val="006274EC"/>
    <w:rsid w:val="006324C7"/>
    <w:rsid w:val="00633DEF"/>
    <w:rsid w:val="0063454D"/>
    <w:rsid w:val="006358EA"/>
    <w:rsid w:val="00636345"/>
    <w:rsid w:val="006369FF"/>
    <w:rsid w:val="00636B45"/>
    <w:rsid w:val="0064289C"/>
    <w:rsid w:val="006442A0"/>
    <w:rsid w:val="00645A12"/>
    <w:rsid w:val="00646567"/>
    <w:rsid w:val="00646DE4"/>
    <w:rsid w:val="00647C14"/>
    <w:rsid w:val="00650BF3"/>
    <w:rsid w:val="006540F7"/>
    <w:rsid w:val="006548F5"/>
    <w:rsid w:val="006578FA"/>
    <w:rsid w:val="00657A89"/>
    <w:rsid w:val="006609DB"/>
    <w:rsid w:val="00667F19"/>
    <w:rsid w:val="00667FB1"/>
    <w:rsid w:val="0067015B"/>
    <w:rsid w:val="006743B2"/>
    <w:rsid w:val="00675457"/>
    <w:rsid w:val="00676F4E"/>
    <w:rsid w:val="006778A5"/>
    <w:rsid w:val="00680E25"/>
    <w:rsid w:val="00682027"/>
    <w:rsid w:val="00685EF9"/>
    <w:rsid w:val="006871FF"/>
    <w:rsid w:val="0068767D"/>
    <w:rsid w:val="00690ACF"/>
    <w:rsid w:val="00696F0B"/>
    <w:rsid w:val="006A04EF"/>
    <w:rsid w:val="006A1DB1"/>
    <w:rsid w:val="006A204D"/>
    <w:rsid w:val="006B0599"/>
    <w:rsid w:val="006B2A16"/>
    <w:rsid w:val="006B48A2"/>
    <w:rsid w:val="006B7FDD"/>
    <w:rsid w:val="006C044A"/>
    <w:rsid w:val="006C2E54"/>
    <w:rsid w:val="006C2F1A"/>
    <w:rsid w:val="006C3572"/>
    <w:rsid w:val="006D0B02"/>
    <w:rsid w:val="006D77E4"/>
    <w:rsid w:val="006D7B35"/>
    <w:rsid w:val="006E09D2"/>
    <w:rsid w:val="006E4EB2"/>
    <w:rsid w:val="006E7A83"/>
    <w:rsid w:val="006F0D1C"/>
    <w:rsid w:val="006F13B9"/>
    <w:rsid w:val="007005E3"/>
    <w:rsid w:val="00701F9F"/>
    <w:rsid w:val="00704F1F"/>
    <w:rsid w:val="00706745"/>
    <w:rsid w:val="00710DCB"/>
    <w:rsid w:val="00713FD4"/>
    <w:rsid w:val="00716CD9"/>
    <w:rsid w:val="007242F4"/>
    <w:rsid w:val="00736C3B"/>
    <w:rsid w:val="00742D84"/>
    <w:rsid w:val="00743511"/>
    <w:rsid w:val="00747511"/>
    <w:rsid w:val="007515D5"/>
    <w:rsid w:val="00751BB6"/>
    <w:rsid w:val="00751E6A"/>
    <w:rsid w:val="00751FFC"/>
    <w:rsid w:val="00753631"/>
    <w:rsid w:val="00753DC0"/>
    <w:rsid w:val="00754D7F"/>
    <w:rsid w:val="00755D98"/>
    <w:rsid w:val="00760A53"/>
    <w:rsid w:val="00761998"/>
    <w:rsid w:val="00762173"/>
    <w:rsid w:val="00762F5C"/>
    <w:rsid w:val="007634AE"/>
    <w:rsid w:val="00763A55"/>
    <w:rsid w:val="00764826"/>
    <w:rsid w:val="0076609F"/>
    <w:rsid w:val="007712E9"/>
    <w:rsid w:val="00771DD6"/>
    <w:rsid w:val="0077313D"/>
    <w:rsid w:val="007745A8"/>
    <w:rsid w:val="007758AF"/>
    <w:rsid w:val="00782575"/>
    <w:rsid w:val="00784187"/>
    <w:rsid w:val="00786A64"/>
    <w:rsid w:val="00786E97"/>
    <w:rsid w:val="007929A1"/>
    <w:rsid w:val="00792B8C"/>
    <w:rsid w:val="007936D6"/>
    <w:rsid w:val="007978B1"/>
    <w:rsid w:val="007A06A9"/>
    <w:rsid w:val="007A1909"/>
    <w:rsid w:val="007A1EC2"/>
    <w:rsid w:val="007A4217"/>
    <w:rsid w:val="007A7118"/>
    <w:rsid w:val="007B6183"/>
    <w:rsid w:val="007B6C32"/>
    <w:rsid w:val="007B71B8"/>
    <w:rsid w:val="007C193B"/>
    <w:rsid w:val="007C4070"/>
    <w:rsid w:val="007C51BE"/>
    <w:rsid w:val="007C791C"/>
    <w:rsid w:val="007D5E2B"/>
    <w:rsid w:val="007E26B3"/>
    <w:rsid w:val="007E2AB8"/>
    <w:rsid w:val="007E397D"/>
    <w:rsid w:val="007E4ADE"/>
    <w:rsid w:val="007F09DF"/>
    <w:rsid w:val="007F52F9"/>
    <w:rsid w:val="00800B06"/>
    <w:rsid w:val="008010C8"/>
    <w:rsid w:val="00803E0C"/>
    <w:rsid w:val="00805971"/>
    <w:rsid w:val="008062FF"/>
    <w:rsid w:val="00806B32"/>
    <w:rsid w:val="008077F4"/>
    <w:rsid w:val="0080790C"/>
    <w:rsid w:val="008120F1"/>
    <w:rsid w:val="0081267C"/>
    <w:rsid w:val="008134B5"/>
    <w:rsid w:val="0081353C"/>
    <w:rsid w:val="00813549"/>
    <w:rsid w:val="008143F5"/>
    <w:rsid w:val="0081493A"/>
    <w:rsid w:val="00815BBB"/>
    <w:rsid w:val="00815E4E"/>
    <w:rsid w:val="008160C6"/>
    <w:rsid w:val="008172C5"/>
    <w:rsid w:val="00820178"/>
    <w:rsid w:val="008227F7"/>
    <w:rsid w:val="00824588"/>
    <w:rsid w:val="00827061"/>
    <w:rsid w:val="00827C3B"/>
    <w:rsid w:val="00832064"/>
    <w:rsid w:val="0083595D"/>
    <w:rsid w:val="008401A4"/>
    <w:rsid w:val="008407C1"/>
    <w:rsid w:val="00840C1D"/>
    <w:rsid w:val="00844978"/>
    <w:rsid w:val="00845E23"/>
    <w:rsid w:val="00847CE8"/>
    <w:rsid w:val="00850199"/>
    <w:rsid w:val="00855458"/>
    <w:rsid w:val="00855FB7"/>
    <w:rsid w:val="00856C0A"/>
    <w:rsid w:val="00860825"/>
    <w:rsid w:val="0086226F"/>
    <w:rsid w:val="008647E6"/>
    <w:rsid w:val="00865354"/>
    <w:rsid w:val="0086562A"/>
    <w:rsid w:val="00867FB0"/>
    <w:rsid w:val="00870DDD"/>
    <w:rsid w:val="008749F7"/>
    <w:rsid w:val="008755C2"/>
    <w:rsid w:val="00880529"/>
    <w:rsid w:val="00883B17"/>
    <w:rsid w:val="0088674F"/>
    <w:rsid w:val="00890A9B"/>
    <w:rsid w:val="00892722"/>
    <w:rsid w:val="008937E1"/>
    <w:rsid w:val="00893F3A"/>
    <w:rsid w:val="00894959"/>
    <w:rsid w:val="008952CB"/>
    <w:rsid w:val="008964C8"/>
    <w:rsid w:val="00896897"/>
    <w:rsid w:val="008A1674"/>
    <w:rsid w:val="008A182C"/>
    <w:rsid w:val="008A28F2"/>
    <w:rsid w:val="008A3DAD"/>
    <w:rsid w:val="008A3EB6"/>
    <w:rsid w:val="008A3EC8"/>
    <w:rsid w:val="008A4F90"/>
    <w:rsid w:val="008A655B"/>
    <w:rsid w:val="008A754D"/>
    <w:rsid w:val="008A75BB"/>
    <w:rsid w:val="008B5C48"/>
    <w:rsid w:val="008B6117"/>
    <w:rsid w:val="008B6488"/>
    <w:rsid w:val="008B7100"/>
    <w:rsid w:val="008C09FF"/>
    <w:rsid w:val="008C5839"/>
    <w:rsid w:val="008C7889"/>
    <w:rsid w:val="008D2A11"/>
    <w:rsid w:val="008D681A"/>
    <w:rsid w:val="008E1E55"/>
    <w:rsid w:val="008E2D1B"/>
    <w:rsid w:val="008E5746"/>
    <w:rsid w:val="008E5FDE"/>
    <w:rsid w:val="008E69D6"/>
    <w:rsid w:val="008E758A"/>
    <w:rsid w:val="008E76F9"/>
    <w:rsid w:val="008F12AB"/>
    <w:rsid w:val="008F2D5D"/>
    <w:rsid w:val="008F5242"/>
    <w:rsid w:val="008F5554"/>
    <w:rsid w:val="00900E8D"/>
    <w:rsid w:val="00901238"/>
    <w:rsid w:val="00903478"/>
    <w:rsid w:val="0090349A"/>
    <w:rsid w:val="00904F51"/>
    <w:rsid w:val="0090514C"/>
    <w:rsid w:val="00905952"/>
    <w:rsid w:val="009067DE"/>
    <w:rsid w:val="009075B7"/>
    <w:rsid w:val="00912189"/>
    <w:rsid w:val="00915507"/>
    <w:rsid w:val="00920C2D"/>
    <w:rsid w:val="00921040"/>
    <w:rsid w:val="00921494"/>
    <w:rsid w:val="00922ED9"/>
    <w:rsid w:val="009231D1"/>
    <w:rsid w:val="009258C0"/>
    <w:rsid w:val="009261EE"/>
    <w:rsid w:val="00927FA6"/>
    <w:rsid w:val="009325C0"/>
    <w:rsid w:val="00932D4F"/>
    <w:rsid w:val="00933151"/>
    <w:rsid w:val="00934B40"/>
    <w:rsid w:val="00934C5D"/>
    <w:rsid w:val="009379B7"/>
    <w:rsid w:val="00940745"/>
    <w:rsid w:val="00941E2F"/>
    <w:rsid w:val="0094206A"/>
    <w:rsid w:val="00942EF6"/>
    <w:rsid w:val="00943650"/>
    <w:rsid w:val="00945644"/>
    <w:rsid w:val="0095167A"/>
    <w:rsid w:val="0095586C"/>
    <w:rsid w:val="00955CB6"/>
    <w:rsid w:val="00956912"/>
    <w:rsid w:val="00957DF1"/>
    <w:rsid w:val="00960ECF"/>
    <w:rsid w:val="00964025"/>
    <w:rsid w:val="00970490"/>
    <w:rsid w:val="009716B7"/>
    <w:rsid w:val="00972726"/>
    <w:rsid w:val="0097334D"/>
    <w:rsid w:val="00975A22"/>
    <w:rsid w:val="00976B85"/>
    <w:rsid w:val="00980920"/>
    <w:rsid w:val="009818D2"/>
    <w:rsid w:val="0098223E"/>
    <w:rsid w:val="0098366B"/>
    <w:rsid w:val="00983A2F"/>
    <w:rsid w:val="009855CC"/>
    <w:rsid w:val="00990D0B"/>
    <w:rsid w:val="0099208E"/>
    <w:rsid w:val="00992301"/>
    <w:rsid w:val="00994B98"/>
    <w:rsid w:val="00995564"/>
    <w:rsid w:val="0099615B"/>
    <w:rsid w:val="009B06C2"/>
    <w:rsid w:val="009B64D5"/>
    <w:rsid w:val="009B683C"/>
    <w:rsid w:val="009B7617"/>
    <w:rsid w:val="009C3599"/>
    <w:rsid w:val="009C4FBE"/>
    <w:rsid w:val="009D0045"/>
    <w:rsid w:val="009D0244"/>
    <w:rsid w:val="009D1B8F"/>
    <w:rsid w:val="009D2437"/>
    <w:rsid w:val="009D2EA6"/>
    <w:rsid w:val="009D2F76"/>
    <w:rsid w:val="009D5398"/>
    <w:rsid w:val="009D5C47"/>
    <w:rsid w:val="009D6024"/>
    <w:rsid w:val="009E150A"/>
    <w:rsid w:val="009E481E"/>
    <w:rsid w:val="009F0295"/>
    <w:rsid w:val="009F08E9"/>
    <w:rsid w:val="009F1626"/>
    <w:rsid w:val="009F1B83"/>
    <w:rsid w:val="009F691D"/>
    <w:rsid w:val="00A04C1C"/>
    <w:rsid w:val="00A101E5"/>
    <w:rsid w:val="00A129B8"/>
    <w:rsid w:val="00A1738F"/>
    <w:rsid w:val="00A17E36"/>
    <w:rsid w:val="00A22405"/>
    <w:rsid w:val="00A232CA"/>
    <w:rsid w:val="00A26854"/>
    <w:rsid w:val="00A26AAE"/>
    <w:rsid w:val="00A33152"/>
    <w:rsid w:val="00A33544"/>
    <w:rsid w:val="00A36463"/>
    <w:rsid w:val="00A370C2"/>
    <w:rsid w:val="00A45134"/>
    <w:rsid w:val="00A46E06"/>
    <w:rsid w:val="00A47620"/>
    <w:rsid w:val="00A51429"/>
    <w:rsid w:val="00A56A8B"/>
    <w:rsid w:val="00A57105"/>
    <w:rsid w:val="00A579E1"/>
    <w:rsid w:val="00A6005D"/>
    <w:rsid w:val="00A6096D"/>
    <w:rsid w:val="00A62904"/>
    <w:rsid w:val="00A650D7"/>
    <w:rsid w:val="00A660E0"/>
    <w:rsid w:val="00A737DD"/>
    <w:rsid w:val="00A74CF2"/>
    <w:rsid w:val="00A7528D"/>
    <w:rsid w:val="00A7797A"/>
    <w:rsid w:val="00A817C4"/>
    <w:rsid w:val="00A81831"/>
    <w:rsid w:val="00A87BC7"/>
    <w:rsid w:val="00A9677F"/>
    <w:rsid w:val="00A968AC"/>
    <w:rsid w:val="00AA1C65"/>
    <w:rsid w:val="00AA1CFB"/>
    <w:rsid w:val="00AA23AD"/>
    <w:rsid w:val="00AA2C7C"/>
    <w:rsid w:val="00AA3F26"/>
    <w:rsid w:val="00AA40C2"/>
    <w:rsid w:val="00AA4B94"/>
    <w:rsid w:val="00AA5BFD"/>
    <w:rsid w:val="00AA73BE"/>
    <w:rsid w:val="00AB007F"/>
    <w:rsid w:val="00AB0DE3"/>
    <w:rsid w:val="00AB1661"/>
    <w:rsid w:val="00AB299E"/>
    <w:rsid w:val="00AB4977"/>
    <w:rsid w:val="00AB5BEF"/>
    <w:rsid w:val="00AB5E8D"/>
    <w:rsid w:val="00AC16F2"/>
    <w:rsid w:val="00AC2DEC"/>
    <w:rsid w:val="00AC3421"/>
    <w:rsid w:val="00AD01A4"/>
    <w:rsid w:val="00AD203F"/>
    <w:rsid w:val="00AD5155"/>
    <w:rsid w:val="00AD6BDD"/>
    <w:rsid w:val="00AD7143"/>
    <w:rsid w:val="00AD7BEF"/>
    <w:rsid w:val="00AE0A8D"/>
    <w:rsid w:val="00AE7CAB"/>
    <w:rsid w:val="00AF1632"/>
    <w:rsid w:val="00AF21D5"/>
    <w:rsid w:val="00AF7AA9"/>
    <w:rsid w:val="00AF7B72"/>
    <w:rsid w:val="00B02ED1"/>
    <w:rsid w:val="00B032FB"/>
    <w:rsid w:val="00B10E5A"/>
    <w:rsid w:val="00B125E8"/>
    <w:rsid w:val="00B12A51"/>
    <w:rsid w:val="00B12F79"/>
    <w:rsid w:val="00B12F9C"/>
    <w:rsid w:val="00B14B51"/>
    <w:rsid w:val="00B1500A"/>
    <w:rsid w:val="00B166A5"/>
    <w:rsid w:val="00B228F6"/>
    <w:rsid w:val="00B22DB2"/>
    <w:rsid w:val="00B248EE"/>
    <w:rsid w:val="00B24956"/>
    <w:rsid w:val="00B25222"/>
    <w:rsid w:val="00B30886"/>
    <w:rsid w:val="00B33F46"/>
    <w:rsid w:val="00B34AD8"/>
    <w:rsid w:val="00B36333"/>
    <w:rsid w:val="00B368A2"/>
    <w:rsid w:val="00B370F4"/>
    <w:rsid w:val="00B373EE"/>
    <w:rsid w:val="00B443A6"/>
    <w:rsid w:val="00B44DC1"/>
    <w:rsid w:val="00B45C50"/>
    <w:rsid w:val="00B508EF"/>
    <w:rsid w:val="00B51A8D"/>
    <w:rsid w:val="00B51E83"/>
    <w:rsid w:val="00B52978"/>
    <w:rsid w:val="00B53402"/>
    <w:rsid w:val="00B54DEE"/>
    <w:rsid w:val="00B561B8"/>
    <w:rsid w:val="00B61CFF"/>
    <w:rsid w:val="00B64453"/>
    <w:rsid w:val="00B70348"/>
    <w:rsid w:val="00B713C2"/>
    <w:rsid w:val="00B73E87"/>
    <w:rsid w:val="00B74808"/>
    <w:rsid w:val="00B74BA4"/>
    <w:rsid w:val="00B77C02"/>
    <w:rsid w:val="00B77CBD"/>
    <w:rsid w:val="00B8483B"/>
    <w:rsid w:val="00B867F6"/>
    <w:rsid w:val="00B87638"/>
    <w:rsid w:val="00B87BEB"/>
    <w:rsid w:val="00B92830"/>
    <w:rsid w:val="00B932FB"/>
    <w:rsid w:val="00B93739"/>
    <w:rsid w:val="00B95031"/>
    <w:rsid w:val="00B97393"/>
    <w:rsid w:val="00B9787F"/>
    <w:rsid w:val="00BA1554"/>
    <w:rsid w:val="00BA26CB"/>
    <w:rsid w:val="00BA2C44"/>
    <w:rsid w:val="00BA5CEF"/>
    <w:rsid w:val="00BA763E"/>
    <w:rsid w:val="00BB5D32"/>
    <w:rsid w:val="00BB6CD7"/>
    <w:rsid w:val="00BC0661"/>
    <w:rsid w:val="00BC215E"/>
    <w:rsid w:val="00BC4C12"/>
    <w:rsid w:val="00BD14E0"/>
    <w:rsid w:val="00BD4777"/>
    <w:rsid w:val="00BD4B88"/>
    <w:rsid w:val="00BD5B6C"/>
    <w:rsid w:val="00BD74F8"/>
    <w:rsid w:val="00BE0221"/>
    <w:rsid w:val="00BE22DF"/>
    <w:rsid w:val="00BE4108"/>
    <w:rsid w:val="00BE52D6"/>
    <w:rsid w:val="00BE608E"/>
    <w:rsid w:val="00BE6FC6"/>
    <w:rsid w:val="00BF1C38"/>
    <w:rsid w:val="00BF4189"/>
    <w:rsid w:val="00BF562B"/>
    <w:rsid w:val="00C00AC2"/>
    <w:rsid w:val="00C01D46"/>
    <w:rsid w:val="00C02A86"/>
    <w:rsid w:val="00C0647A"/>
    <w:rsid w:val="00C12599"/>
    <w:rsid w:val="00C128AB"/>
    <w:rsid w:val="00C148E9"/>
    <w:rsid w:val="00C14AA1"/>
    <w:rsid w:val="00C1516F"/>
    <w:rsid w:val="00C168E2"/>
    <w:rsid w:val="00C2237B"/>
    <w:rsid w:val="00C22687"/>
    <w:rsid w:val="00C22D63"/>
    <w:rsid w:val="00C23789"/>
    <w:rsid w:val="00C24069"/>
    <w:rsid w:val="00C2464C"/>
    <w:rsid w:val="00C247F5"/>
    <w:rsid w:val="00C320BB"/>
    <w:rsid w:val="00C32489"/>
    <w:rsid w:val="00C348F7"/>
    <w:rsid w:val="00C3660E"/>
    <w:rsid w:val="00C42797"/>
    <w:rsid w:val="00C429A5"/>
    <w:rsid w:val="00C4573D"/>
    <w:rsid w:val="00C51813"/>
    <w:rsid w:val="00C54552"/>
    <w:rsid w:val="00C552A3"/>
    <w:rsid w:val="00C60AB9"/>
    <w:rsid w:val="00C612C3"/>
    <w:rsid w:val="00C622D1"/>
    <w:rsid w:val="00C62B08"/>
    <w:rsid w:val="00C64107"/>
    <w:rsid w:val="00C7031F"/>
    <w:rsid w:val="00C7039E"/>
    <w:rsid w:val="00C72958"/>
    <w:rsid w:val="00C80374"/>
    <w:rsid w:val="00C83943"/>
    <w:rsid w:val="00C85EF9"/>
    <w:rsid w:val="00C86A29"/>
    <w:rsid w:val="00C903B7"/>
    <w:rsid w:val="00C94374"/>
    <w:rsid w:val="00C9503B"/>
    <w:rsid w:val="00C956A9"/>
    <w:rsid w:val="00C963A5"/>
    <w:rsid w:val="00C96F91"/>
    <w:rsid w:val="00C97379"/>
    <w:rsid w:val="00C97A21"/>
    <w:rsid w:val="00CA04CE"/>
    <w:rsid w:val="00CA1610"/>
    <w:rsid w:val="00CA389A"/>
    <w:rsid w:val="00CA4EF4"/>
    <w:rsid w:val="00CB011C"/>
    <w:rsid w:val="00CB059A"/>
    <w:rsid w:val="00CB1132"/>
    <w:rsid w:val="00CB1510"/>
    <w:rsid w:val="00CB19B9"/>
    <w:rsid w:val="00CB3E00"/>
    <w:rsid w:val="00CB4E91"/>
    <w:rsid w:val="00CC1AA9"/>
    <w:rsid w:val="00CC233D"/>
    <w:rsid w:val="00CC2C8F"/>
    <w:rsid w:val="00CC4164"/>
    <w:rsid w:val="00CC4B33"/>
    <w:rsid w:val="00CC5802"/>
    <w:rsid w:val="00CC7FA2"/>
    <w:rsid w:val="00CD0043"/>
    <w:rsid w:val="00CD1B4B"/>
    <w:rsid w:val="00CD283E"/>
    <w:rsid w:val="00CD2B31"/>
    <w:rsid w:val="00CD2E68"/>
    <w:rsid w:val="00CD4263"/>
    <w:rsid w:val="00CD67E1"/>
    <w:rsid w:val="00CE1246"/>
    <w:rsid w:val="00CE1711"/>
    <w:rsid w:val="00CE2181"/>
    <w:rsid w:val="00CE3D02"/>
    <w:rsid w:val="00CE4169"/>
    <w:rsid w:val="00CE6765"/>
    <w:rsid w:val="00CE6E7A"/>
    <w:rsid w:val="00CF109D"/>
    <w:rsid w:val="00CF68EE"/>
    <w:rsid w:val="00CF695A"/>
    <w:rsid w:val="00CF736B"/>
    <w:rsid w:val="00CF7AFC"/>
    <w:rsid w:val="00D01049"/>
    <w:rsid w:val="00D0416E"/>
    <w:rsid w:val="00D04AFE"/>
    <w:rsid w:val="00D0571D"/>
    <w:rsid w:val="00D063BD"/>
    <w:rsid w:val="00D13261"/>
    <w:rsid w:val="00D1586C"/>
    <w:rsid w:val="00D15ADB"/>
    <w:rsid w:val="00D15C52"/>
    <w:rsid w:val="00D23349"/>
    <w:rsid w:val="00D24B83"/>
    <w:rsid w:val="00D24F06"/>
    <w:rsid w:val="00D25E70"/>
    <w:rsid w:val="00D269C7"/>
    <w:rsid w:val="00D2757B"/>
    <w:rsid w:val="00D306A3"/>
    <w:rsid w:val="00D326D7"/>
    <w:rsid w:val="00D346A6"/>
    <w:rsid w:val="00D3506D"/>
    <w:rsid w:val="00D37663"/>
    <w:rsid w:val="00D41DD5"/>
    <w:rsid w:val="00D42FA3"/>
    <w:rsid w:val="00D43B04"/>
    <w:rsid w:val="00D4739F"/>
    <w:rsid w:val="00D475FD"/>
    <w:rsid w:val="00D526C2"/>
    <w:rsid w:val="00D52E4A"/>
    <w:rsid w:val="00D53D12"/>
    <w:rsid w:val="00D5552D"/>
    <w:rsid w:val="00D55F49"/>
    <w:rsid w:val="00D56D9E"/>
    <w:rsid w:val="00D57FFC"/>
    <w:rsid w:val="00D62C48"/>
    <w:rsid w:val="00D63274"/>
    <w:rsid w:val="00D648C2"/>
    <w:rsid w:val="00D652EC"/>
    <w:rsid w:val="00D67F75"/>
    <w:rsid w:val="00D70BEB"/>
    <w:rsid w:val="00D71BE8"/>
    <w:rsid w:val="00D76369"/>
    <w:rsid w:val="00D77744"/>
    <w:rsid w:val="00D858D7"/>
    <w:rsid w:val="00D85D70"/>
    <w:rsid w:val="00D860C4"/>
    <w:rsid w:val="00D86AD2"/>
    <w:rsid w:val="00D87C2B"/>
    <w:rsid w:val="00D91335"/>
    <w:rsid w:val="00D9680E"/>
    <w:rsid w:val="00D97242"/>
    <w:rsid w:val="00DA0337"/>
    <w:rsid w:val="00DA0E30"/>
    <w:rsid w:val="00DA1114"/>
    <w:rsid w:val="00DA5A34"/>
    <w:rsid w:val="00DB0DE0"/>
    <w:rsid w:val="00DB165C"/>
    <w:rsid w:val="00DB238C"/>
    <w:rsid w:val="00DB24BB"/>
    <w:rsid w:val="00DB5415"/>
    <w:rsid w:val="00DB7EE4"/>
    <w:rsid w:val="00DC018D"/>
    <w:rsid w:val="00DC172C"/>
    <w:rsid w:val="00DC2740"/>
    <w:rsid w:val="00DC3E2E"/>
    <w:rsid w:val="00DC6FDA"/>
    <w:rsid w:val="00DD3AB1"/>
    <w:rsid w:val="00DD3AD0"/>
    <w:rsid w:val="00DD4E04"/>
    <w:rsid w:val="00DE1513"/>
    <w:rsid w:val="00DE21C0"/>
    <w:rsid w:val="00DE298A"/>
    <w:rsid w:val="00DE3BED"/>
    <w:rsid w:val="00DF40FA"/>
    <w:rsid w:val="00DF6364"/>
    <w:rsid w:val="00DF6458"/>
    <w:rsid w:val="00DF6C9C"/>
    <w:rsid w:val="00E038B0"/>
    <w:rsid w:val="00E0620C"/>
    <w:rsid w:val="00E10A14"/>
    <w:rsid w:val="00E173EE"/>
    <w:rsid w:val="00E201C3"/>
    <w:rsid w:val="00E2022E"/>
    <w:rsid w:val="00E23CB2"/>
    <w:rsid w:val="00E30BE0"/>
    <w:rsid w:val="00E312B5"/>
    <w:rsid w:val="00E317AC"/>
    <w:rsid w:val="00E31F19"/>
    <w:rsid w:val="00E374FA"/>
    <w:rsid w:val="00E40356"/>
    <w:rsid w:val="00E415B9"/>
    <w:rsid w:val="00E427C3"/>
    <w:rsid w:val="00E46DA1"/>
    <w:rsid w:val="00E50E34"/>
    <w:rsid w:val="00E51ED5"/>
    <w:rsid w:val="00E544C8"/>
    <w:rsid w:val="00E555B5"/>
    <w:rsid w:val="00E608AB"/>
    <w:rsid w:val="00E609F2"/>
    <w:rsid w:val="00E630C8"/>
    <w:rsid w:val="00E63798"/>
    <w:rsid w:val="00E63AF1"/>
    <w:rsid w:val="00E6503B"/>
    <w:rsid w:val="00E66B2A"/>
    <w:rsid w:val="00E722C6"/>
    <w:rsid w:val="00E722F8"/>
    <w:rsid w:val="00E73ADE"/>
    <w:rsid w:val="00E7590D"/>
    <w:rsid w:val="00E77CD5"/>
    <w:rsid w:val="00E8337A"/>
    <w:rsid w:val="00E83CF6"/>
    <w:rsid w:val="00E8537C"/>
    <w:rsid w:val="00E86B2F"/>
    <w:rsid w:val="00E93A4E"/>
    <w:rsid w:val="00E9538E"/>
    <w:rsid w:val="00E9795F"/>
    <w:rsid w:val="00EA0482"/>
    <w:rsid w:val="00EA0A24"/>
    <w:rsid w:val="00EA0D77"/>
    <w:rsid w:val="00EA3DAA"/>
    <w:rsid w:val="00EA4F1C"/>
    <w:rsid w:val="00EA5F8C"/>
    <w:rsid w:val="00EA629D"/>
    <w:rsid w:val="00EA62C5"/>
    <w:rsid w:val="00EA6404"/>
    <w:rsid w:val="00EB204B"/>
    <w:rsid w:val="00EB44C9"/>
    <w:rsid w:val="00EB4ACB"/>
    <w:rsid w:val="00EB6545"/>
    <w:rsid w:val="00EC2778"/>
    <w:rsid w:val="00EC73BC"/>
    <w:rsid w:val="00EC796E"/>
    <w:rsid w:val="00ED1325"/>
    <w:rsid w:val="00ED1D5B"/>
    <w:rsid w:val="00ED53D0"/>
    <w:rsid w:val="00ED615E"/>
    <w:rsid w:val="00ED75CF"/>
    <w:rsid w:val="00EE03FF"/>
    <w:rsid w:val="00EE1182"/>
    <w:rsid w:val="00EE133F"/>
    <w:rsid w:val="00EE3F97"/>
    <w:rsid w:val="00EE64B2"/>
    <w:rsid w:val="00EE73F7"/>
    <w:rsid w:val="00EF5883"/>
    <w:rsid w:val="00EF741A"/>
    <w:rsid w:val="00F03E4D"/>
    <w:rsid w:val="00F047D3"/>
    <w:rsid w:val="00F04868"/>
    <w:rsid w:val="00F05353"/>
    <w:rsid w:val="00F06556"/>
    <w:rsid w:val="00F12842"/>
    <w:rsid w:val="00F135B7"/>
    <w:rsid w:val="00F143C5"/>
    <w:rsid w:val="00F21645"/>
    <w:rsid w:val="00F216BA"/>
    <w:rsid w:val="00F22E16"/>
    <w:rsid w:val="00F23A65"/>
    <w:rsid w:val="00F24D34"/>
    <w:rsid w:val="00F25B23"/>
    <w:rsid w:val="00F3253C"/>
    <w:rsid w:val="00F42077"/>
    <w:rsid w:val="00F5241B"/>
    <w:rsid w:val="00F557BE"/>
    <w:rsid w:val="00F5610E"/>
    <w:rsid w:val="00F56C69"/>
    <w:rsid w:val="00F56DC7"/>
    <w:rsid w:val="00F62A8C"/>
    <w:rsid w:val="00F64135"/>
    <w:rsid w:val="00F67BBC"/>
    <w:rsid w:val="00F7148A"/>
    <w:rsid w:val="00F72DFD"/>
    <w:rsid w:val="00F731D8"/>
    <w:rsid w:val="00F747A5"/>
    <w:rsid w:val="00F754FE"/>
    <w:rsid w:val="00F76808"/>
    <w:rsid w:val="00F77CC7"/>
    <w:rsid w:val="00F80EC6"/>
    <w:rsid w:val="00F81D3E"/>
    <w:rsid w:val="00F83460"/>
    <w:rsid w:val="00F83E77"/>
    <w:rsid w:val="00F84BCB"/>
    <w:rsid w:val="00F9235D"/>
    <w:rsid w:val="00F938F4"/>
    <w:rsid w:val="00F9460C"/>
    <w:rsid w:val="00F95932"/>
    <w:rsid w:val="00F961AD"/>
    <w:rsid w:val="00FA30DD"/>
    <w:rsid w:val="00FA71BE"/>
    <w:rsid w:val="00FA7C2E"/>
    <w:rsid w:val="00FA7C46"/>
    <w:rsid w:val="00FB050C"/>
    <w:rsid w:val="00FB188D"/>
    <w:rsid w:val="00FB67BB"/>
    <w:rsid w:val="00FC1020"/>
    <w:rsid w:val="00FC1A5A"/>
    <w:rsid w:val="00FC26F0"/>
    <w:rsid w:val="00FC3671"/>
    <w:rsid w:val="00FC54F7"/>
    <w:rsid w:val="00FC5512"/>
    <w:rsid w:val="00FD0083"/>
    <w:rsid w:val="00FD10E2"/>
    <w:rsid w:val="00FD24F5"/>
    <w:rsid w:val="00FD2E7D"/>
    <w:rsid w:val="00FD4A93"/>
    <w:rsid w:val="00FD599C"/>
    <w:rsid w:val="00FD6805"/>
    <w:rsid w:val="00FE0414"/>
    <w:rsid w:val="00FE0F04"/>
    <w:rsid w:val="00FE4472"/>
    <w:rsid w:val="00FE7025"/>
    <w:rsid w:val="00FF4C53"/>
    <w:rsid w:val="00FF504C"/>
    <w:rsid w:val="00FF65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6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rsid w:val="00E544C8"/>
    <w:rPr>
      <w:rFonts w:ascii="Calibri" w:eastAsia="Times New Roman" w:hAnsi="Calibri" w:cs="Times New Roman"/>
      <w:sz w:val="20"/>
      <w:szCs w:val="20"/>
    </w:rPr>
  </w:style>
  <w:style w:type="character" w:styleId="FootnoteReference">
    <w:name w:val="footnote reference"/>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link w:val="ListParagraphChar"/>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customStyle="1" w:styleId="ListParagraphChar">
    <w:name w:val="List Paragraph Char"/>
    <w:basedOn w:val="DefaultParagraphFont"/>
    <w:link w:val="ListParagraph"/>
    <w:uiPriority w:val="34"/>
    <w:locked/>
    <w:rsid w:val="00490F64"/>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rsid w:val="00E544C8"/>
    <w:rPr>
      <w:rFonts w:ascii="Calibri" w:eastAsia="Times New Roman" w:hAnsi="Calibri" w:cs="Times New Roman"/>
      <w:sz w:val="20"/>
      <w:szCs w:val="20"/>
    </w:rPr>
  </w:style>
  <w:style w:type="character" w:styleId="FootnoteReference">
    <w:name w:val="footnote reference"/>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link w:val="ListParagraphChar"/>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customStyle="1" w:styleId="ListParagraphChar">
    <w:name w:val="List Paragraph Char"/>
    <w:basedOn w:val="DefaultParagraphFont"/>
    <w:link w:val="ListParagraph"/>
    <w:uiPriority w:val="34"/>
    <w:locked/>
    <w:rsid w:val="00490F6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15306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awalawren361@gmail.com" TargetMode="External"/><Relationship Id="rId14" Type="http://schemas.openxmlformats.org/officeDocument/2006/relationships/header" Target="header3.xml"/><Relationship Id="rId22" Type="http://schemas.openxmlformats.org/officeDocument/2006/relationships/chart" Target="charts/chart7.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NALISA%20ANP%20PROJECT\4.%20BG%20AWALUDIN\4.%20ALL%20RESPONDEN\GRAFIK%20TOTAL%20RESPONDE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ANALISA%20ANP%20PROJECT\4.AWALUDIN\4.%20ALL%20RESPONDEN\GRAFIK%20TOTAL%20RESPONDE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ANALISA%20ANP%20PROJECT\4.%20BG%20AWALUDIN\4.%20ALL%20RESPONDEN\GRAFIK%20TOTAL%20RESPONDE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ANALISA%20ANP%20PROJECT\4.%20BG%20AWALUDIN\4.%20ALL%20RESPONDEN\GRAFIK%20TOTAL%20RESPONDEN.xlsx" TargetMode="External"/></Relationships>
</file>

<file path=word/charts/_rels/chart5.xml.rels><?xml version="1.0" encoding="UTF-8" standalone="yes"?>
<Relationships xmlns="http://schemas.openxmlformats.org/package/2006/relationships"><Relationship Id="rId1"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ANALISA%20ANP%20PROJECT\4.%20BG%20AWALUDIN\4.%20ALL%20RESPONDEN\GRAFIK%20TOTAL%20RESPONDEN.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ANALISA%20ANP%20PROJECT\4.%20BG%20AWALUDIN\4.%20ALL%20RESPONDEN\GRAFIK%20TOTAL%20RESPOND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Sheet1!$E$3:$E$5</c:f>
              <c:strCache>
                <c:ptCount val="3"/>
                <c:pt idx="0">
                  <c:v>MASALAH MANAJEMEN</c:v>
                </c:pt>
                <c:pt idx="1">
                  <c:v>MASALAH PERSAINGAN</c:v>
                </c:pt>
                <c:pt idx="2">
                  <c:v>MASALAH REGULASI DAN RESIKO</c:v>
                </c:pt>
              </c:strCache>
            </c:strRef>
          </c:cat>
          <c:val>
            <c:numRef>
              <c:f>Sheet1!$F$3:$F$5</c:f>
              <c:numCache>
                <c:formatCode>General</c:formatCode>
                <c:ptCount val="3"/>
                <c:pt idx="0">
                  <c:v>0.42748222222222554</c:v>
                </c:pt>
                <c:pt idx="1">
                  <c:v>0.27882333333333331</c:v>
                </c:pt>
                <c:pt idx="2">
                  <c:v>0.29369333333333325</c:v>
                </c:pt>
              </c:numCache>
            </c:numRef>
          </c:val>
          <c:extLst xmlns:c16r2="http://schemas.microsoft.com/office/drawing/2015/06/chart">
            <c:ext xmlns:c16="http://schemas.microsoft.com/office/drawing/2014/chart" uri="{C3380CC4-5D6E-409C-BE32-E72D297353CC}">
              <c16:uniqueId val="{00000000-B0DB-D243-A4B2-D4156D78F562}"/>
            </c:ext>
          </c:extLst>
        </c:ser>
        <c:dLbls>
          <c:showLegendKey val="0"/>
          <c:showVal val="0"/>
          <c:showCatName val="0"/>
          <c:showSerName val="0"/>
          <c:showPercent val="0"/>
          <c:showBubbleSize val="0"/>
        </c:dLbls>
        <c:gapWidth val="150"/>
        <c:shape val="cylinder"/>
        <c:axId val="322878464"/>
        <c:axId val="336667776"/>
        <c:axId val="0"/>
      </c:bar3DChart>
      <c:catAx>
        <c:axId val="322878464"/>
        <c:scaling>
          <c:orientation val="minMax"/>
        </c:scaling>
        <c:delete val="0"/>
        <c:axPos val="b"/>
        <c:numFmt formatCode="General" sourceLinked="0"/>
        <c:majorTickMark val="out"/>
        <c:minorTickMark val="none"/>
        <c:tickLblPos val="nextTo"/>
        <c:txPr>
          <a:bodyPr/>
          <a:lstStyle/>
          <a:p>
            <a:pPr>
              <a:defRPr sz="600"/>
            </a:pPr>
            <a:endParaRPr lang="id-ID"/>
          </a:p>
        </c:txPr>
        <c:crossAx val="336667776"/>
        <c:crosses val="autoZero"/>
        <c:auto val="1"/>
        <c:lblAlgn val="ctr"/>
        <c:lblOffset val="100"/>
        <c:noMultiLvlLbl val="0"/>
      </c:catAx>
      <c:valAx>
        <c:axId val="336667776"/>
        <c:scaling>
          <c:orientation val="minMax"/>
        </c:scaling>
        <c:delete val="0"/>
        <c:axPos val="l"/>
        <c:majorGridlines/>
        <c:numFmt formatCode="General" sourceLinked="1"/>
        <c:majorTickMark val="out"/>
        <c:minorTickMark val="none"/>
        <c:tickLblPos val="nextTo"/>
        <c:crossAx val="32287846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415170484099509"/>
          <c:y val="7.8948706072374433E-2"/>
          <c:w val="0.4834911125858698"/>
          <c:h val="0.7112534196065371"/>
        </c:manualLayout>
      </c:layout>
      <c:bar3DChart>
        <c:barDir val="col"/>
        <c:grouping val="clustered"/>
        <c:varyColors val="0"/>
        <c:ser>
          <c:idx val="0"/>
          <c:order val="0"/>
          <c:tx>
            <c:strRef>
              <c:f>KRITERIA!$H$7</c:f>
              <c:strCache>
                <c:ptCount val="1"/>
                <c:pt idx="0">
                  <c:v>MANAJEMEN</c:v>
                </c:pt>
              </c:strCache>
            </c:strRef>
          </c:tx>
          <c:invertIfNegative val="0"/>
          <c:cat>
            <c:strRef>
              <c:f>KRITERIA!$I$6:$K$6</c:f>
              <c:strCache>
                <c:ptCount val="3"/>
                <c:pt idx="0">
                  <c:v>PAKAR</c:v>
                </c:pt>
                <c:pt idx="1">
                  <c:v>PRAKTISI</c:v>
                </c:pt>
                <c:pt idx="2">
                  <c:v>REGULATOR</c:v>
                </c:pt>
              </c:strCache>
            </c:strRef>
          </c:cat>
          <c:val>
            <c:numRef>
              <c:f>KRITERIA!$I$7:$K$7</c:f>
              <c:numCache>
                <c:formatCode>General</c:formatCode>
                <c:ptCount val="3"/>
                <c:pt idx="0">
                  <c:v>0.42900000000000038</c:v>
                </c:pt>
                <c:pt idx="1">
                  <c:v>0.44653000000000004</c:v>
                </c:pt>
                <c:pt idx="2">
                  <c:v>0.40044000000000002</c:v>
                </c:pt>
              </c:numCache>
            </c:numRef>
          </c:val>
          <c:extLst xmlns:c16r2="http://schemas.microsoft.com/office/drawing/2015/06/chart">
            <c:ext xmlns:c16="http://schemas.microsoft.com/office/drawing/2014/chart" uri="{C3380CC4-5D6E-409C-BE32-E72D297353CC}">
              <c16:uniqueId val="{00000000-34BC-614A-8A77-8F6F22D2F82E}"/>
            </c:ext>
          </c:extLst>
        </c:ser>
        <c:ser>
          <c:idx val="1"/>
          <c:order val="1"/>
          <c:tx>
            <c:strRef>
              <c:f>KRITERIA!$H$8</c:f>
              <c:strCache>
                <c:ptCount val="1"/>
                <c:pt idx="0">
                  <c:v>PERSAINGAN</c:v>
                </c:pt>
              </c:strCache>
            </c:strRef>
          </c:tx>
          <c:invertIfNegative val="0"/>
          <c:cat>
            <c:strRef>
              <c:f>KRITERIA!$I$6:$K$6</c:f>
              <c:strCache>
                <c:ptCount val="3"/>
                <c:pt idx="0">
                  <c:v>PAKAR</c:v>
                </c:pt>
                <c:pt idx="1">
                  <c:v>PRAKTISI</c:v>
                </c:pt>
                <c:pt idx="2">
                  <c:v>REGULATOR</c:v>
                </c:pt>
              </c:strCache>
            </c:strRef>
          </c:cat>
          <c:val>
            <c:numRef>
              <c:f>KRITERIA!$I$8:$K$8</c:f>
              <c:numCache>
                <c:formatCode>General</c:formatCode>
                <c:ptCount val="3"/>
                <c:pt idx="0">
                  <c:v>0.27325000000000005</c:v>
                </c:pt>
                <c:pt idx="1">
                  <c:v>0.25269999999999998</c:v>
                </c:pt>
                <c:pt idx="2">
                  <c:v>0.31722000000000189</c:v>
                </c:pt>
              </c:numCache>
            </c:numRef>
          </c:val>
          <c:extLst xmlns:c16r2="http://schemas.microsoft.com/office/drawing/2015/06/chart">
            <c:ext xmlns:c16="http://schemas.microsoft.com/office/drawing/2014/chart" uri="{C3380CC4-5D6E-409C-BE32-E72D297353CC}">
              <c16:uniqueId val="{00000001-34BC-614A-8A77-8F6F22D2F82E}"/>
            </c:ext>
          </c:extLst>
        </c:ser>
        <c:ser>
          <c:idx val="2"/>
          <c:order val="2"/>
          <c:tx>
            <c:strRef>
              <c:f>KRITERIA!$H$9</c:f>
              <c:strCache>
                <c:ptCount val="1"/>
                <c:pt idx="0">
                  <c:v>REGULASI DAN RESIKO</c:v>
                </c:pt>
              </c:strCache>
            </c:strRef>
          </c:tx>
          <c:invertIfNegative val="0"/>
          <c:cat>
            <c:strRef>
              <c:f>KRITERIA!$I$6:$K$6</c:f>
              <c:strCache>
                <c:ptCount val="3"/>
                <c:pt idx="0">
                  <c:v>PAKAR</c:v>
                </c:pt>
                <c:pt idx="1">
                  <c:v>PRAKTISI</c:v>
                </c:pt>
                <c:pt idx="2">
                  <c:v>REGULATOR</c:v>
                </c:pt>
              </c:strCache>
            </c:strRef>
          </c:cat>
          <c:val>
            <c:numRef>
              <c:f>KRITERIA!$I$9:$K$9</c:f>
              <c:numCache>
                <c:formatCode>General</c:formatCode>
                <c:ptCount val="3"/>
                <c:pt idx="0">
                  <c:v>0.29774333333333325</c:v>
                </c:pt>
                <c:pt idx="1">
                  <c:v>0.30077000000000031</c:v>
                </c:pt>
                <c:pt idx="2">
                  <c:v>0.28234000000000031</c:v>
                </c:pt>
              </c:numCache>
            </c:numRef>
          </c:val>
          <c:extLst xmlns:c16r2="http://schemas.microsoft.com/office/drawing/2015/06/chart">
            <c:ext xmlns:c16="http://schemas.microsoft.com/office/drawing/2014/chart" uri="{C3380CC4-5D6E-409C-BE32-E72D297353CC}">
              <c16:uniqueId val="{00000002-34BC-614A-8A77-8F6F22D2F82E}"/>
            </c:ext>
          </c:extLst>
        </c:ser>
        <c:dLbls>
          <c:showLegendKey val="0"/>
          <c:showVal val="0"/>
          <c:showCatName val="0"/>
          <c:showSerName val="0"/>
          <c:showPercent val="0"/>
          <c:showBubbleSize val="0"/>
        </c:dLbls>
        <c:gapWidth val="150"/>
        <c:shape val="cylinder"/>
        <c:axId val="246355840"/>
        <c:axId val="246357376"/>
        <c:axId val="0"/>
      </c:bar3DChart>
      <c:catAx>
        <c:axId val="246355840"/>
        <c:scaling>
          <c:orientation val="minMax"/>
        </c:scaling>
        <c:delete val="0"/>
        <c:axPos val="b"/>
        <c:numFmt formatCode="General" sourceLinked="0"/>
        <c:majorTickMark val="out"/>
        <c:minorTickMark val="none"/>
        <c:tickLblPos val="nextTo"/>
        <c:txPr>
          <a:bodyPr/>
          <a:lstStyle/>
          <a:p>
            <a:pPr>
              <a:defRPr sz="600"/>
            </a:pPr>
            <a:endParaRPr lang="id-ID"/>
          </a:p>
        </c:txPr>
        <c:crossAx val="246357376"/>
        <c:crosses val="autoZero"/>
        <c:auto val="1"/>
        <c:lblAlgn val="ctr"/>
        <c:lblOffset val="100"/>
        <c:noMultiLvlLbl val="0"/>
      </c:catAx>
      <c:valAx>
        <c:axId val="246357376"/>
        <c:scaling>
          <c:orientation val="minMax"/>
        </c:scaling>
        <c:delete val="0"/>
        <c:axPos val="l"/>
        <c:majorGridlines/>
        <c:numFmt formatCode="General" sourceLinked="1"/>
        <c:majorTickMark val="out"/>
        <c:minorTickMark val="none"/>
        <c:tickLblPos val="nextTo"/>
        <c:crossAx val="246355840"/>
        <c:crosses val="autoZero"/>
        <c:crossBetween val="between"/>
      </c:valAx>
    </c:plotArea>
    <c:legend>
      <c:legendPos val="r"/>
      <c:layout>
        <c:manualLayout>
          <c:xMode val="edge"/>
          <c:yMode val="edge"/>
          <c:x val="0.65547535227038589"/>
          <c:y val="0.37203750304407823"/>
          <c:w val="0.30356911636045764"/>
          <c:h val="0.25115157480314959"/>
        </c:manualLayout>
      </c:layout>
      <c:overlay val="0"/>
      <c:txPr>
        <a:bodyPr/>
        <a:lstStyle/>
        <a:p>
          <a:pPr>
            <a:defRPr sz="600"/>
          </a:pPr>
          <a:endParaRPr lang="id-ID"/>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864689594213095"/>
          <c:y val="6.9499887174736638E-2"/>
          <c:w val="0.87098023437690264"/>
          <c:h val="0.77611475648877537"/>
        </c:manualLayout>
      </c:layout>
      <c:bar3DChart>
        <c:barDir val="col"/>
        <c:grouping val="clustered"/>
        <c:varyColors val="0"/>
        <c:ser>
          <c:idx val="0"/>
          <c:order val="0"/>
          <c:invertIfNegative val="0"/>
          <c:cat>
            <c:strRef>
              <c:f>SOLUSI!$E$10:$E$12</c:f>
              <c:strCache>
                <c:ptCount val="3"/>
                <c:pt idx="0">
                  <c:v>SOLUSI MANAJEMEN</c:v>
                </c:pt>
                <c:pt idx="1">
                  <c:v>SOLUSI PERSAINGAN</c:v>
                </c:pt>
                <c:pt idx="2">
                  <c:v>SOLUSI REGULASI DAN RESIKO</c:v>
                </c:pt>
              </c:strCache>
            </c:strRef>
          </c:cat>
          <c:val>
            <c:numRef>
              <c:f>SOLUSI!$F$10:$F$12</c:f>
              <c:numCache>
                <c:formatCode>General</c:formatCode>
                <c:ptCount val="3"/>
                <c:pt idx="0">
                  <c:v>0.43056555555555581</c:v>
                </c:pt>
                <c:pt idx="1">
                  <c:v>0.27536111111111111</c:v>
                </c:pt>
                <c:pt idx="2">
                  <c:v>0.29407222222222434</c:v>
                </c:pt>
              </c:numCache>
            </c:numRef>
          </c:val>
          <c:extLst xmlns:c16r2="http://schemas.microsoft.com/office/drawing/2015/06/chart">
            <c:ext xmlns:c16="http://schemas.microsoft.com/office/drawing/2014/chart" uri="{C3380CC4-5D6E-409C-BE32-E72D297353CC}">
              <c16:uniqueId val="{00000000-F367-844B-A97B-51464C92046D}"/>
            </c:ext>
          </c:extLst>
        </c:ser>
        <c:dLbls>
          <c:showLegendKey val="0"/>
          <c:showVal val="0"/>
          <c:showCatName val="0"/>
          <c:showSerName val="0"/>
          <c:showPercent val="0"/>
          <c:showBubbleSize val="0"/>
        </c:dLbls>
        <c:gapWidth val="150"/>
        <c:shape val="cylinder"/>
        <c:axId val="142129792"/>
        <c:axId val="246370688"/>
        <c:axId val="0"/>
      </c:bar3DChart>
      <c:catAx>
        <c:axId val="142129792"/>
        <c:scaling>
          <c:orientation val="minMax"/>
        </c:scaling>
        <c:delete val="0"/>
        <c:axPos val="b"/>
        <c:numFmt formatCode="General" sourceLinked="0"/>
        <c:majorTickMark val="out"/>
        <c:minorTickMark val="none"/>
        <c:tickLblPos val="nextTo"/>
        <c:txPr>
          <a:bodyPr/>
          <a:lstStyle/>
          <a:p>
            <a:pPr>
              <a:defRPr sz="600"/>
            </a:pPr>
            <a:endParaRPr lang="id-ID"/>
          </a:p>
        </c:txPr>
        <c:crossAx val="246370688"/>
        <c:crosses val="autoZero"/>
        <c:auto val="1"/>
        <c:lblAlgn val="ctr"/>
        <c:lblOffset val="100"/>
        <c:noMultiLvlLbl val="0"/>
      </c:catAx>
      <c:valAx>
        <c:axId val="246370688"/>
        <c:scaling>
          <c:orientation val="minMax"/>
        </c:scaling>
        <c:delete val="0"/>
        <c:axPos val="l"/>
        <c:majorGridlines/>
        <c:numFmt formatCode="General" sourceLinked="1"/>
        <c:majorTickMark val="out"/>
        <c:minorTickMark val="none"/>
        <c:tickLblPos val="nextTo"/>
        <c:crossAx val="142129792"/>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KRITERIA!$H$49</c:f>
              <c:strCache>
                <c:ptCount val="1"/>
                <c:pt idx="0">
                  <c:v>SOLUSI MANAJEMEN</c:v>
                </c:pt>
              </c:strCache>
            </c:strRef>
          </c:tx>
          <c:invertIfNegative val="0"/>
          <c:cat>
            <c:strRef>
              <c:f>KRITERIA!$I$48:$K$48</c:f>
              <c:strCache>
                <c:ptCount val="3"/>
                <c:pt idx="0">
                  <c:v>PAKAR</c:v>
                </c:pt>
                <c:pt idx="1">
                  <c:v>PRAKTISI</c:v>
                </c:pt>
                <c:pt idx="2">
                  <c:v>REGOLATOR</c:v>
                </c:pt>
              </c:strCache>
            </c:strRef>
          </c:cat>
          <c:val>
            <c:numRef>
              <c:f>KRITERIA!$I$49:$K$49</c:f>
              <c:numCache>
                <c:formatCode>General</c:formatCode>
                <c:ptCount val="3"/>
                <c:pt idx="0">
                  <c:v>0.41503333333333325</c:v>
                </c:pt>
                <c:pt idx="1">
                  <c:v>0.45774333333333223</c:v>
                </c:pt>
                <c:pt idx="2">
                  <c:v>0.41577333333333333</c:v>
                </c:pt>
              </c:numCache>
            </c:numRef>
          </c:val>
          <c:extLst xmlns:c16r2="http://schemas.microsoft.com/office/drawing/2015/06/chart">
            <c:ext xmlns:c16="http://schemas.microsoft.com/office/drawing/2014/chart" uri="{C3380CC4-5D6E-409C-BE32-E72D297353CC}">
              <c16:uniqueId val="{00000000-1315-4A44-9876-0DA12E93F3A2}"/>
            </c:ext>
          </c:extLst>
        </c:ser>
        <c:ser>
          <c:idx val="1"/>
          <c:order val="1"/>
          <c:tx>
            <c:strRef>
              <c:f>KRITERIA!$H$50</c:f>
              <c:strCache>
                <c:ptCount val="1"/>
                <c:pt idx="0">
                  <c:v>SOLUSI PERSAINGAN</c:v>
                </c:pt>
              </c:strCache>
            </c:strRef>
          </c:tx>
          <c:invertIfNegative val="0"/>
          <c:cat>
            <c:strRef>
              <c:f>KRITERIA!$I$48:$K$48</c:f>
              <c:strCache>
                <c:ptCount val="3"/>
                <c:pt idx="0">
                  <c:v>PAKAR</c:v>
                </c:pt>
                <c:pt idx="1">
                  <c:v>PRAKTISI</c:v>
                </c:pt>
                <c:pt idx="2">
                  <c:v>REGOLATOR</c:v>
                </c:pt>
              </c:strCache>
            </c:strRef>
          </c:cat>
          <c:val>
            <c:numRef>
              <c:f>KRITERIA!$I$50:$K$50</c:f>
              <c:numCache>
                <c:formatCode>General</c:formatCode>
                <c:ptCount val="3"/>
                <c:pt idx="0">
                  <c:v>0.2791900000000001</c:v>
                </c:pt>
                <c:pt idx="1">
                  <c:v>0.24299333333333545</c:v>
                </c:pt>
                <c:pt idx="2">
                  <c:v>0.27681666666667004</c:v>
                </c:pt>
              </c:numCache>
            </c:numRef>
          </c:val>
          <c:extLst xmlns:c16r2="http://schemas.microsoft.com/office/drawing/2015/06/chart">
            <c:ext xmlns:c16="http://schemas.microsoft.com/office/drawing/2014/chart" uri="{C3380CC4-5D6E-409C-BE32-E72D297353CC}">
              <c16:uniqueId val="{00000001-1315-4A44-9876-0DA12E93F3A2}"/>
            </c:ext>
          </c:extLst>
        </c:ser>
        <c:ser>
          <c:idx val="2"/>
          <c:order val="2"/>
          <c:tx>
            <c:strRef>
              <c:f>KRITERIA!$H$51</c:f>
              <c:strCache>
                <c:ptCount val="1"/>
                <c:pt idx="0">
                  <c:v>SOLUSI REGULASI DAN RESIKO</c:v>
                </c:pt>
              </c:strCache>
            </c:strRef>
          </c:tx>
          <c:invertIfNegative val="0"/>
          <c:cat>
            <c:strRef>
              <c:f>KRITERIA!$I$48:$K$48</c:f>
              <c:strCache>
                <c:ptCount val="3"/>
                <c:pt idx="0">
                  <c:v>PAKAR</c:v>
                </c:pt>
                <c:pt idx="1">
                  <c:v>PRAKTISI</c:v>
                </c:pt>
                <c:pt idx="2">
                  <c:v>REGOLATOR</c:v>
                </c:pt>
              </c:strCache>
            </c:strRef>
          </c:cat>
          <c:val>
            <c:numRef>
              <c:f>KRITERIA!$I$51:$K$51</c:f>
              <c:numCache>
                <c:formatCode>General</c:formatCode>
                <c:ptCount val="3"/>
                <c:pt idx="0">
                  <c:v>0.30577000000000032</c:v>
                </c:pt>
                <c:pt idx="1">
                  <c:v>0.29926333333333333</c:v>
                </c:pt>
                <c:pt idx="2">
                  <c:v>0.30741000000000246</c:v>
                </c:pt>
              </c:numCache>
            </c:numRef>
          </c:val>
          <c:extLst xmlns:c16r2="http://schemas.microsoft.com/office/drawing/2015/06/chart">
            <c:ext xmlns:c16="http://schemas.microsoft.com/office/drawing/2014/chart" uri="{C3380CC4-5D6E-409C-BE32-E72D297353CC}">
              <c16:uniqueId val="{00000002-1315-4A44-9876-0DA12E93F3A2}"/>
            </c:ext>
          </c:extLst>
        </c:ser>
        <c:dLbls>
          <c:showLegendKey val="0"/>
          <c:showVal val="0"/>
          <c:showCatName val="0"/>
          <c:showSerName val="0"/>
          <c:showPercent val="0"/>
          <c:showBubbleSize val="0"/>
        </c:dLbls>
        <c:gapWidth val="150"/>
        <c:shape val="cylinder"/>
        <c:axId val="322560000"/>
        <c:axId val="322561536"/>
        <c:axId val="0"/>
      </c:bar3DChart>
      <c:catAx>
        <c:axId val="322560000"/>
        <c:scaling>
          <c:orientation val="minMax"/>
        </c:scaling>
        <c:delete val="0"/>
        <c:axPos val="b"/>
        <c:numFmt formatCode="General" sourceLinked="0"/>
        <c:majorTickMark val="out"/>
        <c:minorTickMark val="none"/>
        <c:tickLblPos val="nextTo"/>
        <c:txPr>
          <a:bodyPr/>
          <a:lstStyle/>
          <a:p>
            <a:pPr>
              <a:defRPr sz="600"/>
            </a:pPr>
            <a:endParaRPr lang="id-ID"/>
          </a:p>
        </c:txPr>
        <c:crossAx val="322561536"/>
        <c:crosses val="autoZero"/>
        <c:auto val="1"/>
        <c:lblAlgn val="ctr"/>
        <c:lblOffset val="100"/>
        <c:noMultiLvlLbl val="0"/>
      </c:catAx>
      <c:valAx>
        <c:axId val="322561536"/>
        <c:scaling>
          <c:orientation val="minMax"/>
        </c:scaling>
        <c:delete val="0"/>
        <c:axPos val="l"/>
        <c:majorGridlines/>
        <c:numFmt formatCode="General" sourceLinked="1"/>
        <c:majorTickMark val="out"/>
        <c:minorTickMark val="none"/>
        <c:tickLblPos val="nextTo"/>
        <c:crossAx val="322560000"/>
        <c:crosses val="autoZero"/>
        <c:crossBetween val="between"/>
      </c:valAx>
    </c:plotArea>
    <c:legend>
      <c:legendPos val="r"/>
      <c:layout>
        <c:manualLayout>
          <c:xMode val="edge"/>
          <c:yMode val="edge"/>
          <c:x val="0.62709753280839897"/>
          <c:y val="0.31522174341387837"/>
          <c:w val="0.3035692178108349"/>
          <c:h val="0.41896981627296864"/>
        </c:manualLayout>
      </c:layout>
      <c:overlay val="0"/>
      <c:txPr>
        <a:bodyPr/>
        <a:lstStyle/>
        <a:p>
          <a:pPr>
            <a:defRPr sz="600"/>
          </a:pPr>
          <a:endParaRPr lang="id-ID"/>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Sheet1!$E$3:$E$5</c:f>
              <c:strCache>
                <c:ptCount val="3"/>
                <c:pt idx="0">
                  <c:v>MASALAH MANAJEMEN</c:v>
                </c:pt>
                <c:pt idx="1">
                  <c:v>MASALAH PERSAINGAN</c:v>
                </c:pt>
                <c:pt idx="2">
                  <c:v>MASALAH REGULASI DAN RESIKO</c:v>
                </c:pt>
              </c:strCache>
            </c:strRef>
          </c:cat>
          <c:val>
            <c:numRef>
              <c:f>Sheet1!$F$3:$F$5</c:f>
              <c:numCache>
                <c:formatCode>General</c:formatCode>
                <c:ptCount val="3"/>
                <c:pt idx="0">
                  <c:v>0.42748222222222554</c:v>
                </c:pt>
                <c:pt idx="1">
                  <c:v>0.27882333333333331</c:v>
                </c:pt>
                <c:pt idx="2">
                  <c:v>0.29369333333333325</c:v>
                </c:pt>
              </c:numCache>
            </c:numRef>
          </c:val>
          <c:extLst xmlns:c16r2="http://schemas.microsoft.com/office/drawing/2015/06/chart">
            <c:ext xmlns:c16="http://schemas.microsoft.com/office/drawing/2014/chart" uri="{C3380CC4-5D6E-409C-BE32-E72D297353CC}">
              <c16:uniqueId val="{00000000-3643-7E41-9E2F-A655452C01BF}"/>
            </c:ext>
          </c:extLst>
        </c:ser>
        <c:dLbls>
          <c:showLegendKey val="0"/>
          <c:showVal val="0"/>
          <c:showCatName val="0"/>
          <c:showSerName val="0"/>
          <c:showPercent val="0"/>
          <c:showBubbleSize val="0"/>
        </c:dLbls>
        <c:gapWidth val="150"/>
        <c:shape val="cylinder"/>
        <c:axId val="291382016"/>
        <c:axId val="291383552"/>
        <c:axId val="0"/>
      </c:bar3DChart>
      <c:catAx>
        <c:axId val="291382016"/>
        <c:scaling>
          <c:orientation val="minMax"/>
        </c:scaling>
        <c:delete val="0"/>
        <c:axPos val="b"/>
        <c:numFmt formatCode="General" sourceLinked="0"/>
        <c:majorTickMark val="out"/>
        <c:minorTickMark val="none"/>
        <c:tickLblPos val="nextTo"/>
        <c:txPr>
          <a:bodyPr/>
          <a:lstStyle/>
          <a:p>
            <a:pPr>
              <a:defRPr sz="600"/>
            </a:pPr>
            <a:endParaRPr lang="id-ID"/>
          </a:p>
        </c:txPr>
        <c:crossAx val="291383552"/>
        <c:crosses val="autoZero"/>
        <c:auto val="1"/>
        <c:lblAlgn val="ctr"/>
        <c:lblOffset val="100"/>
        <c:noMultiLvlLbl val="0"/>
      </c:catAx>
      <c:valAx>
        <c:axId val="291383552"/>
        <c:scaling>
          <c:orientation val="minMax"/>
        </c:scaling>
        <c:delete val="0"/>
        <c:axPos val="l"/>
        <c:majorGridlines/>
        <c:numFmt formatCode="General" sourceLinked="1"/>
        <c:majorTickMark val="out"/>
        <c:minorTickMark val="none"/>
        <c:tickLblPos val="nextTo"/>
        <c:crossAx val="291382016"/>
        <c:crosses val="autoZero"/>
        <c:crossBetween val="between"/>
      </c:valAx>
    </c:plotArea>
    <c:plotVisOnly val="1"/>
    <c:dispBlanksAs val="gap"/>
    <c:showDLblsOverMax val="0"/>
  </c:chart>
  <c:userShapes r:id="rId1"/>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SOLUSI!$B$103:$B$105</c:f>
              <c:strCache>
                <c:ptCount val="3"/>
                <c:pt idx="0">
                  <c:v>Regulasi Tepat Sasaran</c:v>
                </c:pt>
                <c:pt idx="1">
                  <c:v>Penetapan Rencana Strategi</c:v>
                </c:pt>
                <c:pt idx="2">
                  <c:v>Penguatan Nilai Perusahaan &amp; Kearifan Lokal</c:v>
                </c:pt>
              </c:strCache>
            </c:strRef>
          </c:cat>
          <c:val>
            <c:numRef>
              <c:f>SOLUSI!$C$103:$C$105</c:f>
              <c:numCache>
                <c:formatCode>General</c:formatCode>
                <c:ptCount val="3"/>
                <c:pt idx="0">
                  <c:v>0.38652333333333388</c:v>
                </c:pt>
                <c:pt idx="1">
                  <c:v>0.38277000000000189</c:v>
                </c:pt>
                <c:pt idx="2">
                  <c:v>0.23071000000000041</c:v>
                </c:pt>
              </c:numCache>
            </c:numRef>
          </c:val>
          <c:extLst xmlns:c16r2="http://schemas.microsoft.com/office/drawing/2015/06/chart">
            <c:ext xmlns:c16="http://schemas.microsoft.com/office/drawing/2014/chart" uri="{C3380CC4-5D6E-409C-BE32-E72D297353CC}">
              <c16:uniqueId val="{00000000-B29C-D04F-A9D3-91552C138EEE}"/>
            </c:ext>
          </c:extLst>
        </c:ser>
        <c:dLbls>
          <c:showLegendKey val="0"/>
          <c:showVal val="0"/>
          <c:showCatName val="0"/>
          <c:showSerName val="0"/>
          <c:showPercent val="0"/>
          <c:showBubbleSize val="0"/>
        </c:dLbls>
        <c:gapWidth val="150"/>
        <c:shape val="cylinder"/>
        <c:axId val="291409920"/>
        <c:axId val="291411456"/>
        <c:axId val="0"/>
      </c:bar3DChart>
      <c:catAx>
        <c:axId val="291409920"/>
        <c:scaling>
          <c:orientation val="minMax"/>
        </c:scaling>
        <c:delete val="0"/>
        <c:axPos val="b"/>
        <c:numFmt formatCode="General" sourceLinked="0"/>
        <c:majorTickMark val="out"/>
        <c:minorTickMark val="none"/>
        <c:tickLblPos val="nextTo"/>
        <c:txPr>
          <a:bodyPr/>
          <a:lstStyle/>
          <a:p>
            <a:pPr>
              <a:defRPr sz="600"/>
            </a:pPr>
            <a:endParaRPr lang="id-ID"/>
          </a:p>
        </c:txPr>
        <c:crossAx val="291411456"/>
        <c:crosses val="autoZero"/>
        <c:auto val="1"/>
        <c:lblAlgn val="ctr"/>
        <c:lblOffset val="100"/>
        <c:noMultiLvlLbl val="0"/>
      </c:catAx>
      <c:valAx>
        <c:axId val="291411456"/>
        <c:scaling>
          <c:orientation val="minMax"/>
        </c:scaling>
        <c:delete val="0"/>
        <c:axPos val="l"/>
        <c:majorGridlines/>
        <c:numFmt formatCode="General" sourceLinked="1"/>
        <c:majorTickMark val="out"/>
        <c:minorTickMark val="none"/>
        <c:tickLblPos val="nextTo"/>
        <c:crossAx val="291409920"/>
        <c:crosses val="autoZero"/>
        <c:crossBetween val="between"/>
      </c:valAx>
    </c:plotArea>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KRITERIA!$H$88</c:f>
              <c:strCache>
                <c:ptCount val="1"/>
                <c:pt idx="0">
                  <c:v> Regulasi Tepat Sasaran</c:v>
                </c:pt>
              </c:strCache>
            </c:strRef>
          </c:tx>
          <c:invertIfNegative val="0"/>
          <c:cat>
            <c:strRef>
              <c:f>KRITERIA!$I$87:$K$87</c:f>
              <c:strCache>
                <c:ptCount val="3"/>
                <c:pt idx="0">
                  <c:v>PAKAR</c:v>
                </c:pt>
                <c:pt idx="1">
                  <c:v>PRAKTISI</c:v>
                </c:pt>
                <c:pt idx="2">
                  <c:v>REGULATOR</c:v>
                </c:pt>
              </c:strCache>
            </c:strRef>
          </c:cat>
          <c:val>
            <c:numRef>
              <c:f>KRITERIA!$I$88:$K$88</c:f>
              <c:numCache>
                <c:formatCode>General</c:formatCode>
                <c:ptCount val="3"/>
                <c:pt idx="0">
                  <c:v>0.40178000000000008</c:v>
                </c:pt>
                <c:pt idx="1">
                  <c:v>0.38016666666667004</c:v>
                </c:pt>
                <c:pt idx="2">
                  <c:v>0.39558333333333545</c:v>
                </c:pt>
              </c:numCache>
            </c:numRef>
          </c:val>
          <c:extLst xmlns:c16r2="http://schemas.microsoft.com/office/drawing/2015/06/chart">
            <c:ext xmlns:c16="http://schemas.microsoft.com/office/drawing/2014/chart" uri="{C3380CC4-5D6E-409C-BE32-E72D297353CC}">
              <c16:uniqueId val="{00000000-1DD5-834E-80B0-66B48CA1333D}"/>
            </c:ext>
          </c:extLst>
        </c:ser>
        <c:ser>
          <c:idx val="1"/>
          <c:order val="1"/>
          <c:tx>
            <c:strRef>
              <c:f>KRITERIA!$H$89</c:f>
              <c:strCache>
                <c:ptCount val="1"/>
                <c:pt idx="0">
                  <c:v>Penetapan Rencana Strategi</c:v>
                </c:pt>
              </c:strCache>
            </c:strRef>
          </c:tx>
          <c:invertIfNegative val="0"/>
          <c:cat>
            <c:strRef>
              <c:f>KRITERIA!$I$87:$K$87</c:f>
              <c:strCache>
                <c:ptCount val="3"/>
                <c:pt idx="0">
                  <c:v>PAKAR</c:v>
                </c:pt>
                <c:pt idx="1">
                  <c:v>PRAKTISI</c:v>
                </c:pt>
                <c:pt idx="2">
                  <c:v>REGULATOR</c:v>
                </c:pt>
              </c:strCache>
            </c:strRef>
          </c:cat>
          <c:val>
            <c:numRef>
              <c:f>KRITERIA!$I$89:$K$89</c:f>
              <c:numCache>
                <c:formatCode>General</c:formatCode>
                <c:ptCount val="3"/>
                <c:pt idx="0">
                  <c:v>0.31886333333333522</c:v>
                </c:pt>
                <c:pt idx="1">
                  <c:v>0.42990666666667005</c:v>
                </c:pt>
                <c:pt idx="2">
                  <c:v>0.40414666666666682</c:v>
                </c:pt>
              </c:numCache>
            </c:numRef>
          </c:val>
          <c:extLst xmlns:c16r2="http://schemas.microsoft.com/office/drawing/2015/06/chart">
            <c:ext xmlns:c16="http://schemas.microsoft.com/office/drawing/2014/chart" uri="{C3380CC4-5D6E-409C-BE32-E72D297353CC}">
              <c16:uniqueId val="{00000001-1DD5-834E-80B0-66B48CA1333D}"/>
            </c:ext>
          </c:extLst>
        </c:ser>
        <c:ser>
          <c:idx val="2"/>
          <c:order val="2"/>
          <c:tx>
            <c:strRef>
              <c:f>KRITERIA!$H$90</c:f>
              <c:strCache>
                <c:ptCount val="1"/>
                <c:pt idx="0">
                  <c:v>Penguatan Nilai Perusahaan &amp; Kearifan Lokal</c:v>
                </c:pt>
              </c:strCache>
            </c:strRef>
          </c:tx>
          <c:invertIfNegative val="0"/>
          <c:cat>
            <c:strRef>
              <c:f>KRITERIA!$I$87:$K$87</c:f>
              <c:strCache>
                <c:ptCount val="3"/>
                <c:pt idx="0">
                  <c:v>PAKAR</c:v>
                </c:pt>
                <c:pt idx="1">
                  <c:v>PRAKTISI</c:v>
                </c:pt>
                <c:pt idx="2">
                  <c:v>REGULATOR</c:v>
                </c:pt>
              </c:strCache>
            </c:strRef>
          </c:cat>
          <c:val>
            <c:numRef>
              <c:f>KRITERIA!$I$90:$K$90</c:f>
              <c:numCache>
                <c:formatCode>General</c:formatCode>
                <c:ptCount val="3"/>
                <c:pt idx="0">
                  <c:v>0.27935666666666947</c:v>
                </c:pt>
                <c:pt idx="1">
                  <c:v>0.18993000000000146</c:v>
                </c:pt>
                <c:pt idx="2">
                  <c:v>0.20027333333333341</c:v>
                </c:pt>
              </c:numCache>
            </c:numRef>
          </c:val>
          <c:extLst xmlns:c16r2="http://schemas.microsoft.com/office/drawing/2015/06/chart">
            <c:ext xmlns:c16="http://schemas.microsoft.com/office/drawing/2014/chart" uri="{C3380CC4-5D6E-409C-BE32-E72D297353CC}">
              <c16:uniqueId val="{00000002-1DD5-834E-80B0-66B48CA1333D}"/>
            </c:ext>
          </c:extLst>
        </c:ser>
        <c:dLbls>
          <c:showLegendKey val="0"/>
          <c:showVal val="0"/>
          <c:showCatName val="0"/>
          <c:showSerName val="0"/>
          <c:showPercent val="0"/>
          <c:showBubbleSize val="0"/>
        </c:dLbls>
        <c:gapWidth val="150"/>
        <c:shape val="cylinder"/>
        <c:axId val="291571200"/>
        <c:axId val="291572736"/>
        <c:axId val="0"/>
      </c:bar3DChart>
      <c:catAx>
        <c:axId val="291571200"/>
        <c:scaling>
          <c:orientation val="minMax"/>
        </c:scaling>
        <c:delete val="0"/>
        <c:axPos val="b"/>
        <c:numFmt formatCode="General" sourceLinked="0"/>
        <c:majorTickMark val="out"/>
        <c:minorTickMark val="none"/>
        <c:tickLblPos val="nextTo"/>
        <c:crossAx val="291572736"/>
        <c:crosses val="autoZero"/>
        <c:auto val="1"/>
        <c:lblAlgn val="ctr"/>
        <c:lblOffset val="100"/>
        <c:noMultiLvlLbl val="0"/>
      </c:catAx>
      <c:valAx>
        <c:axId val="291572736"/>
        <c:scaling>
          <c:orientation val="minMax"/>
        </c:scaling>
        <c:delete val="0"/>
        <c:axPos val="l"/>
        <c:majorGridlines/>
        <c:numFmt formatCode="General" sourceLinked="1"/>
        <c:majorTickMark val="out"/>
        <c:minorTickMark val="none"/>
        <c:tickLblPos val="nextTo"/>
        <c:crossAx val="291571200"/>
        <c:crosses val="autoZero"/>
        <c:crossBetween val="between"/>
      </c:valAx>
    </c:plotArea>
    <c:legend>
      <c:legendPos val="r"/>
      <c:layout>
        <c:manualLayout>
          <c:xMode val="edge"/>
          <c:yMode val="edge"/>
          <c:x val="0.68811132983377077"/>
          <c:y val="0.38716134441528133"/>
          <c:w val="0.31188867016623351"/>
          <c:h val="0.5867880577427822"/>
        </c:manualLayout>
      </c:layout>
      <c:overlay val="0"/>
      <c:txPr>
        <a:bodyPr/>
        <a:lstStyle/>
        <a:p>
          <a:pPr>
            <a:defRPr sz="600"/>
          </a:pPr>
          <a:endParaRPr lang="id-ID"/>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0.6625</cdr:x>
      <cdr:y>0</cdr:y>
    </cdr:from>
    <cdr:to>
      <cdr:x>0.99886</cdr:x>
      <cdr:y>0.18403</cdr:y>
    </cdr:to>
    <cdr:sp macro="" textlink="">
      <cdr:nvSpPr>
        <cdr:cNvPr id="2" name="Rectangle 1"/>
        <cdr:cNvSpPr/>
      </cdr:nvSpPr>
      <cdr:spPr>
        <a:xfrm xmlns:a="http://schemas.openxmlformats.org/drawingml/2006/main">
          <a:off x="1848922" y="0"/>
          <a:ext cx="938728" cy="336550"/>
        </a:xfrm>
        <a:prstGeom xmlns:a="http://schemas.openxmlformats.org/drawingml/2006/main" prst="rect">
          <a:avLst/>
        </a:prstGeom>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600" b="1"/>
            <a:t>       Problem</a:t>
          </a:r>
          <a:r>
            <a:rPr lang="en-US" sz="600" b="1" baseline="0"/>
            <a:t> priority</a:t>
          </a:r>
          <a:endParaRPr lang="en-US" sz="600" b="1"/>
        </a:p>
        <a:p xmlns:a="http://schemas.openxmlformats.org/drawingml/2006/main">
          <a:pPr algn="ctr"/>
          <a:r>
            <a:rPr lang="en-US" sz="800" b="1"/>
            <a:t>(W : 0,456)</a:t>
          </a:r>
        </a:p>
      </cdr:txBody>
    </cdr:sp>
  </cdr:relSizeAnchor>
  <cdr:relSizeAnchor xmlns:cdr="http://schemas.openxmlformats.org/drawingml/2006/chartDrawing">
    <cdr:from>
      <cdr:x>0.17747</cdr:x>
      <cdr:y>0.7882</cdr:y>
    </cdr:from>
    <cdr:to>
      <cdr:x>0.40917</cdr:x>
      <cdr:y>0.92708</cdr:y>
    </cdr:to>
    <cdr:sp macro="" textlink="">
      <cdr:nvSpPr>
        <cdr:cNvPr id="3" name="Rectangle 2"/>
        <cdr:cNvSpPr/>
      </cdr:nvSpPr>
      <cdr:spPr>
        <a:xfrm xmlns:a="http://schemas.openxmlformats.org/drawingml/2006/main">
          <a:off x="495300" y="1441454"/>
          <a:ext cx="646627" cy="2539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Management</a:t>
          </a:r>
          <a:r>
            <a:rPr lang="en-US" sz="600" baseline="0"/>
            <a:t> </a:t>
          </a:r>
          <a:r>
            <a:rPr lang="en-US" sz="600"/>
            <a:t>Problem</a:t>
          </a:r>
        </a:p>
      </cdr:txBody>
    </cdr:sp>
  </cdr:relSizeAnchor>
  <cdr:relSizeAnchor xmlns:cdr="http://schemas.openxmlformats.org/drawingml/2006/chartDrawing">
    <cdr:from>
      <cdr:x>0.40046</cdr:x>
      <cdr:y>0.79167</cdr:y>
    </cdr:from>
    <cdr:to>
      <cdr:x>0.63215</cdr:x>
      <cdr:y>0.93056</cdr:y>
    </cdr:to>
    <cdr:sp macro="" textlink="">
      <cdr:nvSpPr>
        <cdr:cNvPr id="4" name="Rectangle 3"/>
        <cdr:cNvSpPr/>
      </cdr:nvSpPr>
      <cdr:spPr>
        <a:xfrm xmlns:a="http://schemas.openxmlformats.org/drawingml/2006/main">
          <a:off x="1117600" y="1447804"/>
          <a:ext cx="646627" cy="2539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Competition problem</a:t>
          </a:r>
        </a:p>
      </cdr:txBody>
    </cdr:sp>
  </cdr:relSizeAnchor>
  <cdr:relSizeAnchor xmlns:cdr="http://schemas.openxmlformats.org/drawingml/2006/chartDrawing">
    <cdr:from>
      <cdr:x>0.63936</cdr:x>
      <cdr:y>0.79861</cdr:y>
    </cdr:from>
    <cdr:to>
      <cdr:x>0.95563</cdr:x>
      <cdr:y>0.9375</cdr:y>
    </cdr:to>
    <cdr:sp macro="" textlink="">
      <cdr:nvSpPr>
        <cdr:cNvPr id="5" name="Rectangle 4"/>
        <cdr:cNvSpPr/>
      </cdr:nvSpPr>
      <cdr:spPr>
        <a:xfrm xmlns:a="http://schemas.openxmlformats.org/drawingml/2006/main">
          <a:off x="1784350" y="1460504"/>
          <a:ext cx="882650" cy="2539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Regulation and risk problem</a:t>
          </a:r>
        </a:p>
      </cdr:txBody>
    </cdr:sp>
  </cdr:relSizeAnchor>
</c:userShapes>
</file>

<file path=word/drawings/drawing2.xml><?xml version="1.0" encoding="utf-8"?>
<c:userShapes xmlns:c="http://schemas.openxmlformats.org/drawingml/2006/chart">
  <cdr:relSizeAnchor xmlns:cdr="http://schemas.openxmlformats.org/drawingml/2006/chartDrawing">
    <cdr:from>
      <cdr:x>0.63481</cdr:x>
      <cdr:y>0</cdr:y>
    </cdr:from>
    <cdr:to>
      <cdr:x>0.99886</cdr:x>
      <cdr:y>0.33333</cdr:y>
    </cdr:to>
    <cdr:sp macro="" textlink="">
      <cdr:nvSpPr>
        <cdr:cNvPr id="2" name="Rectangle 1"/>
        <cdr:cNvSpPr/>
      </cdr:nvSpPr>
      <cdr:spPr>
        <a:xfrm xmlns:a="http://schemas.openxmlformats.org/drawingml/2006/main">
          <a:off x="1771650" y="0"/>
          <a:ext cx="1016000" cy="701668"/>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600"/>
            <a:t>PROBLEM PRIORITY</a:t>
          </a:r>
          <a:endParaRPr lang="en-US" sz="600" baseline="0"/>
        </a:p>
        <a:p xmlns:a="http://schemas.openxmlformats.org/drawingml/2006/main">
          <a:r>
            <a:rPr lang="en-US" sz="600" baseline="0"/>
            <a:t>W Expert         : 0,777</a:t>
          </a:r>
        </a:p>
        <a:p xmlns:a="http://schemas.openxmlformats.org/drawingml/2006/main">
          <a:r>
            <a:rPr lang="en-US" sz="600" baseline="0"/>
            <a:t>W Practitioner      : 0,777</a:t>
          </a:r>
        </a:p>
        <a:p xmlns:a="http://schemas.openxmlformats.org/drawingml/2006/main">
          <a:r>
            <a:rPr lang="en-US" sz="600" baseline="0"/>
            <a:t>W Regulator </a:t>
          </a:r>
          <a:r>
            <a:rPr lang="en-US" baseline="0"/>
            <a:t> : 0,111</a:t>
          </a:r>
          <a:endParaRPr lang="en-US"/>
        </a:p>
      </cdr:txBody>
    </cdr:sp>
  </cdr:relSizeAnchor>
  <cdr:relSizeAnchor xmlns:cdr="http://schemas.openxmlformats.org/drawingml/2006/chartDrawing">
    <cdr:from>
      <cdr:x>0.6917</cdr:x>
      <cdr:y>0.38613</cdr:y>
    </cdr:from>
    <cdr:to>
      <cdr:x>0.94198</cdr:x>
      <cdr:y>0.44042</cdr:y>
    </cdr:to>
    <cdr:sp macro="" textlink="">
      <cdr:nvSpPr>
        <cdr:cNvPr id="3" name="Rectangle 2"/>
        <cdr:cNvSpPr/>
      </cdr:nvSpPr>
      <cdr:spPr>
        <a:xfrm xmlns:a="http://schemas.openxmlformats.org/drawingml/2006/main">
          <a:off x="1930400" y="812804"/>
          <a:ext cx="698500" cy="1142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MANAGEMENT</a:t>
          </a:r>
        </a:p>
      </cdr:txBody>
    </cdr:sp>
  </cdr:relSizeAnchor>
  <cdr:relSizeAnchor xmlns:cdr="http://schemas.openxmlformats.org/drawingml/2006/chartDrawing">
    <cdr:from>
      <cdr:x>0.6917</cdr:x>
      <cdr:y>0.45249</cdr:y>
    </cdr:from>
    <cdr:to>
      <cdr:x>0.94198</cdr:x>
      <cdr:y>0.50679</cdr:y>
    </cdr:to>
    <cdr:sp macro="" textlink="">
      <cdr:nvSpPr>
        <cdr:cNvPr id="4" name="Rectangle 3"/>
        <cdr:cNvSpPr/>
      </cdr:nvSpPr>
      <cdr:spPr>
        <a:xfrm xmlns:a="http://schemas.openxmlformats.org/drawingml/2006/main">
          <a:off x="1930400" y="952504"/>
          <a:ext cx="698500" cy="1142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COMPETITION</a:t>
          </a:r>
        </a:p>
      </cdr:txBody>
    </cdr:sp>
  </cdr:relSizeAnchor>
  <cdr:relSizeAnchor xmlns:cdr="http://schemas.openxmlformats.org/drawingml/2006/chartDrawing">
    <cdr:from>
      <cdr:x>0.6917</cdr:x>
      <cdr:y>0.53695</cdr:y>
    </cdr:from>
    <cdr:to>
      <cdr:x>0.99886</cdr:x>
      <cdr:y>0.59729</cdr:y>
    </cdr:to>
    <cdr:sp macro="" textlink="">
      <cdr:nvSpPr>
        <cdr:cNvPr id="5" name="Rectangle 4"/>
        <cdr:cNvSpPr/>
      </cdr:nvSpPr>
      <cdr:spPr>
        <a:xfrm xmlns:a="http://schemas.openxmlformats.org/drawingml/2006/main">
          <a:off x="1930400" y="1130300"/>
          <a:ext cx="857250" cy="127000"/>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REGULATION AND RISK</a:t>
          </a:r>
        </a:p>
      </cdr:txBody>
    </cdr:sp>
  </cdr:relSizeAnchor>
  <cdr:relSizeAnchor xmlns:cdr="http://schemas.openxmlformats.org/drawingml/2006/chartDrawing">
    <cdr:from>
      <cdr:x>0.09384</cdr:x>
      <cdr:y>0.81175</cdr:y>
    </cdr:from>
    <cdr:to>
      <cdr:x>0.24721</cdr:x>
      <cdr:y>0.88848</cdr:y>
    </cdr:to>
    <cdr:sp macro="" textlink="">
      <cdr:nvSpPr>
        <cdr:cNvPr id="6" name="Rectangle 5"/>
        <cdr:cNvSpPr/>
      </cdr:nvSpPr>
      <cdr:spPr>
        <a:xfrm xmlns:a="http://schemas.openxmlformats.org/drawingml/2006/main" rot="19954204">
          <a:off x="261883" y="1708759"/>
          <a:ext cx="428030"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EXPERT</a:t>
          </a:r>
        </a:p>
      </cdr:txBody>
    </cdr:sp>
  </cdr:relSizeAnchor>
  <cdr:relSizeAnchor xmlns:cdr="http://schemas.openxmlformats.org/drawingml/2006/chartDrawing">
    <cdr:from>
      <cdr:x>0.16761</cdr:x>
      <cdr:y>0.85013</cdr:y>
    </cdr:from>
    <cdr:to>
      <cdr:x>0.4163</cdr:x>
      <cdr:y>0.92686</cdr:y>
    </cdr:to>
    <cdr:sp macro="" textlink="">
      <cdr:nvSpPr>
        <cdr:cNvPr id="7" name="Rectangle 6"/>
        <cdr:cNvSpPr/>
      </cdr:nvSpPr>
      <cdr:spPr>
        <a:xfrm xmlns:a="http://schemas.openxmlformats.org/drawingml/2006/main" rot="19192528">
          <a:off x="467777" y="1789553"/>
          <a:ext cx="694034"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PRACTITIONER</a:t>
          </a:r>
        </a:p>
      </cdr:txBody>
    </cdr:sp>
  </cdr:relSizeAnchor>
  <cdr:relSizeAnchor xmlns:cdr="http://schemas.openxmlformats.org/drawingml/2006/chartDrawing">
    <cdr:from>
      <cdr:x>0.4345</cdr:x>
      <cdr:y>0.73125</cdr:y>
    </cdr:from>
    <cdr:to>
      <cdr:x>0.49107</cdr:x>
      <cdr:y>1</cdr:y>
    </cdr:to>
    <cdr:sp macro="" textlink="">
      <cdr:nvSpPr>
        <cdr:cNvPr id="8" name="Rectangle 7"/>
        <cdr:cNvSpPr/>
      </cdr:nvSpPr>
      <cdr:spPr>
        <a:xfrm xmlns:a="http://schemas.openxmlformats.org/drawingml/2006/main" rot="18775782">
          <a:off x="1008693" y="1743233"/>
          <a:ext cx="565722" cy="157861"/>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REGULATOR</a:t>
          </a:r>
        </a:p>
      </cdr:txBody>
    </cdr:sp>
  </cdr:relSizeAnchor>
</c:userShapes>
</file>

<file path=word/drawings/drawing3.xml><?xml version="1.0" encoding="utf-8"?>
<c:userShapes xmlns:c="http://schemas.openxmlformats.org/drawingml/2006/chart">
  <cdr:relSizeAnchor xmlns:cdr="http://schemas.openxmlformats.org/drawingml/2006/chartDrawing">
    <cdr:from>
      <cdr:x>0.6092</cdr:x>
      <cdr:y>0</cdr:y>
    </cdr:from>
    <cdr:to>
      <cdr:x>1</cdr:x>
      <cdr:y>0.14943</cdr:y>
    </cdr:to>
    <cdr:sp macro="" textlink="">
      <cdr:nvSpPr>
        <cdr:cNvPr id="2" name="Rectangle 1"/>
        <cdr:cNvSpPr/>
      </cdr:nvSpPr>
      <cdr:spPr>
        <a:xfrm xmlns:a="http://schemas.openxmlformats.org/drawingml/2006/main">
          <a:off x="2785241" y="0"/>
          <a:ext cx="1786759" cy="409904"/>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800" b="1" baseline="0"/>
            <a:t>Cluster solution</a:t>
          </a:r>
        </a:p>
        <a:p xmlns:a="http://schemas.openxmlformats.org/drawingml/2006/main">
          <a:pPr algn="ctr"/>
          <a:r>
            <a:rPr lang="en-US" sz="800" b="1" baseline="0"/>
            <a:t>W : </a:t>
          </a:r>
          <a:r>
            <a:rPr lang="en-US" sz="1100" b="1" baseline="0"/>
            <a:t>0,481 </a:t>
          </a:r>
          <a:endParaRPr lang="en-US" sz="1100" b="1"/>
        </a:p>
      </cdr:txBody>
    </cdr:sp>
  </cdr:relSizeAnchor>
  <cdr:relSizeAnchor xmlns:cdr="http://schemas.openxmlformats.org/drawingml/2006/chartDrawing">
    <cdr:from>
      <cdr:x>0.18012</cdr:x>
      <cdr:y>0.85068</cdr:y>
    </cdr:from>
    <cdr:to>
      <cdr:x>0.41832</cdr:x>
      <cdr:y>0.97134</cdr:y>
    </cdr:to>
    <cdr:sp macro="" textlink="">
      <cdr:nvSpPr>
        <cdr:cNvPr id="3" name="Rectangle 2"/>
        <cdr:cNvSpPr/>
      </cdr:nvSpPr>
      <cdr:spPr>
        <a:xfrm xmlns:a="http://schemas.openxmlformats.org/drawingml/2006/main">
          <a:off x="488950" y="1790704"/>
          <a:ext cx="646627" cy="2539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Management solution</a:t>
          </a:r>
        </a:p>
      </cdr:txBody>
    </cdr:sp>
  </cdr:relSizeAnchor>
  <cdr:relSizeAnchor xmlns:cdr="http://schemas.openxmlformats.org/drawingml/2006/chartDrawing">
    <cdr:from>
      <cdr:x>0.40702</cdr:x>
      <cdr:y>0.84465</cdr:y>
    </cdr:from>
    <cdr:to>
      <cdr:x>0.64522</cdr:x>
      <cdr:y>0.96531</cdr:y>
    </cdr:to>
    <cdr:sp macro="" textlink="">
      <cdr:nvSpPr>
        <cdr:cNvPr id="4" name="Rectangle 3"/>
        <cdr:cNvSpPr/>
      </cdr:nvSpPr>
      <cdr:spPr>
        <a:xfrm xmlns:a="http://schemas.openxmlformats.org/drawingml/2006/main">
          <a:off x="1104900" y="1778004"/>
          <a:ext cx="646627" cy="2539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Competition</a:t>
          </a:r>
          <a:r>
            <a:rPr lang="en-US" sz="600" baseline="0"/>
            <a:t> solution</a:t>
          </a:r>
          <a:endParaRPr lang="en-US" sz="600"/>
        </a:p>
      </cdr:txBody>
    </cdr:sp>
  </cdr:relSizeAnchor>
  <cdr:relSizeAnchor xmlns:cdr="http://schemas.openxmlformats.org/drawingml/2006/chartDrawing">
    <cdr:from>
      <cdr:x>0.64094</cdr:x>
      <cdr:y>0.85671</cdr:y>
    </cdr:from>
    <cdr:to>
      <cdr:x>0.96842</cdr:x>
      <cdr:y>0.97738</cdr:y>
    </cdr:to>
    <cdr:sp macro="" textlink="">
      <cdr:nvSpPr>
        <cdr:cNvPr id="5" name="Rectangle 4"/>
        <cdr:cNvSpPr/>
      </cdr:nvSpPr>
      <cdr:spPr>
        <a:xfrm xmlns:a="http://schemas.openxmlformats.org/drawingml/2006/main">
          <a:off x="1739900" y="1803404"/>
          <a:ext cx="889000" cy="25399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Regulation and risk</a:t>
          </a:r>
          <a:r>
            <a:rPr lang="en-US" sz="600" baseline="0"/>
            <a:t> solution</a:t>
          </a:r>
          <a:endParaRPr lang="en-US" sz="600"/>
        </a:p>
      </cdr:txBody>
    </cdr:sp>
  </cdr:relSizeAnchor>
</c:userShapes>
</file>

<file path=word/drawings/drawing4.xml><?xml version="1.0" encoding="utf-8"?>
<c:userShapes xmlns:c="http://schemas.openxmlformats.org/drawingml/2006/chart">
  <cdr:relSizeAnchor xmlns:cdr="http://schemas.openxmlformats.org/drawingml/2006/chartDrawing">
    <cdr:from>
      <cdr:x>0.59883</cdr:x>
      <cdr:y>0.01157</cdr:y>
    </cdr:from>
    <cdr:to>
      <cdr:x>0.99695</cdr:x>
      <cdr:y>0.24355</cdr:y>
    </cdr:to>
    <cdr:sp macro="" textlink="">
      <cdr:nvSpPr>
        <cdr:cNvPr id="2" name="Rectangle 1"/>
        <cdr:cNvSpPr/>
      </cdr:nvSpPr>
      <cdr:spPr>
        <a:xfrm xmlns:a="http://schemas.openxmlformats.org/drawingml/2006/main">
          <a:off x="1625600" y="26890"/>
          <a:ext cx="1080745" cy="539145"/>
        </a:xfrm>
        <a:prstGeom xmlns:a="http://schemas.openxmlformats.org/drawingml/2006/main" prst="rect">
          <a:avLst/>
        </a:prstGeom>
      </cdr:spPr>
      <cdr:style>
        <a:lnRef xmlns:a="http://schemas.openxmlformats.org/drawingml/2006/main" idx="2">
          <a:schemeClr val="accent6">
            <a:shade val="50000"/>
          </a:schemeClr>
        </a:lnRef>
        <a:fillRef xmlns:a="http://schemas.openxmlformats.org/drawingml/2006/main" idx="1">
          <a:schemeClr val="accent6"/>
        </a:fillRef>
        <a:effectRef xmlns:a="http://schemas.openxmlformats.org/drawingml/2006/main" idx="0">
          <a:schemeClr val="accent6"/>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700" b="1" baseline="0"/>
            <a:t>SOLUTION CRITERIA</a:t>
          </a:r>
        </a:p>
        <a:p xmlns:a="http://schemas.openxmlformats.org/drawingml/2006/main">
          <a:pPr algn="l"/>
          <a:r>
            <a:rPr lang="en-US" sz="700" b="1" baseline="0"/>
            <a:t>W Expert       : 0,44</a:t>
          </a:r>
        </a:p>
        <a:p xmlns:a="http://schemas.openxmlformats.org/drawingml/2006/main">
          <a:pPr algn="l"/>
          <a:r>
            <a:rPr lang="en-US" sz="700" b="1" baseline="0"/>
            <a:t>W Practitioner    : </a:t>
          </a:r>
          <a:r>
            <a:rPr lang="en-US" sz="800" b="1" baseline="0"/>
            <a:t>0,777</a:t>
          </a:r>
        </a:p>
        <a:p xmlns:a="http://schemas.openxmlformats.org/drawingml/2006/main">
          <a:pPr algn="l"/>
          <a:r>
            <a:rPr lang="en-US" sz="800" b="1" baseline="0"/>
            <a:t>W Reguator : 0,307</a:t>
          </a:r>
          <a:endParaRPr lang="en-US" sz="800" b="1"/>
        </a:p>
      </cdr:txBody>
    </cdr:sp>
  </cdr:relSizeAnchor>
  <cdr:relSizeAnchor xmlns:cdr="http://schemas.openxmlformats.org/drawingml/2006/chartDrawing">
    <cdr:from>
      <cdr:x>0.66121</cdr:x>
      <cdr:y>0.31371</cdr:y>
    </cdr:from>
    <cdr:to>
      <cdr:x>0.91687</cdr:x>
      <cdr:y>0.38321</cdr:y>
    </cdr:to>
    <cdr:sp macro="" textlink="">
      <cdr:nvSpPr>
        <cdr:cNvPr id="3" name="Rectangle 2"/>
        <cdr:cNvSpPr/>
      </cdr:nvSpPr>
      <cdr:spPr>
        <a:xfrm xmlns:a="http://schemas.openxmlformats.org/drawingml/2006/main">
          <a:off x="1794928" y="729104"/>
          <a:ext cx="694034"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Management</a:t>
          </a:r>
          <a:r>
            <a:rPr lang="en-US" sz="600" baseline="0"/>
            <a:t> solution</a:t>
          </a:r>
          <a:endParaRPr lang="en-US" sz="600"/>
        </a:p>
      </cdr:txBody>
    </cdr:sp>
  </cdr:relSizeAnchor>
  <cdr:relSizeAnchor xmlns:cdr="http://schemas.openxmlformats.org/drawingml/2006/chartDrawing">
    <cdr:from>
      <cdr:x>0.65653</cdr:x>
      <cdr:y>0.46126</cdr:y>
    </cdr:from>
    <cdr:to>
      <cdr:x>0.91219</cdr:x>
      <cdr:y>0.53075</cdr:y>
    </cdr:to>
    <cdr:sp macro="" textlink="">
      <cdr:nvSpPr>
        <cdr:cNvPr id="4" name="Rectangle 3"/>
        <cdr:cNvSpPr/>
      </cdr:nvSpPr>
      <cdr:spPr>
        <a:xfrm xmlns:a="http://schemas.openxmlformats.org/drawingml/2006/main">
          <a:off x="1782228" y="1072004"/>
          <a:ext cx="694034"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Competition</a:t>
          </a:r>
          <a:r>
            <a:rPr lang="en-US" sz="600" baseline="0"/>
            <a:t> solution</a:t>
          </a:r>
          <a:endParaRPr lang="en-US" sz="600"/>
        </a:p>
      </cdr:txBody>
    </cdr:sp>
  </cdr:relSizeAnchor>
  <cdr:relSizeAnchor xmlns:cdr="http://schemas.openxmlformats.org/drawingml/2006/chartDrawing">
    <cdr:from>
      <cdr:x>0.66355</cdr:x>
      <cdr:y>0.61426</cdr:y>
    </cdr:from>
    <cdr:to>
      <cdr:x>0.97544</cdr:x>
      <cdr:y>0.7459</cdr:y>
    </cdr:to>
    <cdr:sp macro="" textlink="">
      <cdr:nvSpPr>
        <cdr:cNvPr id="5" name="Rectangle 4"/>
        <cdr:cNvSpPr/>
      </cdr:nvSpPr>
      <cdr:spPr>
        <a:xfrm xmlns:a="http://schemas.openxmlformats.org/drawingml/2006/main">
          <a:off x="1801278" y="1427604"/>
          <a:ext cx="846672" cy="305946"/>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Regulation</a:t>
          </a:r>
          <a:r>
            <a:rPr lang="en-US" sz="600" baseline="0"/>
            <a:t> and risk solution</a:t>
          </a:r>
          <a:endParaRPr lang="en-US" sz="600"/>
        </a:p>
      </cdr:txBody>
    </cdr:sp>
  </cdr:relSizeAnchor>
  <cdr:relSizeAnchor xmlns:cdr="http://schemas.openxmlformats.org/drawingml/2006/chartDrawing">
    <cdr:from>
      <cdr:x>0.0983</cdr:x>
      <cdr:y>0.82758</cdr:y>
    </cdr:from>
    <cdr:to>
      <cdr:x>0.25497</cdr:x>
      <cdr:y>0.89708</cdr:y>
    </cdr:to>
    <cdr:sp macro="" textlink="">
      <cdr:nvSpPr>
        <cdr:cNvPr id="6" name="Rectangle 5"/>
        <cdr:cNvSpPr/>
      </cdr:nvSpPr>
      <cdr:spPr>
        <a:xfrm xmlns:a="http://schemas.openxmlformats.org/drawingml/2006/main" rot="19098384">
          <a:off x="266860" y="1923377"/>
          <a:ext cx="425297"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Expert</a:t>
          </a:r>
        </a:p>
      </cdr:txBody>
    </cdr:sp>
  </cdr:relSizeAnchor>
  <cdr:relSizeAnchor xmlns:cdr="http://schemas.openxmlformats.org/drawingml/2006/chartDrawing">
    <cdr:from>
      <cdr:x>0.17557</cdr:x>
      <cdr:y>0.85772</cdr:y>
    </cdr:from>
    <cdr:to>
      <cdr:x>0.40983</cdr:x>
      <cdr:y>0.92722</cdr:y>
    </cdr:to>
    <cdr:sp macro="" textlink="">
      <cdr:nvSpPr>
        <cdr:cNvPr id="7" name="Rectangle 6"/>
        <cdr:cNvSpPr/>
      </cdr:nvSpPr>
      <cdr:spPr>
        <a:xfrm xmlns:a="http://schemas.openxmlformats.org/drawingml/2006/main" rot="19098384">
          <a:off x="476596" y="1993432"/>
          <a:ext cx="635938"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Practitioner</a:t>
          </a:r>
        </a:p>
      </cdr:txBody>
    </cdr:sp>
  </cdr:relSizeAnchor>
  <cdr:relSizeAnchor xmlns:cdr="http://schemas.openxmlformats.org/drawingml/2006/chartDrawing">
    <cdr:from>
      <cdr:x>0.35025</cdr:x>
      <cdr:y>0.83575</cdr:y>
    </cdr:from>
    <cdr:to>
      <cdr:x>0.55352</cdr:x>
      <cdr:y>0.90525</cdr:y>
    </cdr:to>
    <cdr:sp macro="" textlink="">
      <cdr:nvSpPr>
        <cdr:cNvPr id="8" name="Rectangle 7"/>
        <cdr:cNvSpPr/>
      </cdr:nvSpPr>
      <cdr:spPr>
        <a:xfrm xmlns:a="http://schemas.openxmlformats.org/drawingml/2006/main" rot="19098384">
          <a:off x="950801" y="1942370"/>
          <a:ext cx="551808"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Regulator</a:t>
          </a:r>
        </a:p>
      </cdr:txBody>
    </cdr:sp>
  </cdr:relSizeAnchor>
</c:userShapes>
</file>

<file path=word/drawings/drawing5.xml><?xml version="1.0" encoding="utf-8"?>
<c:userShapes xmlns:c="http://schemas.openxmlformats.org/drawingml/2006/chart">
  <cdr:relSizeAnchor xmlns:cdr="http://schemas.openxmlformats.org/drawingml/2006/chartDrawing">
    <cdr:from>
      <cdr:x>0.6625</cdr:x>
      <cdr:y>0</cdr:y>
    </cdr:from>
    <cdr:to>
      <cdr:x>0.99886</cdr:x>
      <cdr:y>0.17361</cdr:y>
    </cdr:to>
    <cdr:sp macro="" textlink="">
      <cdr:nvSpPr>
        <cdr:cNvPr id="2" name="Rectangle 1"/>
        <cdr:cNvSpPr/>
      </cdr:nvSpPr>
      <cdr:spPr>
        <a:xfrm xmlns:a="http://schemas.openxmlformats.org/drawingml/2006/main">
          <a:off x="1848922" y="0"/>
          <a:ext cx="938728" cy="317500"/>
        </a:xfrm>
        <a:prstGeom xmlns:a="http://schemas.openxmlformats.org/drawingml/2006/main" prst="rect">
          <a:avLst/>
        </a:prstGeom>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600" b="1"/>
            <a:t>PROBLEM</a:t>
          </a:r>
          <a:r>
            <a:rPr lang="en-US" sz="600" b="1" baseline="0"/>
            <a:t> PRIORITY</a:t>
          </a:r>
          <a:endParaRPr lang="en-US" sz="600" b="1"/>
        </a:p>
        <a:p xmlns:a="http://schemas.openxmlformats.org/drawingml/2006/main">
          <a:pPr algn="ctr"/>
          <a:r>
            <a:rPr lang="en-US" sz="800" b="1"/>
            <a:t>(W : 0,456)</a:t>
          </a:r>
        </a:p>
      </cdr:txBody>
    </cdr:sp>
  </cdr:relSizeAnchor>
  <cdr:relSizeAnchor xmlns:cdr="http://schemas.openxmlformats.org/drawingml/2006/chartDrawing">
    <cdr:from>
      <cdr:x>0.17065</cdr:x>
      <cdr:y>0.80057</cdr:y>
    </cdr:from>
    <cdr:to>
      <cdr:x>0.41638</cdr:x>
      <cdr:y>0.88889</cdr:y>
    </cdr:to>
    <cdr:sp macro="" textlink="">
      <cdr:nvSpPr>
        <cdr:cNvPr id="3" name="Rectangle 2"/>
        <cdr:cNvSpPr/>
      </cdr:nvSpPr>
      <cdr:spPr>
        <a:xfrm xmlns:a="http://schemas.openxmlformats.org/drawingml/2006/main">
          <a:off x="476250" y="1464083"/>
          <a:ext cx="685800"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MANAGEMENT</a:t>
          </a:r>
          <a:r>
            <a:rPr lang="en-US" sz="600" baseline="0"/>
            <a:t> </a:t>
          </a:r>
          <a:r>
            <a:rPr lang="en-US" sz="600"/>
            <a:t>PROBLEM</a:t>
          </a:r>
        </a:p>
      </cdr:txBody>
    </cdr:sp>
  </cdr:relSizeAnchor>
  <cdr:relSizeAnchor xmlns:cdr="http://schemas.openxmlformats.org/drawingml/2006/chartDrawing">
    <cdr:from>
      <cdr:x>0.38908</cdr:x>
      <cdr:y>0.80057</cdr:y>
    </cdr:from>
    <cdr:to>
      <cdr:x>0.63481</cdr:x>
      <cdr:y>0.88889</cdr:y>
    </cdr:to>
    <cdr:sp macro="" textlink="">
      <cdr:nvSpPr>
        <cdr:cNvPr id="4" name="Rectangle 3"/>
        <cdr:cNvSpPr/>
      </cdr:nvSpPr>
      <cdr:spPr>
        <a:xfrm xmlns:a="http://schemas.openxmlformats.org/drawingml/2006/main">
          <a:off x="1085850" y="1464083"/>
          <a:ext cx="685800"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COMPETITION PROBLEM</a:t>
          </a:r>
        </a:p>
      </cdr:txBody>
    </cdr:sp>
  </cdr:relSizeAnchor>
  <cdr:relSizeAnchor xmlns:cdr="http://schemas.openxmlformats.org/drawingml/2006/chartDrawing">
    <cdr:from>
      <cdr:x>0.60068</cdr:x>
      <cdr:y>0.80057</cdr:y>
    </cdr:from>
    <cdr:to>
      <cdr:x>0.88965</cdr:x>
      <cdr:y>0.98264</cdr:y>
    </cdr:to>
    <cdr:sp macro="" textlink="">
      <cdr:nvSpPr>
        <cdr:cNvPr id="5" name="Rectangle 4"/>
        <cdr:cNvSpPr/>
      </cdr:nvSpPr>
      <cdr:spPr>
        <a:xfrm xmlns:a="http://schemas.openxmlformats.org/drawingml/2006/main">
          <a:off x="1676400" y="1464083"/>
          <a:ext cx="806450" cy="33296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REGULATION</a:t>
          </a:r>
          <a:r>
            <a:rPr lang="en-US" sz="600" baseline="0"/>
            <a:t> AND RISK PROBLEM</a:t>
          </a:r>
          <a:endParaRPr lang="en-US" sz="600"/>
        </a:p>
      </cdr:txBody>
    </cdr:sp>
  </cdr:relSizeAnchor>
</c:userShapes>
</file>

<file path=word/drawings/drawing6.xml><?xml version="1.0" encoding="utf-8"?>
<c:userShapes xmlns:c="http://schemas.openxmlformats.org/drawingml/2006/chart">
  <cdr:relSizeAnchor xmlns:cdr="http://schemas.openxmlformats.org/drawingml/2006/chartDrawing">
    <cdr:from>
      <cdr:x>0.67778</cdr:x>
      <cdr:y>0.00116</cdr:y>
    </cdr:from>
    <cdr:to>
      <cdr:x>1</cdr:x>
      <cdr:y>0.16319</cdr:y>
    </cdr:to>
    <cdr:sp macro="" textlink="">
      <cdr:nvSpPr>
        <cdr:cNvPr id="2" name="Rectangle 1"/>
        <cdr:cNvSpPr/>
      </cdr:nvSpPr>
      <cdr:spPr>
        <a:xfrm xmlns:a="http://schemas.openxmlformats.org/drawingml/2006/main">
          <a:off x="3098810" y="3175"/>
          <a:ext cx="1473190" cy="444500"/>
        </a:xfrm>
        <a:prstGeom xmlns:a="http://schemas.openxmlformats.org/drawingml/2006/main" prst="rect">
          <a:avLst/>
        </a:prstGeom>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700" b="1" baseline="0"/>
            <a:t>STRATEGY CRITERIA</a:t>
          </a:r>
        </a:p>
        <a:p xmlns:a="http://schemas.openxmlformats.org/drawingml/2006/main">
          <a:pPr algn="ctr"/>
          <a:r>
            <a:rPr lang="en-US" sz="700" b="1" baseline="0"/>
            <a:t>W : 0,382</a:t>
          </a:r>
          <a:endParaRPr lang="en-US" sz="700" b="1"/>
        </a:p>
      </cdr:txBody>
    </cdr:sp>
  </cdr:relSizeAnchor>
  <cdr:relSizeAnchor xmlns:cdr="http://schemas.openxmlformats.org/drawingml/2006/chartDrawing">
    <cdr:from>
      <cdr:x>0.14222</cdr:x>
      <cdr:y>0.85084</cdr:y>
    </cdr:from>
    <cdr:to>
      <cdr:x>0.38222</cdr:x>
      <cdr:y>0.90972</cdr:y>
    </cdr:to>
    <cdr:sp macro="" textlink="">
      <cdr:nvSpPr>
        <cdr:cNvPr id="3" name="Rectangle 2"/>
        <cdr:cNvSpPr/>
      </cdr:nvSpPr>
      <cdr:spPr>
        <a:xfrm xmlns:a="http://schemas.openxmlformats.org/drawingml/2006/main">
          <a:off x="406400" y="2334033"/>
          <a:ext cx="685800"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TARGETED REGULATION</a:t>
          </a:r>
        </a:p>
      </cdr:txBody>
    </cdr:sp>
  </cdr:relSizeAnchor>
  <cdr:relSizeAnchor xmlns:cdr="http://schemas.openxmlformats.org/drawingml/2006/chartDrawing">
    <cdr:from>
      <cdr:x>0.34667</cdr:x>
      <cdr:y>0.8601</cdr:y>
    </cdr:from>
    <cdr:to>
      <cdr:x>0.64444</cdr:x>
      <cdr:y>0.91898</cdr:y>
    </cdr:to>
    <cdr:sp macro="" textlink="">
      <cdr:nvSpPr>
        <cdr:cNvPr id="4" name="Rectangle 3"/>
        <cdr:cNvSpPr/>
      </cdr:nvSpPr>
      <cdr:spPr>
        <a:xfrm xmlns:a="http://schemas.openxmlformats.org/drawingml/2006/main">
          <a:off x="990600" y="2359433"/>
          <a:ext cx="850900"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DETERMINATION OF STRATEGIC PLANNING</a:t>
          </a:r>
        </a:p>
      </cdr:txBody>
    </cdr:sp>
  </cdr:relSizeAnchor>
  <cdr:relSizeAnchor xmlns:cdr="http://schemas.openxmlformats.org/drawingml/2006/chartDrawing">
    <cdr:from>
      <cdr:x>0.63333</cdr:x>
      <cdr:y>0.85084</cdr:y>
    </cdr:from>
    <cdr:to>
      <cdr:x>0.93333</cdr:x>
      <cdr:y>0.97685</cdr:y>
    </cdr:to>
    <cdr:sp macro="" textlink="">
      <cdr:nvSpPr>
        <cdr:cNvPr id="5" name="Rectangle 4"/>
        <cdr:cNvSpPr/>
      </cdr:nvSpPr>
      <cdr:spPr>
        <a:xfrm xmlns:a="http://schemas.openxmlformats.org/drawingml/2006/main">
          <a:off x="1809750" y="2334033"/>
          <a:ext cx="857250" cy="34566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REINFORCEMENT OF COMPANY VALUE AND LOCAL WISDOM</a:t>
          </a:r>
        </a:p>
      </cdr:txBody>
    </cdr:sp>
  </cdr:relSizeAnchor>
</c:userShapes>
</file>

<file path=word/drawings/drawing7.xml><?xml version="1.0" encoding="utf-8"?>
<c:userShapes xmlns:c="http://schemas.openxmlformats.org/drawingml/2006/chart">
  <cdr:relSizeAnchor xmlns:cdr="http://schemas.openxmlformats.org/drawingml/2006/chartDrawing">
    <cdr:from>
      <cdr:x>0.63819</cdr:x>
      <cdr:y>0.01505</cdr:y>
    </cdr:from>
    <cdr:to>
      <cdr:x>0.99097</cdr:x>
      <cdr:y>0.30268</cdr:y>
    </cdr:to>
    <cdr:sp macro="" textlink="">
      <cdr:nvSpPr>
        <cdr:cNvPr id="2" name="Rectangle 1"/>
        <cdr:cNvSpPr/>
      </cdr:nvSpPr>
      <cdr:spPr>
        <a:xfrm xmlns:a="http://schemas.openxmlformats.org/drawingml/2006/main">
          <a:off x="2917805" y="41285"/>
          <a:ext cx="1612910" cy="789032"/>
        </a:xfrm>
        <a:prstGeom xmlns:a="http://schemas.openxmlformats.org/drawingml/2006/main" prst="rect">
          <a:avLst/>
        </a:prstGeom>
      </cdr:spPr>
      <cdr:style>
        <a:lnRef xmlns:a="http://schemas.openxmlformats.org/drawingml/2006/main" idx="2">
          <a:schemeClr val="accent6">
            <a:shade val="50000"/>
          </a:schemeClr>
        </a:lnRef>
        <a:fillRef xmlns:a="http://schemas.openxmlformats.org/drawingml/2006/main" idx="1">
          <a:schemeClr val="accent6"/>
        </a:fillRef>
        <a:effectRef xmlns:a="http://schemas.openxmlformats.org/drawingml/2006/main" idx="0">
          <a:schemeClr val="accent6"/>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lang="en-US" sz="600" b="1"/>
            <a:t>STRATEGY CRITERIA</a:t>
          </a:r>
          <a:endParaRPr lang="en-US" sz="600" b="1" baseline="0"/>
        </a:p>
        <a:p xmlns:a="http://schemas.openxmlformats.org/drawingml/2006/main">
          <a:pPr algn="l"/>
          <a:r>
            <a:rPr lang="en-US" sz="600" b="1" baseline="0"/>
            <a:t>W Pakar        : 0,444</a:t>
          </a:r>
        </a:p>
        <a:p xmlns:a="http://schemas.openxmlformats.org/drawingml/2006/main">
          <a:pPr algn="l"/>
          <a:r>
            <a:rPr lang="en-US" sz="600" b="1" baseline="0"/>
            <a:t>W Praktisi     : 0,777</a:t>
          </a:r>
        </a:p>
        <a:p xmlns:a="http://schemas.openxmlformats.org/drawingml/2006/main">
          <a:pPr algn="l"/>
          <a:r>
            <a:rPr lang="en-US" sz="600" b="1" baseline="0"/>
            <a:t>W Regulator : 0,777</a:t>
          </a:r>
          <a:endParaRPr lang="en-US" sz="600" b="1"/>
        </a:p>
      </cdr:txBody>
    </cdr:sp>
  </cdr:relSizeAnchor>
  <cdr:relSizeAnchor xmlns:cdr="http://schemas.openxmlformats.org/drawingml/2006/chartDrawing">
    <cdr:from>
      <cdr:x>0.1392</cdr:x>
      <cdr:y>0.64462</cdr:y>
    </cdr:from>
    <cdr:to>
      <cdr:x>0.1961</cdr:x>
      <cdr:y>0.87131</cdr:y>
    </cdr:to>
    <cdr:sp macro="" textlink="">
      <cdr:nvSpPr>
        <cdr:cNvPr id="3" name="Rectangle 2"/>
        <cdr:cNvSpPr/>
      </cdr:nvSpPr>
      <cdr:spPr>
        <a:xfrm xmlns:a="http://schemas.openxmlformats.org/drawingml/2006/main" rot="18673979">
          <a:off x="249156" y="1435363"/>
          <a:ext cx="453435"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EXPERT</a:t>
          </a:r>
        </a:p>
      </cdr:txBody>
    </cdr:sp>
  </cdr:relSizeAnchor>
  <cdr:relSizeAnchor xmlns:cdr="http://schemas.openxmlformats.org/drawingml/2006/chartDrawing">
    <cdr:from>
      <cdr:x>0.25524</cdr:x>
      <cdr:y>0.6218</cdr:y>
    </cdr:from>
    <cdr:to>
      <cdr:x>0.31215</cdr:x>
      <cdr:y>0.9557</cdr:y>
    </cdr:to>
    <cdr:sp macro="" textlink="">
      <cdr:nvSpPr>
        <cdr:cNvPr id="4" name="Rectangle 3"/>
        <cdr:cNvSpPr/>
      </cdr:nvSpPr>
      <cdr:spPr>
        <a:xfrm xmlns:a="http://schemas.openxmlformats.org/drawingml/2006/main" rot="18673979">
          <a:off x="471311" y="1496946"/>
          <a:ext cx="667881"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PRACTITIONER</a:t>
          </a:r>
        </a:p>
      </cdr:txBody>
    </cdr:sp>
  </cdr:relSizeAnchor>
  <cdr:relSizeAnchor xmlns:cdr="http://schemas.openxmlformats.org/drawingml/2006/chartDrawing">
    <cdr:from>
      <cdr:x>0.39171</cdr:x>
      <cdr:y>0.65672</cdr:y>
    </cdr:from>
    <cdr:to>
      <cdr:x>0.44861</cdr:x>
      <cdr:y>0.99062</cdr:y>
    </cdr:to>
    <cdr:sp macro="" textlink="">
      <cdr:nvSpPr>
        <cdr:cNvPr id="5" name="Rectangle 4"/>
        <cdr:cNvSpPr/>
      </cdr:nvSpPr>
      <cdr:spPr>
        <a:xfrm xmlns:a="http://schemas.openxmlformats.org/drawingml/2006/main" rot="18673979">
          <a:off x="858659" y="1566796"/>
          <a:ext cx="667881"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REGULATOR</a:t>
          </a:r>
        </a:p>
      </cdr:txBody>
    </cdr:sp>
  </cdr:relSizeAnchor>
  <cdr:relSizeAnchor xmlns:cdr="http://schemas.openxmlformats.org/drawingml/2006/chartDrawing">
    <cdr:from>
      <cdr:x>0.72533</cdr:x>
      <cdr:y>0.38965</cdr:y>
    </cdr:from>
    <cdr:to>
      <cdr:x>0.96063</cdr:x>
      <cdr:y>0.4704</cdr:y>
    </cdr:to>
    <cdr:sp macro="" textlink="">
      <cdr:nvSpPr>
        <cdr:cNvPr id="6" name="Rectangle 5"/>
        <cdr:cNvSpPr/>
      </cdr:nvSpPr>
      <cdr:spPr>
        <a:xfrm xmlns:a="http://schemas.openxmlformats.org/drawingml/2006/main">
          <a:off x="2058811" y="779396"/>
          <a:ext cx="667881"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Targeted regulation</a:t>
          </a:r>
        </a:p>
      </cdr:txBody>
    </cdr:sp>
  </cdr:relSizeAnchor>
  <cdr:relSizeAnchor xmlns:cdr="http://schemas.openxmlformats.org/drawingml/2006/chartDrawing">
    <cdr:from>
      <cdr:x>0.72757</cdr:x>
      <cdr:y>0.61822</cdr:y>
    </cdr:from>
    <cdr:to>
      <cdr:x>0.96286</cdr:x>
      <cdr:y>0.69897</cdr:y>
    </cdr:to>
    <cdr:sp macro="" textlink="">
      <cdr:nvSpPr>
        <cdr:cNvPr id="7" name="Rectangle 6"/>
        <cdr:cNvSpPr/>
      </cdr:nvSpPr>
      <cdr:spPr>
        <a:xfrm xmlns:a="http://schemas.openxmlformats.org/drawingml/2006/main">
          <a:off x="2065161" y="1236596"/>
          <a:ext cx="667881" cy="16151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Determination</a:t>
          </a:r>
          <a:r>
            <a:rPr lang="en-US" sz="600" baseline="0"/>
            <a:t> of strategic planning</a:t>
          </a:r>
          <a:endParaRPr lang="en-US" sz="600"/>
        </a:p>
      </cdr:txBody>
    </cdr:sp>
  </cdr:relSizeAnchor>
  <cdr:relSizeAnchor xmlns:cdr="http://schemas.openxmlformats.org/drawingml/2006/chartDrawing">
    <cdr:from>
      <cdr:x>0.7298</cdr:x>
      <cdr:y>0.79282</cdr:y>
    </cdr:from>
    <cdr:to>
      <cdr:x>0.9651</cdr:x>
      <cdr:y>0.93968</cdr:y>
    </cdr:to>
    <cdr:sp macro="" textlink="">
      <cdr:nvSpPr>
        <cdr:cNvPr id="8" name="Rectangle 7"/>
        <cdr:cNvSpPr/>
      </cdr:nvSpPr>
      <cdr:spPr>
        <a:xfrm xmlns:a="http://schemas.openxmlformats.org/drawingml/2006/main">
          <a:off x="2071511" y="1585846"/>
          <a:ext cx="667881" cy="293754"/>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600"/>
            <a:t>Reinforcement</a:t>
          </a:r>
          <a:r>
            <a:rPr lang="en-US" sz="600" baseline="0"/>
            <a:t> of company value and local wisdom</a:t>
          </a:r>
          <a:endParaRPr lang="en-US" sz="6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D575A-9756-4D95-89FA-CE690EFD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restika</cp:lastModifiedBy>
  <cp:revision>6</cp:revision>
  <dcterms:created xsi:type="dcterms:W3CDTF">2021-05-14T07:55:00Z</dcterms:created>
  <dcterms:modified xsi:type="dcterms:W3CDTF">2021-05-17T04:24:00Z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2965f96c-63ea-37d2-bad5-42d7cc08874e</vt:lpwstr>
  </property>
  <property fmtid="{D5CDD505-2E9C-101B-9397-08002B2CF9AE}" pid="24" name="Mendeley Citation Style_1">
    <vt:lpwstr>http://www.zotero.org/styles/modern-humanities-research-association</vt:lpwstr>
  </property>
</Properties>
</file>