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60D0" w:rsidRPr="00F24761" w:rsidRDefault="00940320" w:rsidP="00940320">
      <w:pPr>
        <w:pStyle w:val="Stylepapertitle14pt"/>
        <w:rPr>
          <w:rFonts w:ascii="Garamond" w:hAnsi="Garamond"/>
          <w:b/>
          <w:iCs/>
          <w:szCs w:val="24"/>
        </w:rPr>
      </w:pPr>
      <w:r w:rsidRPr="00F24761">
        <w:rPr>
          <w:rFonts w:ascii="Garamond" w:eastAsia="Times New Roman" w:hAnsi="Garamond" w:cs="Courier New"/>
          <w:b/>
          <w:szCs w:val="24"/>
        </w:rPr>
        <w:t xml:space="preserve">PENYELAMATAN LINGKUNGAN DENGAN AI DI ERA KEMATIAN BAHASA </w:t>
      </w:r>
      <w:r w:rsidR="00C560D0" w:rsidRPr="00F24761">
        <w:rPr>
          <w:rFonts w:ascii="Garamond" w:hAnsi="Garamond"/>
          <w:b/>
          <w:szCs w:val="24"/>
        </w:rPr>
        <w:t>(</w:t>
      </w:r>
      <w:r w:rsidRPr="00F24761">
        <w:rPr>
          <w:rFonts w:ascii="Garamond" w:hAnsi="Garamond"/>
          <w:b/>
          <w:bCs/>
          <w:szCs w:val="24"/>
        </w:rPr>
        <w:t>Sustaining the Environment by Using AI in Death Language Era</w:t>
      </w:r>
      <w:r w:rsidR="00C560D0" w:rsidRPr="00F24761">
        <w:rPr>
          <w:rFonts w:ascii="Garamond" w:hAnsi="Garamond"/>
          <w:b/>
          <w:iCs/>
          <w:szCs w:val="24"/>
        </w:rPr>
        <w:t>)</w:t>
      </w:r>
    </w:p>
    <w:p w:rsidR="00C560D0" w:rsidRPr="00F24761" w:rsidRDefault="00940320" w:rsidP="00940320">
      <w:pPr>
        <w:pStyle w:val="Afiliasi"/>
        <w:spacing w:before="0" w:after="0"/>
        <w:rPr>
          <w:rFonts w:ascii="Garamond" w:hAnsi="Garamond"/>
          <w:b/>
          <w:bCs/>
          <w:sz w:val="24"/>
          <w:szCs w:val="24"/>
        </w:rPr>
      </w:pPr>
      <w:r w:rsidRPr="00F24761">
        <w:rPr>
          <w:rFonts w:ascii="Garamond" w:eastAsia="Times New Roman" w:hAnsi="Garamond" w:cs="Courier New"/>
          <w:b/>
          <w:sz w:val="24"/>
          <w:szCs w:val="24"/>
        </w:rPr>
        <w:t>Julhelmi Erlanda</w:t>
      </w:r>
      <w:r w:rsidR="00C560D0" w:rsidRPr="00F24761">
        <w:rPr>
          <w:rFonts w:ascii="Garamond" w:eastAsia="Times New Roman" w:hAnsi="Garamond" w:cs="Courier New"/>
          <w:b/>
          <w:sz w:val="24"/>
          <w:szCs w:val="24"/>
          <w:vertAlign w:val="superscript"/>
        </w:rPr>
        <w:t>1</w:t>
      </w:r>
    </w:p>
    <w:p w:rsidR="00C560D0" w:rsidRPr="00F24761" w:rsidRDefault="00C560D0" w:rsidP="00940320">
      <w:pPr>
        <w:pStyle w:val="Afiliasi"/>
        <w:spacing w:before="0" w:after="0"/>
        <w:rPr>
          <w:rFonts w:ascii="Garamond" w:hAnsi="Garamond"/>
          <w:i/>
          <w:iCs/>
          <w:sz w:val="24"/>
          <w:szCs w:val="24"/>
        </w:rPr>
      </w:pPr>
      <w:r w:rsidRPr="00F24761">
        <w:rPr>
          <w:rFonts w:ascii="Garamond" w:eastAsia="Times New Roman" w:hAnsi="Garamond" w:cs="Courier New"/>
          <w:i/>
          <w:sz w:val="24"/>
          <w:szCs w:val="24"/>
          <w:vertAlign w:val="superscript"/>
        </w:rPr>
        <w:t>1</w:t>
      </w:r>
      <w:r w:rsidR="00940320" w:rsidRPr="00F24761">
        <w:rPr>
          <w:rFonts w:ascii="Garamond" w:eastAsia="Times New Roman" w:hAnsi="Garamond" w:cs="Courier New"/>
          <w:i/>
          <w:sz w:val="24"/>
          <w:szCs w:val="24"/>
        </w:rPr>
        <w:t>STAI UISU Pematang siantar</w:t>
      </w:r>
    </w:p>
    <w:p w:rsidR="00C560D0" w:rsidRPr="00F24761" w:rsidRDefault="00C560D0" w:rsidP="00C560D0">
      <w:pPr>
        <w:pStyle w:val="Afiliasi"/>
        <w:spacing w:after="0"/>
        <w:rPr>
          <w:rFonts w:ascii="Garamond" w:hAnsi="Garamond"/>
          <w:i/>
          <w:iCs/>
          <w:sz w:val="24"/>
          <w:szCs w:val="24"/>
          <w:lang w:val="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835"/>
        <w:gridCol w:w="2551"/>
      </w:tblGrid>
      <w:tr w:rsidR="00C560D0" w:rsidRPr="00F24761" w:rsidTr="0066234D">
        <w:tc>
          <w:tcPr>
            <w:tcW w:w="2552" w:type="dxa"/>
            <w:shd w:val="clear" w:color="auto" w:fill="auto"/>
          </w:tcPr>
          <w:p w:rsidR="00C560D0" w:rsidRPr="00F24761" w:rsidRDefault="00C560D0" w:rsidP="0066234D">
            <w:pPr>
              <w:pStyle w:val="Afiliasi"/>
              <w:spacing w:after="0"/>
              <w:rPr>
                <w:rFonts w:ascii="Garamond" w:eastAsia="Times New Roman" w:hAnsi="Garamond" w:cs="Arial"/>
                <w:i/>
                <w:iCs/>
                <w:sz w:val="24"/>
                <w:szCs w:val="24"/>
                <w:lang w:val="en-US"/>
              </w:rPr>
            </w:pPr>
            <w:r w:rsidRPr="00F24761">
              <w:rPr>
                <w:rFonts w:ascii="Garamond" w:eastAsia="Times New Roman" w:hAnsi="Garamond" w:cs="Courier New"/>
                <w:i/>
                <w:sz w:val="24"/>
                <w:szCs w:val="24"/>
                <w:lang w:val="en-US"/>
              </w:rPr>
              <w:t>Submission: date, month, year</w:t>
            </w:r>
          </w:p>
        </w:tc>
        <w:tc>
          <w:tcPr>
            <w:tcW w:w="2835" w:type="dxa"/>
            <w:shd w:val="clear" w:color="auto" w:fill="auto"/>
          </w:tcPr>
          <w:p w:rsidR="00C560D0" w:rsidRPr="00F24761" w:rsidRDefault="00C560D0" w:rsidP="0066234D">
            <w:pPr>
              <w:pStyle w:val="Afiliasi"/>
              <w:spacing w:after="0"/>
              <w:rPr>
                <w:rFonts w:ascii="Garamond" w:eastAsia="Times New Roman" w:hAnsi="Garamond" w:cs="Arial"/>
                <w:i/>
                <w:iCs/>
                <w:sz w:val="24"/>
                <w:szCs w:val="24"/>
                <w:lang w:val="en-US"/>
              </w:rPr>
            </w:pPr>
            <w:r w:rsidRPr="00F24761">
              <w:rPr>
                <w:rFonts w:ascii="Garamond" w:eastAsia="Times New Roman" w:hAnsi="Garamond" w:cs="Courier New"/>
                <w:i/>
                <w:sz w:val="24"/>
                <w:szCs w:val="24"/>
                <w:lang w:val="en-US"/>
              </w:rPr>
              <w:t>Revised: date, month, year</w:t>
            </w:r>
          </w:p>
        </w:tc>
        <w:tc>
          <w:tcPr>
            <w:tcW w:w="2551" w:type="dxa"/>
            <w:shd w:val="clear" w:color="auto" w:fill="auto"/>
          </w:tcPr>
          <w:p w:rsidR="00C560D0" w:rsidRPr="00F24761" w:rsidRDefault="00C560D0" w:rsidP="0066234D">
            <w:pPr>
              <w:pStyle w:val="Afiliasi"/>
              <w:spacing w:after="0"/>
              <w:rPr>
                <w:rFonts w:ascii="Garamond" w:eastAsia="Times New Roman" w:hAnsi="Garamond" w:cs="Arial"/>
                <w:i/>
                <w:iCs/>
                <w:sz w:val="24"/>
                <w:szCs w:val="24"/>
                <w:lang w:val="en-US"/>
              </w:rPr>
            </w:pPr>
            <w:r w:rsidRPr="00F24761">
              <w:rPr>
                <w:rFonts w:ascii="Garamond" w:eastAsia="Times New Roman" w:hAnsi="Garamond" w:cs="Courier New"/>
                <w:i/>
                <w:sz w:val="24"/>
                <w:szCs w:val="24"/>
                <w:lang w:val="en-US"/>
              </w:rPr>
              <w:t>Published: date, month, year</w:t>
            </w:r>
          </w:p>
        </w:tc>
      </w:tr>
    </w:tbl>
    <w:p w:rsidR="00415A10" w:rsidRPr="00F24761" w:rsidRDefault="00415A10" w:rsidP="00C35F46">
      <w:pPr>
        <w:rPr>
          <w:rFonts w:ascii="Garamond" w:hAnsi="Garamond"/>
          <w:sz w:val="24"/>
        </w:rPr>
      </w:pPr>
    </w:p>
    <w:p w:rsidR="00FF5938" w:rsidRPr="00F24761" w:rsidRDefault="00551375" w:rsidP="000D3E73">
      <w:pPr>
        <w:ind w:left="567" w:right="569"/>
        <w:rPr>
          <w:rFonts w:ascii="Garamond" w:hAnsi="Garamond"/>
          <w:i/>
          <w:iCs/>
          <w:sz w:val="24"/>
        </w:rPr>
      </w:pPr>
      <w:bookmarkStart w:id="0" w:name="_Hlk56700196"/>
      <w:r w:rsidRPr="00F24761">
        <w:rPr>
          <w:rFonts w:ascii="Garamond" w:hAnsi="Garamond"/>
          <w:b/>
          <w:bCs/>
          <w:i/>
          <w:iCs/>
          <w:sz w:val="24"/>
          <w:lang w:val="id-ID"/>
        </w:rPr>
        <w:t>Abstrak</w:t>
      </w:r>
      <w:r w:rsidR="000D3E73" w:rsidRPr="00F24761">
        <w:rPr>
          <w:rFonts w:ascii="Garamond" w:hAnsi="Garamond"/>
          <w:i/>
          <w:iCs/>
          <w:sz w:val="24"/>
        </w:rPr>
        <w:t xml:space="preserve">: </w:t>
      </w:r>
      <w:r w:rsidR="00FF5938" w:rsidRPr="00F24761">
        <w:rPr>
          <w:rFonts w:ascii="Garamond" w:hAnsi="Garamond"/>
          <w:i/>
          <w:iCs/>
          <w:sz w:val="24"/>
        </w:rPr>
        <w:t xml:space="preserve"> </w:t>
      </w:r>
      <w:proofErr w:type="spellStart"/>
      <w:r w:rsidR="000D3E73" w:rsidRPr="00F24761">
        <w:rPr>
          <w:rFonts w:ascii="Garamond" w:hAnsi="Garamond"/>
          <w:i/>
          <w:iCs/>
          <w:sz w:val="24"/>
        </w:rPr>
        <w:t>karakter</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megamesin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dan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efek</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simulakra</w:t>
      </w:r>
      <w:proofErr w:type="spellEnd"/>
      <w:r w:rsidR="000D3E73" w:rsidRPr="00F24761">
        <w:rPr>
          <w:rFonts w:ascii="Garamond" w:hAnsi="Garamond"/>
          <w:i/>
          <w:iCs/>
          <w:sz w:val="24"/>
        </w:rPr>
        <w:t xml:space="preserve"> yang </w:t>
      </w:r>
      <w:proofErr w:type="spellStart"/>
      <w:r w:rsidR="000D3E73" w:rsidRPr="00F24761">
        <w:rPr>
          <w:rFonts w:ascii="Garamond" w:hAnsi="Garamond"/>
          <w:i/>
          <w:iCs/>
          <w:sz w:val="24"/>
        </w:rPr>
        <w:t>diakibatkan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dari</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teknologi</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berdampak</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sangat</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signifikan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terhadap</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kemanusiaan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dan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lingkungan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Efek</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gabungan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dari</w:t>
      </w:r>
      <w:proofErr w:type="spellEnd"/>
      <w:r w:rsidR="000D3E73" w:rsidRPr="00F24761">
        <w:rPr>
          <w:rFonts w:ascii="Garamond" w:hAnsi="Garamond"/>
          <w:i/>
          <w:iCs/>
          <w:sz w:val="24"/>
        </w:rPr>
        <w:t xml:space="preserve"> 2 </w:t>
      </w:r>
      <w:proofErr w:type="spellStart"/>
      <w:r w:rsidR="000D3E73" w:rsidRPr="00F24761">
        <w:rPr>
          <w:rFonts w:ascii="Garamond" w:hAnsi="Garamond"/>
          <w:i/>
          <w:iCs/>
          <w:sz w:val="24"/>
        </w:rPr>
        <w:t>terma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tersebut</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adalah</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kesadaran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konsumerisme</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manusia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dan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keterpisahan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manusia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dengan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alam</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secara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langsung</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Keterpisahan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manusia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dengan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alam</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terlihat</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jelas</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melalui</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fenomena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tergerusnya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budaya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dan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bahasa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lokal</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Budaya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bahasa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lokal</w:t>
      </w:r>
      <w:proofErr w:type="spellEnd"/>
      <w:r w:rsidR="000D3E73" w:rsidRPr="00F24761">
        <w:rPr>
          <w:rFonts w:ascii="Garamond" w:hAnsi="Garamond"/>
          <w:i/>
          <w:iCs/>
          <w:sz w:val="24"/>
        </w:rPr>
        <w:t xml:space="preserve"> yang kaya </w:t>
      </w:r>
      <w:proofErr w:type="spellStart"/>
      <w:r w:rsidR="000D3E73" w:rsidRPr="00F24761">
        <w:rPr>
          <w:rFonts w:ascii="Garamond" w:hAnsi="Garamond"/>
          <w:i/>
          <w:iCs/>
          <w:sz w:val="24"/>
        </w:rPr>
        <w:t>akan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pengetahuan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kealaman</w:t>
      </w:r>
      <w:proofErr w:type="spellEnd"/>
      <w:r w:rsidR="000D3E73" w:rsidRPr="00F24761">
        <w:rPr>
          <w:rFonts w:ascii="Garamond" w:hAnsi="Garamond"/>
          <w:i/>
          <w:iCs/>
          <w:sz w:val="24"/>
        </w:rPr>
        <w:t xml:space="preserve">/ natural knowledge </w:t>
      </w:r>
      <w:proofErr w:type="spellStart"/>
      <w:r w:rsidR="000D3E73" w:rsidRPr="00F24761">
        <w:rPr>
          <w:rFonts w:ascii="Garamond" w:hAnsi="Garamond"/>
          <w:i/>
          <w:iCs/>
          <w:sz w:val="24"/>
        </w:rPr>
        <w:t>tersebut</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semakin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punah</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Kepunahan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bahasa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ini</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tentu</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saja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meningkatkan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ancaman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terhadap</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ekosistem</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Oleh</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karena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itu</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makalah</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ini</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lalu</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menjelaskan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dampak</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buruk</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kemunculan</w:t>
      </w:r>
      <w:proofErr w:type="spellEnd"/>
      <w:r w:rsidR="000D3E73" w:rsidRPr="00F24761">
        <w:rPr>
          <w:rFonts w:ascii="Garamond" w:hAnsi="Garamond"/>
          <w:i/>
          <w:iCs/>
          <w:sz w:val="24"/>
        </w:rPr>
        <w:t xml:space="preserve"> AI </w:t>
      </w:r>
      <w:proofErr w:type="spellStart"/>
      <w:r w:rsidR="000D3E73" w:rsidRPr="00F24761">
        <w:rPr>
          <w:rFonts w:ascii="Garamond" w:hAnsi="Garamond"/>
          <w:i/>
          <w:iCs/>
          <w:sz w:val="24"/>
        </w:rPr>
        <w:t>terhadap</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lingkungan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tersebut</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sebagai</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sebuah</w:t>
      </w:r>
      <w:proofErr w:type="spellEnd"/>
      <w:r w:rsidR="000D3E73" w:rsidRPr="00F24761">
        <w:rPr>
          <w:rFonts w:ascii="Garamond" w:hAnsi="Garamond"/>
          <w:i/>
          <w:iCs/>
          <w:sz w:val="24"/>
        </w:rPr>
        <w:t xml:space="preserve"> language model, AI </w:t>
      </w:r>
      <w:proofErr w:type="spellStart"/>
      <w:r w:rsidR="000D3E73" w:rsidRPr="00F24761">
        <w:rPr>
          <w:rFonts w:ascii="Garamond" w:hAnsi="Garamond"/>
          <w:i/>
          <w:iCs/>
          <w:sz w:val="24"/>
        </w:rPr>
        <w:t>bisa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menciptakan</w:t>
      </w:r>
      <w:proofErr w:type="spellEnd"/>
      <w:r w:rsidR="000D3E73" w:rsidRPr="00F24761">
        <w:rPr>
          <w:rFonts w:ascii="Garamond" w:hAnsi="Garamond"/>
          <w:i/>
          <w:iCs/>
          <w:sz w:val="24"/>
        </w:rPr>
        <w:t xml:space="preserve"> trend </w:t>
      </w:r>
      <w:proofErr w:type="spellStart"/>
      <w:r w:rsidR="000D3E73" w:rsidRPr="00F24761">
        <w:rPr>
          <w:rFonts w:ascii="Garamond" w:hAnsi="Garamond"/>
          <w:i/>
          <w:iCs/>
          <w:sz w:val="24"/>
        </w:rPr>
        <w:t>bahasa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baru</w:t>
      </w:r>
      <w:proofErr w:type="spellEnd"/>
      <w:r w:rsidR="000D3E73" w:rsidRPr="00F24761">
        <w:rPr>
          <w:rFonts w:ascii="Garamond" w:hAnsi="Garamond"/>
          <w:i/>
          <w:iCs/>
          <w:sz w:val="24"/>
        </w:rPr>
        <w:t xml:space="preserve"> yang </w:t>
      </w:r>
      <w:proofErr w:type="spellStart"/>
      <w:r w:rsidR="000D3E73" w:rsidRPr="00F24761">
        <w:rPr>
          <w:rFonts w:ascii="Garamond" w:hAnsi="Garamond"/>
          <w:i/>
          <w:iCs/>
          <w:sz w:val="24"/>
        </w:rPr>
        <w:t>mendukung</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kepunahan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bahasa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Meskipun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demikian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penulis</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juga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memberikan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serangkaian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langkah</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konkrit</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pemanfaatan</w:t>
      </w:r>
      <w:proofErr w:type="spellEnd"/>
      <w:r w:rsidR="000D3E73" w:rsidRPr="00F24761">
        <w:rPr>
          <w:rFonts w:ascii="Garamond" w:hAnsi="Garamond"/>
          <w:i/>
          <w:iCs/>
          <w:sz w:val="24"/>
        </w:rPr>
        <w:t xml:space="preserve"> AI </w:t>
      </w:r>
      <w:proofErr w:type="spellStart"/>
      <w:r w:rsidR="000D3E73" w:rsidRPr="00F24761">
        <w:rPr>
          <w:rFonts w:ascii="Garamond" w:hAnsi="Garamond"/>
          <w:i/>
          <w:iCs/>
          <w:sz w:val="24"/>
        </w:rPr>
        <w:t>sebagai</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upaya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digitalisasi</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bahasa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Dengan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pendekatan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ekolinguistik-ekodigital</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dan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melalui</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kajian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komputasional</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bahasa</w:t>
      </w:r>
      <w:proofErr w:type="spellEnd"/>
      <w:r w:rsidR="000D3E73" w:rsidRPr="00F24761">
        <w:rPr>
          <w:rFonts w:ascii="Garamond" w:hAnsi="Garamond"/>
          <w:i/>
          <w:iCs/>
          <w:sz w:val="24"/>
        </w:rPr>
        <w:t xml:space="preserve">, AI </w:t>
      </w:r>
      <w:proofErr w:type="spellStart"/>
      <w:r w:rsidR="000D3E73" w:rsidRPr="00F24761">
        <w:rPr>
          <w:rFonts w:ascii="Garamond" w:hAnsi="Garamond"/>
          <w:i/>
          <w:iCs/>
          <w:sz w:val="24"/>
        </w:rPr>
        <w:t>diharapkan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berkontribusi</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terhadap</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penyelamatan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bahasa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Dengan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langkah</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revitalisasi</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bahasa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tersebut</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interaksi</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bahasa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manusia-manusia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dalam</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komunitas</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manusia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dengan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alam</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lebih</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terfasilitasi</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dengan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baik</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Hubungan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interaksi</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tersebut</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dianggap</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menjamin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ketahanan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lingkungan</w:t>
      </w:r>
      <w:proofErr w:type="spellEnd"/>
      <w:r w:rsidR="000D3E73" w:rsidRPr="00F24761">
        <w:rPr>
          <w:rFonts w:ascii="Garamond" w:hAnsi="Garamond"/>
          <w:i/>
          <w:iCs/>
          <w:sz w:val="24"/>
        </w:rPr>
        <w:t>/ environment sustainability.</w:t>
      </w:r>
    </w:p>
    <w:p w:rsidR="00FF5938" w:rsidRPr="00F24761" w:rsidRDefault="00FF5938" w:rsidP="000D3E73">
      <w:pPr>
        <w:pStyle w:val="abstrak"/>
        <w:spacing w:before="120" w:after="40"/>
        <w:rPr>
          <w:rFonts w:ascii="Garamond" w:hAnsi="Garamond"/>
          <w:i/>
          <w:iCs/>
          <w:sz w:val="24"/>
        </w:rPr>
      </w:pPr>
      <w:r w:rsidRPr="00F24761">
        <w:rPr>
          <w:rFonts w:ascii="Garamond" w:hAnsi="Garamond"/>
          <w:b/>
          <w:i/>
          <w:iCs/>
          <w:sz w:val="24"/>
        </w:rPr>
        <w:t xml:space="preserve">Kata </w:t>
      </w:r>
      <w:proofErr w:type="spellStart"/>
      <w:r w:rsidRPr="00F24761">
        <w:rPr>
          <w:rFonts w:ascii="Garamond" w:hAnsi="Garamond"/>
          <w:b/>
          <w:i/>
          <w:iCs/>
          <w:sz w:val="24"/>
        </w:rPr>
        <w:t>Kunci</w:t>
      </w:r>
      <w:proofErr w:type="spellEnd"/>
      <w:r w:rsidRPr="00F24761">
        <w:rPr>
          <w:rFonts w:ascii="Garamond" w:hAnsi="Garamond"/>
          <w:b/>
          <w:i/>
          <w:iCs/>
          <w:sz w:val="24"/>
        </w:rPr>
        <w:t xml:space="preserve">: </w:t>
      </w:r>
      <w:proofErr w:type="spellStart"/>
      <w:r w:rsidR="000D3E73" w:rsidRPr="00F24761">
        <w:rPr>
          <w:rFonts w:ascii="Garamond" w:hAnsi="Garamond"/>
          <w:i/>
          <w:iCs/>
          <w:sz w:val="24"/>
        </w:rPr>
        <w:t>Kecerdasan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buatan</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ekodigital</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ekolinguistic</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revitalisasi</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bahasa</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linguistik</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komputasi</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simulakrum</w:t>
      </w:r>
      <w:proofErr w:type="spellEnd"/>
      <w:r w:rsidR="000D3E73" w:rsidRPr="00F24761">
        <w:rPr>
          <w:rFonts w:ascii="Garamond" w:hAnsi="Garamond"/>
          <w:i/>
          <w:iCs/>
          <w:sz w:val="24"/>
        </w:rPr>
        <w:t xml:space="preserve">, </w:t>
      </w:r>
      <w:proofErr w:type="spellStart"/>
      <w:r w:rsidR="000D3E73" w:rsidRPr="00F24761">
        <w:rPr>
          <w:rFonts w:ascii="Garamond" w:hAnsi="Garamond"/>
          <w:i/>
          <w:iCs/>
          <w:sz w:val="24"/>
        </w:rPr>
        <w:t>megamesin</w:t>
      </w:r>
      <w:proofErr w:type="spellEnd"/>
      <w:r w:rsidR="000D3E73" w:rsidRPr="00F24761">
        <w:rPr>
          <w:rFonts w:ascii="Garamond" w:hAnsi="Garamond"/>
          <w:i/>
          <w:iCs/>
          <w:sz w:val="24"/>
        </w:rPr>
        <w:t>.</w:t>
      </w:r>
    </w:p>
    <w:bookmarkEnd w:id="0"/>
    <w:p w:rsidR="008F5870" w:rsidRPr="00F24761" w:rsidRDefault="008F5870" w:rsidP="00C35F46">
      <w:pPr>
        <w:rPr>
          <w:rFonts w:ascii="Garamond" w:hAnsi="Garamond"/>
          <w:sz w:val="24"/>
        </w:rPr>
      </w:pPr>
    </w:p>
    <w:p w:rsidR="00C80880" w:rsidRPr="00F24761" w:rsidRDefault="00C80880" w:rsidP="00C35F46">
      <w:pPr>
        <w:rPr>
          <w:rFonts w:ascii="Garamond" w:hAnsi="Garamond"/>
          <w:sz w:val="24"/>
        </w:rPr>
        <w:sectPr w:rsidR="00C80880" w:rsidRPr="00F24761" w:rsidSect="00C54C6F">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1134" w:right="1418" w:bottom="1701" w:left="1418" w:header="851" w:footer="851" w:gutter="0"/>
          <w:cols w:space="708"/>
          <w:titlePg/>
          <w:docGrid w:linePitch="360"/>
        </w:sectPr>
      </w:pPr>
    </w:p>
    <w:p w:rsidR="00282CB7" w:rsidRPr="00F24761" w:rsidRDefault="0040571B" w:rsidP="0040571B">
      <w:pPr>
        <w:pStyle w:val="Heading1"/>
        <w:rPr>
          <w:rFonts w:ascii="Garamond" w:hAnsi="Garamond"/>
          <w:sz w:val="24"/>
          <w:szCs w:val="24"/>
        </w:rPr>
      </w:pPr>
      <w:r w:rsidRPr="00F24761">
        <w:rPr>
          <w:rFonts w:ascii="Garamond" w:hAnsi="Garamond"/>
          <w:sz w:val="24"/>
          <w:szCs w:val="24"/>
        </w:rPr>
        <w:t>Bahaya Teknologi AI Terhadap Ekologi</w:t>
      </w:r>
    </w:p>
    <w:p w:rsidR="0040571B" w:rsidRPr="00F24761" w:rsidRDefault="0040571B" w:rsidP="00294D66">
      <w:pPr>
        <w:ind w:left="360" w:firstLine="720"/>
        <w:rPr>
          <w:rFonts w:ascii="Garamond" w:hAnsi="Garamond" w:cstheme="majorBidi"/>
          <w:sz w:val="24"/>
        </w:rPr>
      </w:pPr>
      <w:proofErr w:type="spellStart"/>
      <w:r w:rsidRPr="00F24761">
        <w:rPr>
          <w:rFonts w:ascii="Garamond" w:hAnsi="Garamond" w:cstheme="majorBidi"/>
          <w:sz w:val="24"/>
        </w:rPr>
        <w:t>Kemunculan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memiliki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dampak</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telah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banyak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diprediksi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oleh</w:t>
      </w:r>
      <w:proofErr w:type="spellEnd"/>
      <w:r w:rsidRPr="00F24761">
        <w:rPr>
          <w:rFonts w:ascii="Garamond" w:hAnsi="Garamond" w:cstheme="majorBidi"/>
          <w:sz w:val="24"/>
        </w:rPr>
        <w:t xml:space="preserve"> para </w:t>
      </w:r>
      <w:proofErr w:type="spellStart"/>
      <w:r w:rsidRPr="00F24761">
        <w:rPr>
          <w:rFonts w:ascii="Garamond" w:hAnsi="Garamond" w:cstheme="majorBidi"/>
          <w:sz w:val="24"/>
        </w:rPr>
        <w:t>filsuf</w:t>
      </w:r>
      <w:proofErr w:type="spellEnd"/>
      <w:r w:rsidRPr="00F24761">
        <w:rPr>
          <w:rFonts w:ascii="Garamond" w:hAnsi="Garamond" w:cstheme="majorBidi"/>
          <w:sz w:val="24"/>
        </w:rPr>
        <w:t xml:space="preserve">. Salah </w:t>
      </w:r>
      <w:proofErr w:type="spellStart"/>
      <w:r w:rsidRPr="00F24761">
        <w:rPr>
          <w:rFonts w:ascii="Garamond" w:hAnsi="Garamond" w:cstheme="majorBidi"/>
          <w:sz w:val="24"/>
        </w:rPr>
        <w:t>seorang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filsuf</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sekaligus</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sejarawan</w:t>
      </w:r>
      <w:proofErr w:type="spellEnd"/>
      <w:r w:rsidRPr="00F24761">
        <w:rPr>
          <w:rStyle w:val="FootnoteReference"/>
          <w:rFonts w:ascii="Garamond" w:hAnsi="Garamond" w:cstheme="majorBidi"/>
          <w:sz w:val="24"/>
        </w:rPr>
        <w:footnoteReference w:id="1"/>
      </w:r>
      <w:r w:rsidRPr="00F24761">
        <w:rPr>
          <w:rFonts w:ascii="Garamond" w:hAnsi="Garamond" w:cstheme="majorBidi"/>
          <w:sz w:val="24"/>
        </w:rPr>
        <w:t>, Lewis Mumford</w:t>
      </w:r>
      <w:r w:rsidRPr="00F24761">
        <w:rPr>
          <w:rStyle w:val="FootnoteReference"/>
          <w:rFonts w:ascii="Garamond" w:hAnsi="Garamond" w:cstheme="majorBidi"/>
          <w:sz w:val="24"/>
        </w:rPr>
        <w:footnoteReference w:id="2"/>
      </w:r>
      <w:r w:rsidRPr="00F24761">
        <w:rPr>
          <w:rFonts w:ascii="Garamond" w:hAnsi="Garamond" w:cstheme="majorBidi"/>
          <w:sz w:val="24"/>
        </w:rPr>
        <w:t xml:space="preserve"> </w:t>
      </w:r>
      <w:proofErr w:type="spellStart"/>
      <w:r w:rsidRPr="00F24761">
        <w:rPr>
          <w:rFonts w:ascii="Garamond" w:hAnsi="Garamond" w:cstheme="majorBidi"/>
          <w:sz w:val="24"/>
        </w:rPr>
        <w:t>pernah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memprediksi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tentang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dampak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terhadap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ekologi</w:t>
      </w:r>
      <w:proofErr w:type="spellEnd"/>
      <w:r w:rsidRPr="00F24761">
        <w:rPr>
          <w:rStyle w:val="FootnoteReference"/>
          <w:rFonts w:ascii="Garamond" w:hAnsi="Garamond" w:cstheme="majorBidi"/>
          <w:sz w:val="24"/>
        </w:rPr>
        <w:footnoteReference w:id="3"/>
      </w:r>
      <w:r w:rsidRPr="00F24761">
        <w:rPr>
          <w:rFonts w:ascii="Garamond" w:hAnsi="Garamond" w:cstheme="majorBidi"/>
          <w:sz w:val="24"/>
        </w:rPr>
        <w:t xml:space="preserve">. Mumford </w:t>
      </w:r>
      <w:proofErr w:type="spellStart"/>
      <w:r w:rsidRPr="00F24761">
        <w:rPr>
          <w:rFonts w:ascii="Garamond" w:hAnsi="Garamond" w:cstheme="majorBidi"/>
          <w:sz w:val="24"/>
        </w:rPr>
        <w:t>mengenalkan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sebuah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konsep</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disebut</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sebagai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megamesin</w:t>
      </w:r>
      <w:proofErr w:type="spellEnd"/>
      <w:r w:rsidRPr="00F24761">
        <w:rPr>
          <w:rFonts w:ascii="Garamond" w:hAnsi="Garamond" w:cstheme="majorBidi"/>
          <w:sz w:val="24"/>
        </w:rPr>
        <w:t xml:space="preserve">. </w:t>
      </w:r>
      <w:proofErr w:type="spellStart"/>
      <w:r w:rsidRPr="00F24761">
        <w:rPr>
          <w:rFonts w:ascii="Garamond" w:hAnsi="Garamond" w:cstheme="majorBidi"/>
          <w:i/>
          <w:iCs/>
          <w:sz w:val="24"/>
        </w:rPr>
        <w:t>megamachine</w:t>
      </w:r>
      <w:proofErr w:type="spellEnd"/>
      <w:r w:rsidRPr="00F24761">
        <w:rPr>
          <w:rFonts w:ascii="Garamond" w:hAnsi="Garamond" w:cstheme="majorBidi"/>
          <w:sz w:val="24"/>
        </w:rPr>
        <w:t xml:space="preserve">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sistem</w:t>
      </w:r>
      <w:proofErr w:type="spellEnd"/>
      <w:r w:rsidRPr="00F24761">
        <w:rPr>
          <w:rFonts w:ascii="Garamond" w:hAnsi="Garamond" w:cstheme="majorBidi"/>
          <w:sz w:val="24"/>
        </w:rPr>
        <w:t xml:space="preserve"> </w:t>
      </w:r>
      <w:proofErr w:type="spellStart"/>
      <w:r w:rsidRPr="00F24761">
        <w:rPr>
          <w:rFonts w:ascii="Garamond" w:hAnsi="Garamond" w:cstheme="majorBidi"/>
          <w:sz w:val="24"/>
        </w:rPr>
        <w:t>sosial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dikendalikan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terpusat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oleh</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sistem</w:t>
      </w:r>
      <w:proofErr w:type="spellEnd"/>
      <w:r w:rsidRPr="00F24761">
        <w:rPr>
          <w:rFonts w:ascii="Garamond" w:hAnsi="Garamond" w:cstheme="majorBidi"/>
          <w:sz w:val="24"/>
        </w:rPr>
        <w:t xml:space="preserve"> </w:t>
      </w:r>
      <w:proofErr w:type="spellStart"/>
      <w:r w:rsidRPr="00F24761">
        <w:rPr>
          <w:rFonts w:ascii="Garamond" w:hAnsi="Garamond" w:cstheme="majorBidi"/>
          <w:sz w:val="24"/>
        </w:rPr>
        <w:t>organisasi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hierarkis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berskala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besar</w:t>
      </w:r>
      <w:proofErr w:type="spellEnd"/>
      <w:r w:rsidRPr="00F24761">
        <w:rPr>
          <w:rStyle w:val="FootnoteReference"/>
          <w:rFonts w:ascii="Garamond" w:hAnsi="Garamond" w:cstheme="majorBidi"/>
          <w:sz w:val="24"/>
        </w:rPr>
        <w:footnoteReference w:id="4"/>
      </w:r>
      <w:r w:rsidRPr="00F24761">
        <w:rPr>
          <w:rFonts w:ascii="Garamond" w:hAnsi="Garamond" w:cstheme="majorBidi"/>
          <w:sz w:val="24"/>
        </w:rPr>
        <w:t xml:space="preserve">. </w:t>
      </w:r>
      <w:proofErr w:type="spellStart"/>
      <w:r w:rsidRPr="00F24761">
        <w:rPr>
          <w:rFonts w:ascii="Garamond" w:hAnsi="Garamond" w:cstheme="majorBidi"/>
          <w:sz w:val="24"/>
        </w:rPr>
        <w:t>Sistem</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kendali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pemerintahan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memanfaatkan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kekuatan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mencapai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tujuannya</w:t>
      </w:r>
      <w:proofErr w:type="spellEnd"/>
      <w:r w:rsidRPr="00F24761">
        <w:rPr>
          <w:rFonts w:ascii="Garamond" w:hAnsi="Garamond" w:cstheme="majorBidi"/>
          <w:sz w:val="24"/>
        </w:rPr>
        <w:t xml:space="preserve">. Mumford </w:t>
      </w:r>
      <w:proofErr w:type="spellStart"/>
      <w:r w:rsidRPr="00F24761">
        <w:rPr>
          <w:rFonts w:ascii="Garamond" w:hAnsi="Garamond" w:cstheme="majorBidi"/>
          <w:sz w:val="24"/>
        </w:rPr>
        <w:t>berpendapat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bahwa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megamesin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bertanggung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jawab</w:t>
      </w:r>
      <w:proofErr w:type="spellEnd"/>
      <w:r w:rsidRPr="00F24761">
        <w:rPr>
          <w:rFonts w:ascii="Garamond" w:hAnsi="Garamond" w:cstheme="majorBidi"/>
          <w:sz w:val="24"/>
        </w:rPr>
        <w:t xml:space="preserve"> </w:t>
      </w:r>
      <w:proofErr w:type="spellStart"/>
      <w:r w:rsidRPr="00F24761">
        <w:rPr>
          <w:rFonts w:ascii="Garamond" w:hAnsi="Garamond" w:cstheme="majorBidi"/>
          <w:sz w:val="24"/>
        </w:rPr>
        <w:t>atas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perkembangan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masyarakat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peradaban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berskala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besar</w:t>
      </w:r>
      <w:proofErr w:type="spellEnd"/>
      <w:r w:rsidRPr="00F24761">
        <w:rPr>
          <w:rStyle w:val="FootnoteReference"/>
          <w:rFonts w:ascii="Garamond" w:hAnsi="Garamond" w:cstheme="majorBidi"/>
          <w:sz w:val="24"/>
        </w:rPr>
        <w:footnoteReference w:id="5"/>
      </w:r>
      <w:r w:rsidRPr="00F24761">
        <w:rPr>
          <w:rFonts w:ascii="Garamond" w:hAnsi="Garamond" w:cstheme="majorBidi"/>
          <w:sz w:val="24"/>
        </w:rPr>
        <w:t xml:space="preserve">.  </w:t>
      </w:r>
      <w:proofErr w:type="spellStart"/>
      <w:r w:rsidRPr="00F24761">
        <w:rPr>
          <w:rFonts w:ascii="Garamond" w:hAnsi="Garamond" w:cstheme="majorBidi"/>
          <w:sz w:val="24"/>
        </w:rPr>
        <w:t>Peradaban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megamesin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memiliki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gelap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Peradaban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megamesin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bisa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menciptakan</w:t>
      </w:r>
      <w:proofErr w:type="spellEnd"/>
      <w:r w:rsidRPr="00F24761">
        <w:rPr>
          <w:rFonts w:ascii="Garamond" w:hAnsi="Garamond" w:cstheme="majorBidi"/>
          <w:sz w:val="24"/>
        </w:rPr>
        <w:t xml:space="preserve"> </w:t>
      </w:r>
      <w:r w:rsidRPr="00F24761">
        <w:rPr>
          <w:rFonts w:ascii="Garamond" w:hAnsi="Garamond" w:cstheme="majorBidi"/>
          <w:i/>
          <w:iCs/>
          <w:sz w:val="24"/>
        </w:rPr>
        <w:t>necropolis</w:t>
      </w:r>
      <w:r w:rsidRPr="00F24761">
        <w:rPr>
          <w:rFonts w:ascii="Garamond" w:hAnsi="Garamond" w:cstheme="majorBidi"/>
          <w:sz w:val="24"/>
        </w:rPr>
        <w:t>.</w:t>
      </w:r>
      <w:r w:rsidRPr="00F24761">
        <w:rPr>
          <w:rStyle w:val="FootnoteReference"/>
          <w:rFonts w:ascii="Garamond" w:hAnsi="Garamond" w:cstheme="majorBidi"/>
          <w:sz w:val="24"/>
        </w:rPr>
        <w:footnoteReference w:id="6"/>
      </w:r>
    </w:p>
    <w:p w:rsidR="0040571B" w:rsidRPr="00F24761" w:rsidRDefault="0040571B" w:rsidP="0040571B">
      <w:pPr>
        <w:ind w:left="360" w:firstLine="720"/>
        <w:rPr>
          <w:rFonts w:ascii="Garamond" w:hAnsi="Garamond" w:cstheme="majorBidi"/>
          <w:sz w:val="24"/>
        </w:rPr>
      </w:pPr>
      <w:proofErr w:type="spellStart"/>
      <w:r w:rsidRPr="00F24761">
        <w:rPr>
          <w:rFonts w:ascii="Garamond" w:hAnsi="Garamond" w:cstheme="majorBidi"/>
          <w:sz w:val="24"/>
        </w:rPr>
        <w:t>Nekropolis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mati</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yang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tak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layak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huni</w:t>
      </w:r>
      <w:proofErr w:type="spellEnd"/>
      <w:r w:rsidRPr="00F24761">
        <w:rPr>
          <w:rStyle w:val="FootnoteReference"/>
          <w:rFonts w:ascii="Garamond" w:hAnsi="Garamond" w:cstheme="majorBidi"/>
          <w:sz w:val="24"/>
        </w:rPr>
        <w:footnoteReference w:id="7"/>
      </w:r>
      <w:r w:rsidRPr="00F24761">
        <w:rPr>
          <w:rFonts w:ascii="Garamond" w:hAnsi="Garamond" w:cstheme="majorBidi"/>
          <w:sz w:val="24"/>
        </w:rPr>
        <w:t xml:space="preserve">. </w:t>
      </w:r>
      <w:proofErr w:type="spellStart"/>
      <w:r w:rsidRPr="00F24761">
        <w:rPr>
          <w:rFonts w:ascii="Garamond" w:hAnsi="Garamond" w:cstheme="majorBidi"/>
          <w:sz w:val="24"/>
        </w:rPr>
        <w:t>Kelayakannya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hilang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akibat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perpaduan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antara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perusakan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dehumanisasi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Dimana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tanah</w:t>
      </w:r>
      <w:proofErr w:type="spellEnd"/>
      <w:r w:rsidRPr="00F24761">
        <w:rPr>
          <w:rFonts w:ascii="Garamond" w:hAnsi="Garamond" w:cstheme="majorBidi"/>
          <w:sz w:val="24"/>
        </w:rPr>
        <w:t xml:space="preserve"> air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udaranya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tercemar</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kehidupan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terdegradasi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Peradaban</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rusak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diakibatkan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oleh</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karakter</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megamesin</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hanya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berfokus</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efisiensi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produktivitas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kontrol</w:t>
      </w:r>
      <w:proofErr w:type="spellEnd"/>
      <w:r w:rsidRPr="00F24761">
        <w:rPr>
          <w:rFonts w:ascii="Garamond" w:hAnsi="Garamond" w:cstheme="majorBidi"/>
          <w:sz w:val="24"/>
        </w:rPr>
        <w:t xml:space="preserve">. </w:t>
      </w:r>
      <w:proofErr w:type="spellStart"/>
      <w:r w:rsidRPr="00F24761">
        <w:rPr>
          <w:rFonts w:ascii="Garamond" w:hAnsi="Garamond" w:cstheme="majorBidi"/>
          <w:sz w:val="24"/>
        </w:rPr>
        <w:t>Fokus</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karakter</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seperti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pasti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mengarah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penghancuran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penindasan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kebebasan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kreativitas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individu</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Beberapa</w:t>
      </w:r>
      <w:proofErr w:type="spellEnd"/>
      <w:r w:rsidRPr="00F24761">
        <w:rPr>
          <w:rFonts w:ascii="Garamond" w:hAnsi="Garamond" w:cstheme="majorBidi"/>
          <w:sz w:val="24"/>
        </w:rPr>
        <w:t xml:space="preserve"> </w:t>
      </w:r>
      <w:proofErr w:type="spellStart"/>
      <w:r w:rsidRPr="00F24761">
        <w:rPr>
          <w:rFonts w:ascii="Garamond" w:hAnsi="Garamond" w:cstheme="majorBidi"/>
          <w:sz w:val="24"/>
        </w:rPr>
        <w:t>ciri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kemanusiaan</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disebabkan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oleh</w:t>
      </w:r>
      <w:proofErr w:type="spellEnd"/>
      <w:r w:rsidRPr="00F24761">
        <w:rPr>
          <w:rFonts w:ascii="Garamond" w:hAnsi="Garamond" w:cstheme="majorBidi"/>
          <w:sz w:val="24"/>
        </w:rPr>
        <w:t xml:space="preserve"> </w:t>
      </w:r>
      <w:proofErr w:type="spellStart"/>
      <w:r w:rsidRPr="00F24761">
        <w:rPr>
          <w:rFonts w:ascii="Garamond" w:hAnsi="Garamond" w:cstheme="majorBidi"/>
          <w:i/>
          <w:iCs/>
          <w:sz w:val="24"/>
        </w:rPr>
        <w:t>megamachine</w:t>
      </w:r>
      <w:proofErr w:type="spellEnd"/>
      <w:r w:rsidRPr="00F24761">
        <w:rPr>
          <w:rStyle w:val="FootnoteReference"/>
          <w:rFonts w:ascii="Garamond" w:hAnsi="Garamond" w:cstheme="majorBidi"/>
          <w:i/>
          <w:iCs/>
          <w:sz w:val="24"/>
        </w:rPr>
        <w:footnoteReference w:id="8"/>
      </w:r>
      <w:r w:rsidRPr="00F24761">
        <w:rPr>
          <w:rFonts w:ascii="Garamond" w:hAnsi="Garamond" w:cstheme="majorBidi"/>
          <w:sz w:val="24"/>
        </w:rPr>
        <w:t xml:space="preserve"> </w:t>
      </w:r>
      <w:proofErr w:type="spellStart"/>
      <w:r w:rsidRPr="00F24761">
        <w:rPr>
          <w:rFonts w:ascii="Garamond" w:hAnsi="Garamond" w:cstheme="majorBidi"/>
          <w:sz w:val="24"/>
        </w:rPr>
        <w:t>antara</w:t>
      </w:r>
      <w:proofErr w:type="spellEnd"/>
      <w:r w:rsidRPr="00F24761">
        <w:rPr>
          <w:rFonts w:ascii="Garamond" w:hAnsi="Garamond" w:cstheme="majorBidi"/>
          <w:sz w:val="24"/>
        </w:rPr>
        <w:t xml:space="preserve"> lain:</w:t>
      </w:r>
    </w:p>
    <w:p w:rsidR="0040571B" w:rsidRPr="00F24761" w:rsidRDefault="0040571B" w:rsidP="0040571B">
      <w:pPr>
        <w:pStyle w:val="ListParagraph"/>
        <w:numPr>
          <w:ilvl w:val="0"/>
          <w:numId w:val="14"/>
        </w:numPr>
        <w:spacing w:after="160" w:line="259" w:lineRule="auto"/>
        <w:rPr>
          <w:rFonts w:ascii="Garamond" w:hAnsi="Garamond" w:cstheme="majorBidi"/>
          <w:sz w:val="24"/>
        </w:rPr>
      </w:pPr>
      <w:proofErr w:type="spellStart"/>
      <w:r w:rsidRPr="00F24761">
        <w:rPr>
          <w:rFonts w:ascii="Garamond" w:hAnsi="Garamond" w:cstheme="majorBidi"/>
          <w:sz w:val="24"/>
        </w:rPr>
        <w:t>Keterasingan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Megamesin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menciptakan</w:t>
      </w:r>
      <w:proofErr w:type="spellEnd"/>
      <w:r w:rsidRPr="00F24761">
        <w:rPr>
          <w:rFonts w:ascii="Garamond" w:hAnsi="Garamond" w:cstheme="majorBidi"/>
          <w:sz w:val="24"/>
        </w:rPr>
        <w:t xml:space="preserve"> rasa </w:t>
      </w:r>
      <w:proofErr w:type="spellStart"/>
      <w:r w:rsidRPr="00F24761">
        <w:rPr>
          <w:rFonts w:ascii="Garamond" w:hAnsi="Garamond" w:cstheme="majorBidi"/>
          <w:sz w:val="24"/>
        </w:rPr>
        <w:t>keterasingan</w:t>
      </w:r>
      <w:proofErr w:type="spellEnd"/>
      <w:r w:rsidRPr="00F24761">
        <w:rPr>
          <w:rFonts w:ascii="Garamond" w:hAnsi="Garamond" w:cstheme="majorBidi"/>
          <w:sz w:val="24"/>
        </w:rPr>
        <w:t xml:space="preserve"> di </w:t>
      </w:r>
      <w:proofErr w:type="spellStart"/>
      <w:r w:rsidRPr="00F24761">
        <w:rPr>
          <w:rFonts w:ascii="Garamond" w:hAnsi="Garamond" w:cstheme="majorBidi"/>
          <w:sz w:val="24"/>
        </w:rPr>
        <w:t>antara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individu</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karena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mereka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terputus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sama</w:t>
      </w:r>
      <w:proofErr w:type="spellEnd"/>
      <w:r w:rsidRPr="00F24761">
        <w:rPr>
          <w:rFonts w:ascii="Garamond" w:hAnsi="Garamond" w:cstheme="majorBidi"/>
          <w:sz w:val="24"/>
        </w:rPr>
        <w:t xml:space="preserve"> lain. </w:t>
      </w:r>
      <w:proofErr w:type="spellStart"/>
      <w:r w:rsidRPr="00F24761">
        <w:rPr>
          <w:rFonts w:ascii="Garamond" w:hAnsi="Garamond" w:cstheme="majorBidi"/>
          <w:sz w:val="24"/>
        </w:rPr>
        <w:t>Fokus</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efisiensi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produktivitas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mengarah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dehumanisasi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kerja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hilangnya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koneksi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w:t>
      </w:r>
      <w:proofErr w:type="spellEnd"/>
      <w:r w:rsidRPr="00F24761">
        <w:rPr>
          <w:rFonts w:ascii="Garamond" w:hAnsi="Garamond" w:cstheme="majorBidi"/>
          <w:sz w:val="24"/>
        </w:rPr>
        <w:t xml:space="preserve"> </w:t>
      </w:r>
      <w:proofErr w:type="spellStart"/>
      <w:r w:rsidRPr="00F24761">
        <w:rPr>
          <w:rFonts w:ascii="Garamond" w:hAnsi="Garamond" w:cstheme="majorBidi"/>
          <w:sz w:val="24"/>
        </w:rPr>
        <w:t>aspek</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kehidupan</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kreatif</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bermakna</w:t>
      </w:r>
      <w:proofErr w:type="spellEnd"/>
      <w:r w:rsidRPr="00F24761">
        <w:rPr>
          <w:rFonts w:ascii="Garamond" w:hAnsi="Garamond" w:cstheme="majorBidi"/>
          <w:sz w:val="24"/>
        </w:rPr>
        <w:t>.</w:t>
      </w:r>
    </w:p>
    <w:p w:rsidR="0040571B" w:rsidRPr="00F24761" w:rsidRDefault="0040571B" w:rsidP="0040571B">
      <w:pPr>
        <w:pStyle w:val="ListParagraph"/>
        <w:numPr>
          <w:ilvl w:val="0"/>
          <w:numId w:val="14"/>
        </w:numPr>
        <w:spacing w:after="160" w:line="259" w:lineRule="auto"/>
        <w:rPr>
          <w:rFonts w:ascii="Garamond" w:hAnsi="Garamond" w:cstheme="majorBidi"/>
          <w:sz w:val="24"/>
        </w:rPr>
      </w:pPr>
      <w:proofErr w:type="spellStart"/>
      <w:r w:rsidRPr="00F24761">
        <w:rPr>
          <w:rFonts w:ascii="Garamond" w:hAnsi="Garamond" w:cstheme="majorBidi"/>
          <w:sz w:val="24"/>
        </w:rPr>
        <w:t>Kesesuaian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Megamesin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mempromosikan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kesesuaian</w:t>
      </w:r>
      <w:proofErr w:type="spellEnd"/>
      <w:r w:rsidRPr="00F24761">
        <w:rPr>
          <w:rFonts w:ascii="Garamond" w:hAnsi="Garamond" w:cstheme="majorBidi"/>
          <w:sz w:val="24"/>
        </w:rPr>
        <w:t xml:space="preserve"> di </w:t>
      </w:r>
      <w:proofErr w:type="spellStart"/>
      <w:r w:rsidRPr="00F24761">
        <w:rPr>
          <w:rFonts w:ascii="Garamond" w:hAnsi="Garamond" w:cstheme="majorBidi"/>
          <w:sz w:val="24"/>
        </w:rPr>
        <w:t>antara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individu</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karena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mereka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diharapkan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mematuhi</w:t>
      </w:r>
      <w:proofErr w:type="spellEnd"/>
      <w:r w:rsidRPr="00F24761">
        <w:rPr>
          <w:rFonts w:ascii="Garamond" w:hAnsi="Garamond" w:cstheme="majorBidi"/>
          <w:sz w:val="24"/>
        </w:rPr>
        <w:t xml:space="preserve"> </w:t>
      </w:r>
      <w:proofErr w:type="spellStart"/>
      <w:r w:rsidRPr="00F24761">
        <w:rPr>
          <w:rFonts w:ascii="Garamond" w:hAnsi="Garamond" w:cstheme="majorBidi"/>
          <w:sz w:val="24"/>
        </w:rPr>
        <w:t>aturan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regulasi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sistem</w:t>
      </w:r>
      <w:proofErr w:type="spellEnd"/>
      <w:r w:rsidRPr="00F24761">
        <w:rPr>
          <w:rFonts w:ascii="Garamond" w:hAnsi="Garamond" w:cstheme="majorBidi"/>
          <w:sz w:val="24"/>
        </w:rPr>
        <w:t xml:space="preserve">. Hal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menghambat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kreativitas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individualitas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karena</w:t>
      </w:r>
      <w:proofErr w:type="spellEnd"/>
      <w:r w:rsidRPr="00F24761">
        <w:rPr>
          <w:rFonts w:ascii="Garamond" w:hAnsi="Garamond" w:cstheme="majorBidi"/>
          <w:sz w:val="24"/>
        </w:rPr>
        <w:t xml:space="preserve"> orang </w:t>
      </w:r>
      <w:proofErr w:type="spellStart"/>
      <w:r w:rsidRPr="00F24761">
        <w:rPr>
          <w:rFonts w:ascii="Garamond" w:hAnsi="Garamond" w:cstheme="majorBidi"/>
          <w:sz w:val="24"/>
        </w:rPr>
        <w:t>tidak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disarankan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mengungkapkan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perspektif</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ide </w:t>
      </w:r>
      <w:proofErr w:type="spellStart"/>
      <w:r w:rsidRPr="00F24761">
        <w:rPr>
          <w:rFonts w:ascii="Garamond" w:hAnsi="Garamond" w:cstheme="majorBidi"/>
          <w:sz w:val="24"/>
        </w:rPr>
        <w:t>unik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mereka</w:t>
      </w:r>
      <w:proofErr w:type="spellEnd"/>
      <w:r w:rsidRPr="00F24761">
        <w:rPr>
          <w:rFonts w:ascii="Garamond" w:hAnsi="Garamond" w:cstheme="majorBidi"/>
          <w:sz w:val="24"/>
        </w:rPr>
        <w:t>.</w:t>
      </w:r>
    </w:p>
    <w:p w:rsidR="0040571B" w:rsidRPr="00F24761" w:rsidRDefault="0040571B" w:rsidP="0040571B">
      <w:pPr>
        <w:pStyle w:val="ListParagraph"/>
        <w:numPr>
          <w:ilvl w:val="0"/>
          <w:numId w:val="14"/>
        </w:numPr>
        <w:spacing w:after="160" w:line="259" w:lineRule="auto"/>
        <w:rPr>
          <w:rFonts w:ascii="Garamond" w:hAnsi="Garamond" w:cstheme="majorBidi"/>
          <w:sz w:val="24"/>
        </w:rPr>
      </w:pPr>
      <w:proofErr w:type="spellStart"/>
      <w:r w:rsidRPr="00F24761">
        <w:rPr>
          <w:rFonts w:ascii="Garamond" w:hAnsi="Garamond" w:cstheme="majorBidi"/>
          <w:sz w:val="24"/>
        </w:rPr>
        <w:t>Eksploitasi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Megamesin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menciptakan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sistem</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eksploitasi</w:t>
      </w:r>
      <w:proofErr w:type="spellEnd"/>
      <w:r w:rsidRPr="00F24761">
        <w:rPr>
          <w:rFonts w:ascii="Garamond" w:hAnsi="Garamond" w:cstheme="majorBidi"/>
          <w:sz w:val="24"/>
        </w:rPr>
        <w:t xml:space="preserve">, di </w:t>
      </w:r>
      <w:proofErr w:type="spellStart"/>
      <w:r w:rsidRPr="00F24761">
        <w:rPr>
          <w:rFonts w:ascii="Garamond" w:hAnsi="Garamond" w:cstheme="majorBidi"/>
          <w:sz w:val="24"/>
        </w:rPr>
        <w:t>mana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beberapa</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individu</w:t>
      </w:r>
      <w:proofErr w:type="spellEnd"/>
      <w:r w:rsidRPr="00F24761">
        <w:rPr>
          <w:rFonts w:ascii="Garamond" w:hAnsi="Garamond" w:cstheme="majorBidi"/>
          <w:sz w:val="24"/>
        </w:rPr>
        <w:t xml:space="preserve"> </w:t>
      </w:r>
      <w:proofErr w:type="spellStart"/>
      <w:r w:rsidRPr="00F24761">
        <w:rPr>
          <w:rFonts w:ascii="Garamond" w:hAnsi="Garamond" w:cstheme="majorBidi"/>
          <w:sz w:val="24"/>
        </w:rPr>
        <w:t>atau</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kelompok</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diistimewakan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atas</w:t>
      </w:r>
      <w:proofErr w:type="spellEnd"/>
      <w:r w:rsidRPr="00F24761">
        <w:rPr>
          <w:rFonts w:ascii="Garamond" w:hAnsi="Garamond" w:cstheme="majorBidi"/>
          <w:sz w:val="24"/>
        </w:rPr>
        <w:t xml:space="preserve"> yang lain. Hal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menyebabkan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ketidaksetaraan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sosial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ekonomi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karena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beberapa</w:t>
      </w:r>
      <w:proofErr w:type="spellEnd"/>
      <w:r w:rsidRPr="00F24761">
        <w:rPr>
          <w:rFonts w:ascii="Garamond" w:hAnsi="Garamond" w:cstheme="majorBidi"/>
          <w:sz w:val="24"/>
        </w:rPr>
        <w:t xml:space="preserve"> orang </w:t>
      </w:r>
      <w:proofErr w:type="spellStart"/>
      <w:r w:rsidRPr="00F24761">
        <w:rPr>
          <w:rFonts w:ascii="Garamond" w:hAnsi="Garamond" w:cstheme="majorBidi"/>
          <w:sz w:val="24"/>
        </w:rPr>
        <w:t>tidak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diberi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akses</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w:t>
      </w:r>
      <w:proofErr w:type="spellEnd"/>
      <w:r w:rsidRPr="00F24761">
        <w:rPr>
          <w:rFonts w:ascii="Garamond" w:hAnsi="Garamond" w:cstheme="majorBidi"/>
          <w:sz w:val="24"/>
        </w:rPr>
        <w:t xml:space="preserve"> </w:t>
      </w:r>
      <w:proofErr w:type="spellStart"/>
      <w:r w:rsidRPr="00F24761">
        <w:rPr>
          <w:rFonts w:ascii="Garamond" w:hAnsi="Garamond" w:cstheme="majorBidi"/>
          <w:sz w:val="24"/>
        </w:rPr>
        <w:t>sumber</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peluang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dasar</w:t>
      </w:r>
      <w:proofErr w:type="spellEnd"/>
      <w:r w:rsidRPr="00F24761">
        <w:rPr>
          <w:rFonts w:ascii="Garamond" w:hAnsi="Garamond" w:cstheme="majorBidi"/>
          <w:sz w:val="24"/>
        </w:rPr>
        <w:t>.</w:t>
      </w:r>
    </w:p>
    <w:p w:rsidR="0040571B" w:rsidRPr="00F24761" w:rsidRDefault="0040571B" w:rsidP="0040571B">
      <w:pPr>
        <w:pStyle w:val="ListParagraph"/>
        <w:numPr>
          <w:ilvl w:val="0"/>
          <w:numId w:val="14"/>
        </w:numPr>
        <w:spacing w:after="160" w:line="259" w:lineRule="auto"/>
        <w:rPr>
          <w:rFonts w:ascii="Garamond" w:hAnsi="Garamond" w:cstheme="majorBidi"/>
          <w:sz w:val="24"/>
        </w:rPr>
      </w:pPr>
      <w:proofErr w:type="spellStart"/>
      <w:r w:rsidRPr="00F24761">
        <w:rPr>
          <w:rFonts w:ascii="Garamond" w:hAnsi="Garamond" w:cstheme="majorBidi"/>
          <w:sz w:val="24"/>
        </w:rPr>
        <w:t>Dehumanisasi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Megamesin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menyebabkan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dehumanisasi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individu</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karena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mereka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direduksi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menjadi</w:t>
      </w:r>
      <w:proofErr w:type="spellEnd"/>
      <w:r w:rsidRPr="00F24761">
        <w:rPr>
          <w:rFonts w:ascii="Garamond" w:hAnsi="Garamond" w:cstheme="majorBidi"/>
          <w:sz w:val="24"/>
        </w:rPr>
        <w:t xml:space="preserve"> </w:t>
      </w:r>
      <w:proofErr w:type="spellStart"/>
      <w:r w:rsidRPr="00F24761">
        <w:rPr>
          <w:rFonts w:ascii="Garamond" w:hAnsi="Garamond" w:cstheme="majorBidi"/>
          <w:sz w:val="24"/>
        </w:rPr>
        <w:t>roda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penggerak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sistem</w:t>
      </w:r>
      <w:proofErr w:type="spellEnd"/>
      <w:r w:rsidRPr="00F24761">
        <w:rPr>
          <w:rFonts w:ascii="Garamond" w:hAnsi="Garamond" w:cstheme="majorBidi"/>
          <w:sz w:val="24"/>
        </w:rPr>
        <w:t xml:space="preserve">. Hal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menyebabkan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hilangnya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empati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kasih</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sayang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terhadap</w:t>
      </w:r>
      <w:proofErr w:type="spellEnd"/>
      <w:r w:rsidRPr="00F24761">
        <w:rPr>
          <w:rFonts w:ascii="Garamond" w:hAnsi="Garamond" w:cstheme="majorBidi"/>
          <w:sz w:val="24"/>
        </w:rPr>
        <w:t xml:space="preserve"> orang lain, </w:t>
      </w:r>
      <w:proofErr w:type="spellStart"/>
      <w:r w:rsidRPr="00F24761">
        <w:rPr>
          <w:rFonts w:ascii="Garamond" w:hAnsi="Garamond" w:cstheme="majorBidi"/>
          <w:sz w:val="24"/>
        </w:rPr>
        <w:t>karena</w:t>
      </w:r>
      <w:proofErr w:type="spellEnd"/>
      <w:r w:rsidRPr="00F24761">
        <w:rPr>
          <w:rFonts w:ascii="Garamond" w:hAnsi="Garamond" w:cstheme="majorBidi"/>
          <w:sz w:val="24"/>
        </w:rPr>
        <w:t xml:space="preserve"> orang </w:t>
      </w:r>
      <w:proofErr w:type="spellStart"/>
      <w:r w:rsidRPr="00F24761">
        <w:rPr>
          <w:rFonts w:ascii="Garamond" w:hAnsi="Garamond" w:cstheme="majorBidi"/>
          <w:sz w:val="24"/>
        </w:rPr>
        <w:t>menjadi</w:t>
      </w:r>
      <w:proofErr w:type="spellEnd"/>
      <w:r w:rsidRPr="00F24761">
        <w:rPr>
          <w:rFonts w:ascii="Garamond" w:hAnsi="Garamond" w:cstheme="majorBidi"/>
          <w:sz w:val="24"/>
        </w:rPr>
        <w:t xml:space="preserve"> </w:t>
      </w:r>
      <w:proofErr w:type="spellStart"/>
      <w:r w:rsidRPr="00F24761">
        <w:rPr>
          <w:rFonts w:ascii="Garamond" w:hAnsi="Garamond" w:cstheme="majorBidi"/>
          <w:sz w:val="24"/>
        </w:rPr>
        <w:t>fokus</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kebutuhan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tujuan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mereka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sendiri</w:t>
      </w:r>
      <w:proofErr w:type="spellEnd"/>
      <w:r w:rsidRPr="00F24761">
        <w:rPr>
          <w:rFonts w:ascii="Garamond" w:hAnsi="Garamond" w:cstheme="majorBidi"/>
          <w:sz w:val="24"/>
        </w:rPr>
        <w:t>.</w:t>
      </w:r>
    </w:p>
    <w:p w:rsidR="0040571B" w:rsidRPr="00F24761" w:rsidRDefault="0040571B" w:rsidP="0040571B">
      <w:pPr>
        <w:pStyle w:val="ListParagraph"/>
        <w:numPr>
          <w:ilvl w:val="0"/>
          <w:numId w:val="14"/>
        </w:numPr>
        <w:spacing w:after="160" w:line="259" w:lineRule="auto"/>
        <w:rPr>
          <w:rFonts w:ascii="Garamond" w:hAnsi="Garamond" w:cstheme="majorBidi"/>
          <w:sz w:val="24"/>
        </w:rPr>
      </w:pPr>
      <w:proofErr w:type="spellStart"/>
      <w:r w:rsidRPr="00F24761">
        <w:rPr>
          <w:rFonts w:ascii="Garamond" w:hAnsi="Garamond" w:cstheme="majorBidi"/>
          <w:sz w:val="24"/>
        </w:rPr>
        <w:t>Perusakan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Megamesin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sering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mengarah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perusakan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karena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memprioritaskan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produktivitas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efisiensi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daripada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keberlanjutan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pelestarian</w:t>
      </w:r>
      <w:proofErr w:type="spellEnd"/>
      <w:r w:rsidRPr="00F24761">
        <w:rPr>
          <w:rFonts w:ascii="Garamond" w:hAnsi="Garamond" w:cstheme="majorBidi"/>
          <w:sz w:val="24"/>
        </w:rPr>
        <w:t xml:space="preserve">. Hal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menyebabkan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hilangnya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keanekaragaman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hayati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degradasi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ekosistem</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hilangnya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sumber</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alam</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penting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kelangsungan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hidup</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w:t>
      </w:r>
      <w:proofErr w:type="spellEnd"/>
      <w:r w:rsidRPr="00F24761">
        <w:rPr>
          <w:rFonts w:ascii="Garamond" w:hAnsi="Garamond" w:cstheme="majorBidi"/>
          <w:sz w:val="24"/>
        </w:rPr>
        <w:t>.</w:t>
      </w:r>
    </w:p>
    <w:p w:rsidR="0040571B" w:rsidRPr="00F24761" w:rsidRDefault="0040571B" w:rsidP="0040571B">
      <w:pPr>
        <w:ind w:left="360" w:firstLine="720"/>
        <w:rPr>
          <w:rFonts w:ascii="Garamond" w:hAnsi="Garamond" w:cstheme="majorBidi"/>
          <w:sz w:val="24"/>
        </w:rPr>
      </w:pPr>
      <w:proofErr w:type="spellStart"/>
      <w:r w:rsidRPr="00F24761">
        <w:rPr>
          <w:rFonts w:ascii="Garamond" w:hAnsi="Garamond" w:cstheme="majorBidi"/>
          <w:sz w:val="24"/>
        </w:rPr>
        <w:t>Demikianlah</w:t>
      </w:r>
      <w:proofErr w:type="spellEnd"/>
      <w:r w:rsidRPr="00F24761">
        <w:rPr>
          <w:rFonts w:ascii="Garamond" w:hAnsi="Garamond" w:cstheme="majorBidi"/>
          <w:sz w:val="24"/>
        </w:rPr>
        <w:t xml:space="preserve"> Mumford </w:t>
      </w:r>
      <w:proofErr w:type="spellStart"/>
      <w:r w:rsidRPr="00F24761">
        <w:rPr>
          <w:rFonts w:ascii="Garamond" w:hAnsi="Garamond" w:cstheme="majorBidi"/>
          <w:sz w:val="24"/>
        </w:rPr>
        <w:t>telah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menjelaskan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tentang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pengaruh</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terhadap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karakter</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hanya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terpaku</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kontrol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efisiensi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sehingga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mengakibatkan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peradaban</w:t>
      </w:r>
      <w:proofErr w:type="spellEnd"/>
      <w:r w:rsidRPr="00F24761">
        <w:rPr>
          <w:rFonts w:ascii="Garamond" w:hAnsi="Garamond" w:cstheme="majorBidi"/>
          <w:sz w:val="24"/>
        </w:rPr>
        <w:t>.</w:t>
      </w:r>
    </w:p>
    <w:p w:rsidR="0040571B" w:rsidRPr="00F24761" w:rsidRDefault="0040571B" w:rsidP="0040571B">
      <w:pPr>
        <w:ind w:left="360" w:firstLine="720"/>
        <w:rPr>
          <w:rFonts w:ascii="Garamond" w:hAnsi="Garamond" w:cstheme="majorBidi"/>
          <w:sz w:val="24"/>
        </w:rPr>
      </w:pPr>
      <w:proofErr w:type="spellStart"/>
      <w:r w:rsidRPr="00F24761">
        <w:rPr>
          <w:rFonts w:ascii="Garamond" w:hAnsi="Garamond" w:cstheme="majorBidi"/>
          <w:sz w:val="24"/>
        </w:rPr>
        <w:t>Selain</w:t>
      </w:r>
      <w:proofErr w:type="spellEnd"/>
      <w:r w:rsidRPr="00F24761">
        <w:rPr>
          <w:rFonts w:ascii="Garamond" w:hAnsi="Garamond" w:cstheme="majorBidi"/>
          <w:sz w:val="24"/>
        </w:rPr>
        <w:t xml:space="preserve"> Mumford, </w:t>
      </w:r>
      <w:proofErr w:type="spellStart"/>
      <w:r w:rsidRPr="00F24761">
        <w:rPr>
          <w:rFonts w:ascii="Garamond" w:hAnsi="Garamond" w:cstheme="majorBidi"/>
          <w:sz w:val="24"/>
        </w:rPr>
        <w:t>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seorang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filsuf</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telah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menjelaskan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pengaruh</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terhadap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kesadaran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Filsuf</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Perancis</w:t>
      </w:r>
      <w:proofErr w:type="spellEnd"/>
      <w:r w:rsidRPr="00F24761">
        <w:rPr>
          <w:rFonts w:ascii="Garamond" w:hAnsi="Garamond" w:cstheme="majorBidi"/>
          <w:sz w:val="24"/>
        </w:rPr>
        <w:t xml:space="preserve">, Jean </w:t>
      </w:r>
      <w:proofErr w:type="spellStart"/>
      <w:r w:rsidRPr="00F24761">
        <w:rPr>
          <w:rFonts w:ascii="Garamond" w:hAnsi="Garamond" w:cstheme="majorBidi"/>
          <w:sz w:val="24"/>
        </w:rPr>
        <w:t>Baudrillard</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menerangkan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tentang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konsep</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simulakra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terjadi</w:t>
      </w:r>
      <w:proofErr w:type="spellEnd"/>
      <w:r w:rsidRPr="00F24761">
        <w:rPr>
          <w:rFonts w:ascii="Garamond" w:hAnsi="Garamond" w:cstheme="majorBidi"/>
          <w:sz w:val="24"/>
        </w:rPr>
        <w:t xml:space="preserve"> di </w:t>
      </w:r>
      <w:proofErr w:type="spellStart"/>
      <w:r w:rsidRPr="00F24761">
        <w:rPr>
          <w:rFonts w:ascii="Garamond" w:hAnsi="Garamond" w:cstheme="majorBidi"/>
          <w:sz w:val="24"/>
        </w:rPr>
        <w:t>masyarakat</w:t>
      </w:r>
      <w:proofErr w:type="spellEnd"/>
      <w:r w:rsidRPr="00F24761">
        <w:rPr>
          <w:rFonts w:ascii="Garamond" w:hAnsi="Garamond" w:cstheme="majorBidi"/>
          <w:sz w:val="24"/>
        </w:rPr>
        <w:t xml:space="preserve"> postmodern. </w:t>
      </w:r>
      <w:proofErr w:type="spellStart"/>
      <w:r w:rsidRPr="00F24761">
        <w:rPr>
          <w:rFonts w:ascii="Garamond" w:hAnsi="Garamond" w:cstheme="majorBidi"/>
          <w:sz w:val="24"/>
        </w:rPr>
        <w:t>Peradaban</w:t>
      </w:r>
      <w:proofErr w:type="spellEnd"/>
      <w:r w:rsidRPr="00F24761">
        <w:rPr>
          <w:rFonts w:ascii="Garamond" w:hAnsi="Garamond" w:cstheme="majorBidi"/>
          <w:sz w:val="24"/>
        </w:rPr>
        <w:t xml:space="preserve"> postmodern yang </w:t>
      </w:r>
      <w:proofErr w:type="spellStart"/>
      <w:r w:rsidRPr="00F24761">
        <w:rPr>
          <w:rFonts w:ascii="Garamond" w:hAnsi="Garamond" w:cstheme="majorBidi"/>
          <w:sz w:val="24"/>
        </w:rPr>
        <w:t>diwarnai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perkembangan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teknologi-teknologi</w:t>
      </w:r>
      <w:proofErr w:type="spellEnd"/>
      <w:r w:rsidRPr="00F24761">
        <w:rPr>
          <w:rFonts w:ascii="Garamond" w:hAnsi="Garamond" w:cstheme="majorBidi"/>
          <w:sz w:val="24"/>
        </w:rPr>
        <w:t xml:space="preserve"> digital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virtual, </w:t>
      </w:r>
      <w:proofErr w:type="spellStart"/>
      <w:r w:rsidRPr="00F24761">
        <w:rPr>
          <w:rFonts w:ascii="Garamond" w:hAnsi="Garamond" w:cstheme="majorBidi"/>
          <w:sz w:val="24"/>
        </w:rPr>
        <w:t>telah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memainkan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penting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evolusi</w:t>
      </w:r>
      <w:proofErr w:type="spellEnd"/>
      <w:r w:rsidRPr="00F24761">
        <w:rPr>
          <w:rFonts w:ascii="Garamond" w:hAnsi="Garamond" w:cstheme="majorBidi"/>
          <w:sz w:val="24"/>
        </w:rPr>
        <w:t xml:space="preserve"> simulacra. </w:t>
      </w:r>
      <w:proofErr w:type="spellStart"/>
      <w:r w:rsidRPr="00F24761">
        <w:rPr>
          <w:rFonts w:ascii="Garamond" w:hAnsi="Garamond" w:cstheme="majorBidi"/>
          <w:sz w:val="24"/>
        </w:rPr>
        <w:t>Dimana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masyarakatnya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terjebak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dunia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tak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mampu</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membedakan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antara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asli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replika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Keadaan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disebut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i/>
          <w:iCs/>
          <w:sz w:val="24"/>
        </w:rPr>
        <w:t>hyperreality</w:t>
      </w:r>
      <w:proofErr w:type="spellEnd"/>
      <w:r w:rsidRPr="00F24761">
        <w:rPr>
          <w:rStyle w:val="FootnoteReference"/>
          <w:rFonts w:ascii="Garamond" w:hAnsi="Garamond" w:cstheme="majorBidi"/>
          <w:i/>
          <w:iCs/>
          <w:sz w:val="24"/>
        </w:rPr>
        <w:footnoteReference w:id="9"/>
      </w:r>
      <w:r w:rsidRPr="00F24761">
        <w:rPr>
          <w:rFonts w:ascii="Garamond" w:hAnsi="Garamond" w:cstheme="majorBidi"/>
          <w:sz w:val="24"/>
        </w:rPr>
        <w:t xml:space="preserve">. </w:t>
      </w:r>
      <w:proofErr w:type="spellStart"/>
      <w:r w:rsidRPr="00F24761">
        <w:rPr>
          <w:rFonts w:ascii="Garamond" w:hAnsi="Garamond" w:cstheme="majorBidi"/>
          <w:sz w:val="24"/>
        </w:rPr>
        <w:t>Hiperrealitas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mengacu</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replikasi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sesuatu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hingga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menjadi</w:t>
      </w:r>
      <w:proofErr w:type="spellEnd"/>
      <w:r w:rsidRPr="00F24761">
        <w:rPr>
          <w:rFonts w:ascii="Garamond" w:hAnsi="Garamond" w:cstheme="majorBidi"/>
          <w:sz w:val="24"/>
        </w:rPr>
        <w:t xml:space="preserve"> </w:t>
      </w:r>
      <w:proofErr w:type="spellStart"/>
      <w:r w:rsidRPr="00F24761">
        <w:rPr>
          <w:rFonts w:ascii="Garamond" w:hAnsi="Garamond" w:cstheme="majorBidi"/>
          <w:sz w:val="24"/>
        </w:rPr>
        <w:t>lebih</w:t>
      </w:r>
      <w:proofErr w:type="spellEnd"/>
      <w:r w:rsidRPr="00F24761">
        <w:rPr>
          <w:rFonts w:ascii="Garamond" w:hAnsi="Garamond" w:cstheme="majorBidi"/>
          <w:sz w:val="24"/>
        </w:rPr>
        <w:t xml:space="preserve"> </w:t>
      </w:r>
      <w:proofErr w:type="spellStart"/>
      <w:r w:rsidRPr="00F24761">
        <w:rPr>
          <w:rFonts w:ascii="Garamond" w:hAnsi="Garamond" w:cstheme="majorBidi"/>
          <w:sz w:val="24"/>
        </w:rPr>
        <w:t>nyata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aslinya</w:t>
      </w:r>
      <w:proofErr w:type="spellEnd"/>
      <w:r w:rsidRPr="00F24761">
        <w:rPr>
          <w:rFonts w:ascii="Garamond" w:hAnsi="Garamond" w:cstheme="majorBidi"/>
          <w:sz w:val="24"/>
        </w:rPr>
        <w:t xml:space="preserve">. </w:t>
      </w:r>
    </w:p>
    <w:p w:rsidR="0040571B" w:rsidRPr="00F24761" w:rsidRDefault="0040571B" w:rsidP="0040571B">
      <w:pPr>
        <w:ind w:left="360" w:firstLine="720"/>
        <w:rPr>
          <w:rFonts w:ascii="Garamond" w:hAnsi="Garamond" w:cstheme="majorBidi"/>
          <w:sz w:val="24"/>
        </w:rPr>
      </w:pPr>
      <w:proofErr w:type="spellStart"/>
      <w:r w:rsidRPr="00F24761">
        <w:rPr>
          <w:rFonts w:ascii="Garamond" w:hAnsi="Garamond" w:cstheme="majorBidi"/>
          <w:sz w:val="24"/>
        </w:rPr>
        <w:t>Lebih</w:t>
      </w:r>
      <w:proofErr w:type="spellEnd"/>
      <w:r w:rsidRPr="00F24761">
        <w:rPr>
          <w:rFonts w:ascii="Garamond" w:hAnsi="Garamond" w:cstheme="majorBidi"/>
          <w:sz w:val="24"/>
        </w:rPr>
        <w:t xml:space="preserve"> </w:t>
      </w:r>
      <w:proofErr w:type="spellStart"/>
      <w:r w:rsidRPr="00F24761">
        <w:rPr>
          <w:rFonts w:ascii="Garamond" w:hAnsi="Garamond" w:cstheme="majorBidi"/>
          <w:sz w:val="24"/>
        </w:rPr>
        <w:t>jauh</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hiperrealitas</w:t>
      </w:r>
      <w:proofErr w:type="spellEnd"/>
      <w:r w:rsidRPr="00F24761">
        <w:rPr>
          <w:rFonts w:ascii="Garamond" w:hAnsi="Garamond" w:cstheme="majorBidi"/>
          <w:sz w:val="24"/>
        </w:rPr>
        <w:t xml:space="preserve"> di era </w:t>
      </w:r>
      <w:proofErr w:type="spellStart"/>
      <w:r w:rsidRPr="00F24761">
        <w:rPr>
          <w:rFonts w:ascii="Garamond" w:hAnsi="Garamond" w:cstheme="majorBidi"/>
          <w:sz w:val="24"/>
        </w:rPr>
        <w:t>perkembangan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bisa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berdampak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signifikan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terhadap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kesadaran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seperti</w:t>
      </w:r>
      <w:proofErr w:type="spellEnd"/>
      <w:r w:rsidRPr="00F24761">
        <w:rPr>
          <w:rFonts w:ascii="Garamond" w:hAnsi="Garamond" w:cstheme="majorBidi"/>
          <w:sz w:val="24"/>
        </w:rPr>
        <w:t xml:space="preserve"> </w:t>
      </w:r>
      <w:proofErr w:type="spellStart"/>
      <w:r w:rsidRPr="00F24761">
        <w:rPr>
          <w:rFonts w:ascii="Garamond" w:hAnsi="Garamond" w:cstheme="majorBidi"/>
          <w:i/>
          <w:iCs/>
          <w:sz w:val="24"/>
        </w:rPr>
        <w:t>postruth</w:t>
      </w:r>
      <w:proofErr w:type="spellEnd"/>
      <w:r w:rsidRPr="00F24761">
        <w:rPr>
          <w:rStyle w:val="FootnoteReference"/>
          <w:rFonts w:ascii="Garamond" w:hAnsi="Garamond" w:cstheme="majorBidi"/>
          <w:i/>
          <w:iCs/>
          <w:sz w:val="24"/>
        </w:rPr>
        <w:footnoteReference w:id="10"/>
      </w:r>
      <w:r w:rsidRPr="00F24761">
        <w:rPr>
          <w:rFonts w:ascii="Garamond" w:hAnsi="Garamond" w:cstheme="majorBidi"/>
          <w:sz w:val="24"/>
        </w:rPr>
        <w:t xml:space="preserve">. </w:t>
      </w:r>
      <w:proofErr w:type="spellStart"/>
      <w:r w:rsidRPr="00F24761">
        <w:rPr>
          <w:rFonts w:ascii="Garamond" w:hAnsi="Garamond" w:cstheme="majorBidi"/>
          <w:sz w:val="24"/>
        </w:rPr>
        <w:t>Tetapi</w:t>
      </w:r>
      <w:proofErr w:type="spellEnd"/>
      <w:r w:rsidRPr="00F24761">
        <w:rPr>
          <w:rFonts w:ascii="Garamond" w:hAnsi="Garamond" w:cstheme="majorBidi"/>
          <w:sz w:val="24"/>
        </w:rPr>
        <w:t xml:space="preserve"> </w:t>
      </w:r>
      <w:proofErr w:type="spellStart"/>
      <w:r w:rsidRPr="00F24761">
        <w:rPr>
          <w:rFonts w:ascii="Garamond" w:hAnsi="Garamond" w:cstheme="majorBidi"/>
          <w:sz w:val="24"/>
        </w:rPr>
        <w:t>juga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berpengaruh</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kerusakan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ekologis</w:t>
      </w:r>
      <w:proofErr w:type="spellEnd"/>
      <w:r w:rsidRPr="00F24761">
        <w:rPr>
          <w:rFonts w:ascii="Garamond" w:hAnsi="Garamond" w:cstheme="majorBidi"/>
          <w:sz w:val="24"/>
        </w:rPr>
        <w:t xml:space="preserve">. Simulacra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menciptakan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persepsi</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terdistorsi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terhadap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menghadirkan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representasi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alam</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terlepas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sebenarnya</w:t>
      </w:r>
      <w:proofErr w:type="spellEnd"/>
      <w:r w:rsidRPr="00F24761">
        <w:rPr>
          <w:rFonts w:ascii="Garamond" w:hAnsi="Garamond" w:cstheme="majorBidi"/>
          <w:sz w:val="24"/>
        </w:rPr>
        <w:t xml:space="preserve">. Hal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menyebabkan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keterputusan</w:t>
      </w:r>
      <w:proofErr w:type="spellEnd"/>
      <w:r w:rsidRPr="00F24761">
        <w:rPr>
          <w:rFonts w:ascii="Garamond" w:hAnsi="Garamond" w:cstheme="majorBidi"/>
          <w:sz w:val="24"/>
        </w:rPr>
        <w:t xml:space="preserve"> (disconnecting)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Terpisahnya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mengakibatkan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kurangnya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pemahaman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tentang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dampak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aktivitas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terhadap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
    <w:p w:rsidR="0040571B" w:rsidRPr="00F24761" w:rsidRDefault="0040571B" w:rsidP="0040571B">
      <w:pPr>
        <w:ind w:left="360" w:firstLine="720"/>
        <w:rPr>
          <w:rFonts w:ascii="Garamond" w:hAnsi="Garamond" w:cstheme="majorBidi"/>
          <w:sz w:val="24"/>
        </w:rPr>
      </w:pPr>
      <w:proofErr w:type="spellStart"/>
      <w:r w:rsidRPr="00F24761">
        <w:rPr>
          <w:rFonts w:ascii="Garamond" w:hAnsi="Garamond" w:cstheme="majorBidi"/>
          <w:sz w:val="24"/>
        </w:rPr>
        <w:t>Misalnya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penggunaan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VR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merepresentasikan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bisa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saja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menciptakan</w:t>
      </w:r>
      <w:proofErr w:type="spellEnd"/>
      <w:r w:rsidRPr="00F24761">
        <w:rPr>
          <w:rFonts w:ascii="Garamond" w:hAnsi="Garamond" w:cstheme="majorBidi"/>
          <w:sz w:val="24"/>
        </w:rPr>
        <w:t xml:space="preserve"> rasa </w:t>
      </w:r>
      <w:proofErr w:type="spellStart"/>
      <w:r w:rsidRPr="00F24761">
        <w:rPr>
          <w:rFonts w:ascii="Garamond" w:hAnsi="Garamond" w:cstheme="majorBidi"/>
          <w:sz w:val="24"/>
        </w:rPr>
        <w:t>keterpisahan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representatif</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alam</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sebenarnya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Efek</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simulakra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ditimbulkan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bisa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berkontribusi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kurangnya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perhatian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terhadap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kerusakan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ekologis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kurangnya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tindakan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mengatasi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masalah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
    <w:p w:rsidR="0040571B" w:rsidRPr="00F24761" w:rsidRDefault="0040571B" w:rsidP="0040571B">
      <w:pPr>
        <w:ind w:left="360" w:firstLine="720"/>
        <w:rPr>
          <w:rFonts w:ascii="Garamond" w:hAnsi="Garamond" w:cstheme="majorBidi"/>
          <w:sz w:val="24"/>
        </w:rPr>
      </w:pPr>
      <w:proofErr w:type="spellStart"/>
      <w:r w:rsidRPr="00F24761">
        <w:rPr>
          <w:rFonts w:ascii="Garamond" w:hAnsi="Garamond" w:cstheme="majorBidi"/>
          <w:sz w:val="24"/>
        </w:rPr>
        <w:t>Penulis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sependapat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hasil</w:t>
      </w:r>
      <w:proofErr w:type="spellEnd"/>
      <w:r w:rsidRPr="00F24761">
        <w:rPr>
          <w:rFonts w:ascii="Garamond" w:hAnsi="Garamond" w:cstheme="majorBidi"/>
          <w:sz w:val="24"/>
        </w:rPr>
        <w:t xml:space="preserve"> </w:t>
      </w:r>
      <w:proofErr w:type="spellStart"/>
      <w:r w:rsidRPr="00F24761">
        <w:rPr>
          <w:rFonts w:ascii="Garamond" w:hAnsi="Garamond" w:cstheme="majorBidi"/>
          <w:sz w:val="24"/>
        </w:rPr>
        <w:t>analisanya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Beever</w:t>
      </w:r>
      <w:proofErr w:type="spellEnd"/>
      <w:r w:rsidRPr="00F24761">
        <w:rPr>
          <w:rStyle w:val="FootnoteReference"/>
          <w:rFonts w:ascii="Garamond" w:hAnsi="Garamond" w:cstheme="majorBidi"/>
          <w:sz w:val="24"/>
        </w:rPr>
        <w:footnoteReference w:id="11"/>
      </w:r>
      <w:r w:rsidRPr="00F24761">
        <w:rPr>
          <w:rFonts w:ascii="Garamond" w:hAnsi="Garamond" w:cstheme="majorBidi"/>
          <w:sz w:val="24"/>
        </w:rPr>
        <w:t xml:space="preserve"> </w:t>
      </w:r>
      <w:proofErr w:type="spellStart"/>
      <w:r w:rsidRPr="00F24761">
        <w:rPr>
          <w:rFonts w:ascii="Garamond" w:hAnsi="Garamond" w:cstheme="majorBidi"/>
          <w:sz w:val="24"/>
        </w:rPr>
        <w:t>terhadap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pemikiran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Baudrillard</w:t>
      </w:r>
      <w:proofErr w:type="spellEnd"/>
      <w:r w:rsidRPr="00F24761">
        <w:rPr>
          <w:rFonts w:ascii="Garamond" w:hAnsi="Garamond" w:cstheme="majorBidi"/>
          <w:sz w:val="24"/>
        </w:rPr>
        <w:t xml:space="preserve">. </w:t>
      </w:r>
      <w:proofErr w:type="spellStart"/>
      <w:r w:rsidRPr="00F24761">
        <w:rPr>
          <w:rFonts w:ascii="Garamond" w:hAnsi="Garamond" w:cstheme="majorBidi"/>
          <w:sz w:val="24"/>
        </w:rPr>
        <w:t>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menganggap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bahwa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Baudrillard</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seolah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ingin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menegaskan</w:t>
      </w:r>
      <w:proofErr w:type="spellEnd"/>
      <w:r w:rsidRPr="00F24761">
        <w:rPr>
          <w:rFonts w:ascii="Garamond" w:hAnsi="Garamond" w:cstheme="majorBidi"/>
          <w:sz w:val="24"/>
        </w:rPr>
        <w:t xml:space="preserve"> agar orang-orang modern </w:t>
      </w:r>
      <w:proofErr w:type="spellStart"/>
      <w:r w:rsidRPr="00F24761">
        <w:rPr>
          <w:rFonts w:ascii="Garamond" w:hAnsi="Garamond" w:cstheme="majorBidi"/>
          <w:sz w:val="24"/>
        </w:rPr>
        <w:t>memperhatikan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aspek</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kebahasaan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yaitu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ekosemiotika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Baudrillard</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menyatakan</w:t>
      </w:r>
      <w:proofErr w:type="spellEnd"/>
      <w:r w:rsidRPr="00F24761">
        <w:rPr>
          <w:rFonts w:ascii="Garamond" w:hAnsi="Garamond" w:cstheme="majorBidi"/>
          <w:sz w:val="24"/>
        </w:rPr>
        <w:t xml:space="preserve"> rasa </w:t>
      </w:r>
      <w:proofErr w:type="spellStart"/>
      <w:r w:rsidRPr="00F24761">
        <w:rPr>
          <w:rFonts w:ascii="Garamond" w:hAnsi="Garamond" w:cstheme="majorBidi"/>
          <w:sz w:val="24"/>
        </w:rPr>
        <w:t>simpatinya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secara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kritis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menjelaskan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kondisi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postmodernitas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semiotik</w:t>
      </w:r>
      <w:proofErr w:type="spellEnd"/>
      <w:r w:rsidRPr="00F24761">
        <w:rPr>
          <w:rFonts w:ascii="Garamond" w:hAnsi="Garamond" w:cstheme="majorBidi"/>
          <w:sz w:val="24"/>
        </w:rPr>
        <w:t xml:space="preserve">. Agar </w:t>
      </w:r>
      <w:proofErr w:type="spellStart"/>
      <w:r w:rsidRPr="00F24761">
        <w:rPr>
          <w:rFonts w:ascii="Garamond" w:hAnsi="Garamond" w:cstheme="majorBidi"/>
          <w:sz w:val="24"/>
        </w:rPr>
        <w:t>kita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mampu</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memahami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bahaya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tidak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terhindarkan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meningkatnya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simulakra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Ketika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simulakra</w:t>
      </w:r>
      <w:proofErr w:type="spellEnd"/>
      <w:r w:rsidRPr="00F24761">
        <w:rPr>
          <w:rFonts w:ascii="Garamond" w:hAnsi="Garamond" w:cstheme="majorBidi"/>
          <w:sz w:val="24"/>
        </w:rPr>
        <w:t xml:space="preserve"> di masa </w:t>
      </w:r>
      <w:proofErr w:type="spellStart"/>
      <w:r w:rsidRPr="00F24761">
        <w:rPr>
          <w:rFonts w:ascii="Garamond" w:hAnsi="Garamond" w:cstheme="majorBidi"/>
          <w:sz w:val="24"/>
        </w:rPr>
        <w:t>depan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mampu</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memisahkan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kita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nyata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Langkah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pertama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ditunjukkan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Baudrillard</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kepada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kita</w:t>
      </w:r>
      <w:proofErr w:type="spellEnd"/>
      <w:r w:rsidRPr="00F24761">
        <w:rPr>
          <w:rFonts w:ascii="Garamond" w:hAnsi="Garamond" w:cstheme="majorBidi"/>
          <w:sz w:val="24"/>
        </w:rPr>
        <w:t xml:space="preserve"> agar </w:t>
      </w:r>
      <w:proofErr w:type="spellStart"/>
      <w:r w:rsidRPr="00F24761">
        <w:rPr>
          <w:rFonts w:ascii="Garamond" w:hAnsi="Garamond" w:cstheme="majorBidi"/>
          <w:sz w:val="24"/>
        </w:rPr>
        <w:t>terhindar</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simulasi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pendekatan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ekosemiotik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Pendekatan</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membawa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kita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memahami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tanda-tanda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secara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kebahasaan</w:t>
      </w:r>
      <w:proofErr w:type="spellEnd"/>
      <w:r w:rsidRPr="00F24761">
        <w:rPr>
          <w:rFonts w:ascii="Garamond" w:hAnsi="Garamond" w:cstheme="majorBidi"/>
          <w:sz w:val="24"/>
        </w:rPr>
        <w:t xml:space="preserve">. </w:t>
      </w:r>
    </w:p>
    <w:p w:rsidR="0040571B" w:rsidRPr="00F24761" w:rsidRDefault="0040571B" w:rsidP="0040571B">
      <w:pPr>
        <w:ind w:left="360" w:firstLine="720"/>
        <w:rPr>
          <w:rFonts w:ascii="Garamond" w:hAnsi="Garamond" w:cstheme="majorBidi"/>
          <w:sz w:val="24"/>
        </w:rPr>
      </w:pPr>
      <w:proofErr w:type="spellStart"/>
      <w:r w:rsidRPr="00F24761">
        <w:rPr>
          <w:rFonts w:ascii="Garamond" w:hAnsi="Garamond" w:cstheme="majorBidi"/>
          <w:sz w:val="24"/>
        </w:rPr>
        <w:t>Efek</w:t>
      </w:r>
      <w:proofErr w:type="spellEnd"/>
      <w:r w:rsidRPr="00F24761">
        <w:rPr>
          <w:rFonts w:ascii="Garamond" w:hAnsi="Garamond" w:cstheme="majorBidi"/>
          <w:sz w:val="24"/>
        </w:rPr>
        <w:t xml:space="preserve"> </w:t>
      </w:r>
      <w:proofErr w:type="spellStart"/>
      <w:r w:rsidRPr="00F24761">
        <w:rPr>
          <w:rFonts w:ascii="Garamond" w:hAnsi="Garamond" w:cstheme="majorBidi"/>
          <w:sz w:val="24"/>
        </w:rPr>
        <w:t>gabungan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w:t>
      </w:r>
      <w:proofErr w:type="spellEnd"/>
      <w:r w:rsidRPr="00F24761">
        <w:rPr>
          <w:rFonts w:ascii="Garamond" w:hAnsi="Garamond" w:cstheme="majorBidi"/>
          <w:sz w:val="24"/>
        </w:rPr>
        <w:t xml:space="preserve"> </w:t>
      </w:r>
      <w:r w:rsidRPr="00F24761">
        <w:rPr>
          <w:rFonts w:ascii="Garamond" w:hAnsi="Garamond" w:cstheme="majorBidi"/>
          <w:i/>
          <w:iCs/>
          <w:sz w:val="24"/>
        </w:rPr>
        <w:t>simulacra</w:t>
      </w:r>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megamesin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terhadap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kemanusiaan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bangkitnya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konsumerisme</w:t>
      </w:r>
      <w:proofErr w:type="spellEnd"/>
      <w:r w:rsidRPr="00F24761">
        <w:rPr>
          <w:rStyle w:val="FootnoteReference"/>
          <w:rFonts w:ascii="Garamond" w:hAnsi="Garamond" w:cstheme="majorBidi"/>
          <w:sz w:val="24"/>
        </w:rPr>
        <w:footnoteReference w:id="12"/>
      </w:r>
      <w:r w:rsidRPr="00F24761">
        <w:rPr>
          <w:rFonts w:ascii="Garamond" w:hAnsi="Garamond" w:cstheme="majorBidi"/>
          <w:sz w:val="24"/>
        </w:rPr>
        <w:t xml:space="preserve">. </w:t>
      </w:r>
      <w:proofErr w:type="spellStart"/>
      <w:r w:rsidRPr="00F24761">
        <w:rPr>
          <w:rFonts w:ascii="Garamond" w:hAnsi="Garamond" w:cstheme="majorBidi"/>
          <w:sz w:val="24"/>
        </w:rPr>
        <w:t>Namun</w:t>
      </w:r>
      <w:proofErr w:type="spellEnd"/>
      <w:r w:rsidRPr="00F24761">
        <w:rPr>
          <w:rFonts w:ascii="Garamond" w:hAnsi="Garamond" w:cstheme="majorBidi"/>
          <w:sz w:val="24"/>
        </w:rPr>
        <w:t xml:space="preserve">, di </w:t>
      </w:r>
      <w:proofErr w:type="spellStart"/>
      <w:r w:rsidRPr="00F24761">
        <w:rPr>
          <w:rFonts w:ascii="Garamond" w:hAnsi="Garamond" w:cstheme="majorBidi"/>
          <w:sz w:val="24"/>
        </w:rPr>
        <w:t>antara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sekian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banyak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isu</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kemunculan</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terhadap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krisis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energi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seperti</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diungkap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oleh</w:t>
      </w:r>
      <w:proofErr w:type="spellEnd"/>
      <w:r w:rsidRPr="00F24761">
        <w:rPr>
          <w:rFonts w:ascii="Garamond" w:hAnsi="Garamond" w:cstheme="majorBidi"/>
          <w:sz w:val="24"/>
        </w:rPr>
        <w:t xml:space="preserve"> </w:t>
      </w:r>
      <w:proofErr w:type="spellStart"/>
      <w:r w:rsidRPr="00F24761">
        <w:rPr>
          <w:rFonts w:ascii="Garamond" w:hAnsi="Garamond" w:cstheme="majorBidi"/>
          <w:sz w:val="24"/>
        </w:rPr>
        <w:t>Walia</w:t>
      </w:r>
      <w:proofErr w:type="spellEnd"/>
      <w:r w:rsidRPr="00F24761">
        <w:rPr>
          <w:rStyle w:val="FootnoteReference"/>
          <w:rFonts w:ascii="Garamond" w:hAnsi="Garamond" w:cstheme="majorBidi"/>
          <w:sz w:val="24"/>
        </w:rPr>
        <w:footnoteReference w:id="13"/>
      </w:r>
      <w:r w:rsidRPr="00F24761">
        <w:rPr>
          <w:rFonts w:ascii="Garamond" w:hAnsi="Garamond" w:cstheme="majorBidi"/>
          <w:sz w:val="24"/>
        </w:rPr>
        <w:t xml:space="preserve">, </w:t>
      </w:r>
      <w:proofErr w:type="spellStart"/>
      <w:r w:rsidRPr="00F24761">
        <w:rPr>
          <w:rFonts w:ascii="Garamond" w:hAnsi="Garamond" w:cstheme="majorBidi"/>
          <w:sz w:val="24"/>
        </w:rPr>
        <w:t>penulis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berfokus</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dampak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diakibatkan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oleh</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oleh</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Menindaklanjuti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usulan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Baudrillard</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penulis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menyusun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pertanyaan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pembahasan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seperti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apakah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sebagai</w:t>
      </w:r>
      <w:proofErr w:type="spellEnd"/>
      <w:r w:rsidRPr="00F24761">
        <w:rPr>
          <w:rFonts w:ascii="Garamond" w:hAnsi="Garamond" w:cstheme="majorBidi"/>
          <w:sz w:val="24"/>
        </w:rPr>
        <w:t xml:space="preserve"> language model, AI </w:t>
      </w:r>
      <w:proofErr w:type="spellStart"/>
      <w:r w:rsidRPr="00F24761">
        <w:rPr>
          <w:rFonts w:ascii="Garamond" w:hAnsi="Garamond" w:cstheme="majorBidi"/>
          <w:sz w:val="24"/>
        </w:rPr>
        <w:t>kini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punya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hubungan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kausalitas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terhadap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kerusakan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Lalu</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bagaimana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pencegahannya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Bisakah</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berkontribusi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penyelematan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w:t>
      </w:r>
    </w:p>
    <w:p w:rsidR="00930903" w:rsidRPr="00F24761" w:rsidRDefault="00930903" w:rsidP="0040571B">
      <w:pPr>
        <w:pStyle w:val="CommentText"/>
        <w:rPr>
          <w:rFonts w:ascii="Garamond" w:hAnsi="Garamond"/>
          <w:sz w:val="24"/>
          <w:szCs w:val="24"/>
        </w:rPr>
      </w:pPr>
    </w:p>
    <w:p w:rsidR="0040571B" w:rsidRPr="00F24761" w:rsidRDefault="0040571B" w:rsidP="0040571B">
      <w:pPr>
        <w:pStyle w:val="Heading1"/>
        <w:rPr>
          <w:rFonts w:ascii="Garamond" w:hAnsi="Garamond"/>
          <w:sz w:val="24"/>
          <w:szCs w:val="24"/>
        </w:rPr>
      </w:pPr>
      <w:r w:rsidRPr="00F24761">
        <w:rPr>
          <w:rFonts w:ascii="Garamond" w:hAnsi="Garamond"/>
          <w:sz w:val="24"/>
          <w:szCs w:val="24"/>
        </w:rPr>
        <w:t xml:space="preserve">AI Sebabkan Kematian Bahasa </w:t>
      </w:r>
    </w:p>
    <w:p w:rsidR="0040571B" w:rsidRPr="00F24761" w:rsidRDefault="0040571B" w:rsidP="0040571B">
      <w:pPr>
        <w:ind w:left="360" w:firstLine="720"/>
        <w:rPr>
          <w:rFonts w:ascii="Garamond" w:hAnsi="Garamond" w:cstheme="majorBidi"/>
          <w:sz w:val="24"/>
        </w:rPr>
      </w:pPr>
      <w:r w:rsidRPr="00F24761">
        <w:rPr>
          <w:rFonts w:ascii="Garamond" w:hAnsi="Garamond" w:cstheme="majorBidi"/>
          <w:i/>
          <w:iCs/>
          <w:sz w:val="24"/>
        </w:rPr>
        <w:t>Language death</w:t>
      </w:r>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istilah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populer</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studi</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linguistik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terapan</w:t>
      </w:r>
      <w:proofErr w:type="spellEnd"/>
      <w:r w:rsidRPr="00F24761">
        <w:rPr>
          <w:rFonts w:ascii="Garamond" w:hAnsi="Garamond" w:cstheme="majorBidi"/>
          <w:sz w:val="24"/>
        </w:rPr>
        <w:t xml:space="preserve">. Ada </w:t>
      </w:r>
      <w:proofErr w:type="spellStart"/>
      <w:r w:rsidRPr="00F24761">
        <w:rPr>
          <w:rFonts w:ascii="Garamond" w:hAnsi="Garamond" w:cstheme="majorBidi"/>
          <w:sz w:val="24"/>
        </w:rPr>
        <w:t>banyak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terminologi</w:t>
      </w:r>
      <w:proofErr w:type="spellEnd"/>
      <w:r w:rsidRPr="00F24761">
        <w:rPr>
          <w:rFonts w:ascii="Garamond" w:hAnsi="Garamond" w:cstheme="majorBidi"/>
          <w:sz w:val="24"/>
        </w:rPr>
        <w:t xml:space="preserve"> lain </w:t>
      </w:r>
      <w:proofErr w:type="spellStart"/>
      <w:r w:rsidRPr="00F24761">
        <w:rPr>
          <w:rFonts w:ascii="Garamond" w:hAnsi="Garamond" w:cstheme="majorBidi"/>
          <w:sz w:val="24"/>
        </w:rPr>
        <w:t>seperti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kepunahan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hilang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termasuk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istilah</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baru</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dipromosikan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oleh</w:t>
      </w:r>
      <w:proofErr w:type="spellEnd"/>
      <w:r w:rsidRPr="00F24761">
        <w:rPr>
          <w:rFonts w:ascii="Garamond" w:hAnsi="Garamond" w:cstheme="majorBidi"/>
          <w:sz w:val="24"/>
        </w:rPr>
        <w:t xml:space="preserve"> </w:t>
      </w:r>
      <w:proofErr w:type="spellStart"/>
      <w:r w:rsidRPr="00F24761">
        <w:rPr>
          <w:rFonts w:ascii="Garamond" w:hAnsi="Garamond" w:cstheme="majorBidi"/>
          <w:sz w:val="24"/>
        </w:rPr>
        <w:t>Fostar</w:t>
      </w:r>
      <w:proofErr w:type="spellEnd"/>
      <w:r w:rsidRPr="00F24761">
        <w:rPr>
          <w:rStyle w:val="FootnoteReference"/>
          <w:rFonts w:ascii="Garamond" w:hAnsi="Garamond" w:cstheme="majorBidi"/>
          <w:sz w:val="24"/>
        </w:rPr>
        <w:footnoteReference w:id="14"/>
      </w:r>
      <w:r w:rsidRPr="00F24761">
        <w:rPr>
          <w:rFonts w:ascii="Garamond" w:hAnsi="Garamond" w:cstheme="majorBidi"/>
          <w:sz w:val="24"/>
        </w:rPr>
        <w:t xml:space="preserve">, </w:t>
      </w:r>
      <w:proofErr w:type="spellStart"/>
      <w:r w:rsidRPr="00F24761">
        <w:rPr>
          <w:rFonts w:ascii="Garamond" w:hAnsi="Garamond" w:cstheme="majorBidi"/>
          <w:sz w:val="24"/>
        </w:rPr>
        <w:t>yaitu</w:t>
      </w:r>
      <w:proofErr w:type="spellEnd"/>
      <w:r w:rsidRPr="00F24761">
        <w:rPr>
          <w:rFonts w:ascii="Garamond" w:hAnsi="Garamond" w:cstheme="majorBidi"/>
          <w:sz w:val="24"/>
        </w:rPr>
        <w:t xml:space="preserve"> </w:t>
      </w:r>
      <w:proofErr w:type="spellStart"/>
      <w:r w:rsidRPr="00F24761">
        <w:rPr>
          <w:rFonts w:ascii="Garamond" w:hAnsi="Garamond" w:cstheme="majorBidi"/>
          <w:i/>
          <w:iCs/>
          <w:sz w:val="24"/>
        </w:rPr>
        <w:t>phassing</w:t>
      </w:r>
      <w:proofErr w:type="spellEnd"/>
      <w:r w:rsidRPr="00F24761">
        <w:rPr>
          <w:rFonts w:ascii="Garamond" w:hAnsi="Garamond" w:cstheme="majorBidi"/>
          <w:i/>
          <w:iCs/>
          <w:sz w:val="24"/>
        </w:rPr>
        <w:t xml:space="preserve"> language</w:t>
      </w:r>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meninggal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Namun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terlepas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beragam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istilah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tersebut</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diartikan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sebagai</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hilangnya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penggunaan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sehari-hari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Tercatat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sekitar</w:t>
      </w:r>
      <w:proofErr w:type="spellEnd"/>
      <w:r w:rsidRPr="00F24761">
        <w:rPr>
          <w:rFonts w:ascii="Garamond" w:hAnsi="Garamond" w:cstheme="majorBidi"/>
          <w:sz w:val="24"/>
        </w:rPr>
        <w:t xml:space="preserve"> 6500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yang di </w:t>
      </w:r>
      <w:proofErr w:type="spellStart"/>
      <w:r w:rsidRPr="00F24761">
        <w:rPr>
          <w:rFonts w:ascii="Garamond" w:hAnsi="Garamond" w:cstheme="majorBidi"/>
          <w:sz w:val="24"/>
        </w:rPr>
        <w:t>dunia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w:t>
      </w:r>
      <w:r w:rsidRPr="00F24761">
        <w:rPr>
          <w:rStyle w:val="FootnoteReference"/>
          <w:rFonts w:ascii="Garamond" w:hAnsi="Garamond" w:cstheme="majorBidi"/>
          <w:sz w:val="24"/>
        </w:rPr>
        <w:footnoteReference w:id="15"/>
      </w:r>
      <w:r w:rsidRPr="00F24761">
        <w:rPr>
          <w:rFonts w:ascii="Garamond" w:hAnsi="Garamond" w:cstheme="majorBidi"/>
          <w:sz w:val="24"/>
        </w:rPr>
        <w:t xml:space="preserve"> Hal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disebabkan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oleh</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berbagai</w:t>
      </w:r>
      <w:proofErr w:type="spellEnd"/>
      <w:r w:rsidRPr="00F24761">
        <w:rPr>
          <w:rFonts w:ascii="Garamond" w:hAnsi="Garamond" w:cstheme="majorBidi"/>
          <w:sz w:val="24"/>
        </w:rPr>
        <w:t xml:space="preserve"> </w:t>
      </w:r>
      <w:proofErr w:type="spellStart"/>
      <w:r w:rsidRPr="00F24761">
        <w:rPr>
          <w:rFonts w:ascii="Garamond" w:hAnsi="Garamond" w:cstheme="majorBidi"/>
          <w:sz w:val="24"/>
        </w:rPr>
        <w:t>faktor</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seperti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perubahan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gaya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hidup</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globalisasi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semangat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konsumsi</w:t>
      </w:r>
      <w:proofErr w:type="spellEnd"/>
      <w:r w:rsidRPr="00F24761">
        <w:rPr>
          <w:rFonts w:ascii="Garamond" w:hAnsi="Garamond" w:cstheme="majorBidi"/>
          <w:sz w:val="24"/>
        </w:rPr>
        <w:t xml:space="preserve"> AI yang </w:t>
      </w:r>
      <w:proofErr w:type="spellStart"/>
      <w:r w:rsidRPr="00F24761">
        <w:rPr>
          <w:rFonts w:ascii="Garamond" w:hAnsi="Garamond" w:cstheme="majorBidi"/>
          <w:sz w:val="24"/>
        </w:rPr>
        <w:t>mengglobal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akhirnya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menerbitkan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gaya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hidup</w:t>
      </w:r>
      <w:proofErr w:type="spellEnd"/>
      <w:r w:rsidRPr="00F24761">
        <w:rPr>
          <w:rFonts w:ascii="Garamond" w:hAnsi="Garamond" w:cstheme="majorBidi"/>
          <w:sz w:val="24"/>
        </w:rPr>
        <w:t xml:space="preserve"> </w:t>
      </w:r>
      <w:proofErr w:type="spellStart"/>
      <w:r w:rsidRPr="00F24761">
        <w:rPr>
          <w:rFonts w:ascii="Garamond" w:hAnsi="Garamond" w:cstheme="majorBidi"/>
          <w:sz w:val="24"/>
        </w:rPr>
        <w:t>populer</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maka</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bisa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menggeser</w:t>
      </w:r>
      <w:proofErr w:type="spellEnd"/>
      <w:r w:rsidRPr="00F24761">
        <w:rPr>
          <w:rFonts w:ascii="Garamond" w:hAnsi="Garamond" w:cstheme="majorBidi"/>
          <w:sz w:val="24"/>
        </w:rPr>
        <w:t xml:space="preserve"> </w:t>
      </w:r>
      <w:proofErr w:type="spellStart"/>
      <w:r w:rsidRPr="00F24761">
        <w:rPr>
          <w:rFonts w:ascii="Garamond" w:hAnsi="Garamond" w:cstheme="majorBidi"/>
          <w:sz w:val="24"/>
        </w:rPr>
        <w:t>gaya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hidup</w:t>
      </w:r>
      <w:proofErr w:type="spellEnd"/>
      <w:r w:rsidRPr="00F24761">
        <w:rPr>
          <w:rFonts w:ascii="Garamond" w:hAnsi="Garamond" w:cstheme="majorBidi"/>
          <w:sz w:val="24"/>
        </w:rPr>
        <w:t xml:space="preserve"> lama,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lama-</w:t>
      </w:r>
      <w:proofErr w:type="spellStart"/>
      <w:r w:rsidRPr="00F24761">
        <w:rPr>
          <w:rFonts w:ascii="Garamond" w:hAnsi="Garamond" w:cstheme="majorBidi"/>
          <w:sz w:val="24"/>
        </w:rPr>
        <w:t>kelamaan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meminorkan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lama pula. </w:t>
      </w:r>
      <w:proofErr w:type="spellStart"/>
      <w:r w:rsidRPr="00F24761">
        <w:rPr>
          <w:rFonts w:ascii="Garamond" w:hAnsi="Garamond" w:cstheme="majorBidi"/>
          <w:sz w:val="24"/>
        </w:rPr>
        <w:t>Disinilah</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sebagai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sebuah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bisa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menjadi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penyebab</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
    <w:p w:rsidR="0040571B" w:rsidRPr="00F24761" w:rsidRDefault="0040571B" w:rsidP="0040571B">
      <w:pPr>
        <w:ind w:left="360" w:firstLine="720"/>
        <w:rPr>
          <w:rFonts w:ascii="Garamond" w:hAnsi="Garamond" w:cstheme="majorBidi"/>
          <w:sz w:val="24"/>
        </w:rPr>
      </w:pP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memiliki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kemampuan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memproses</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informasi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cepat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akurat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namun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seperti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lainnya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kemampuan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menyebabkan</w:t>
      </w:r>
      <w:proofErr w:type="spellEnd"/>
      <w:r w:rsidRPr="00F24761">
        <w:rPr>
          <w:rFonts w:ascii="Garamond" w:hAnsi="Garamond" w:cstheme="majorBidi"/>
          <w:sz w:val="24"/>
        </w:rPr>
        <w:t xml:space="preserve"> simulacra effect. Simulacra effect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efek</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terjadi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ketika</w:t>
      </w:r>
      <w:proofErr w:type="spellEnd"/>
      <w:r w:rsidRPr="00F24761">
        <w:rPr>
          <w:rFonts w:ascii="Garamond" w:hAnsi="Garamond" w:cstheme="majorBidi"/>
          <w:sz w:val="24"/>
        </w:rPr>
        <w:t xml:space="preserve"> data digital </w:t>
      </w:r>
      <w:proofErr w:type="spellStart"/>
      <w:r w:rsidRPr="00F24761">
        <w:rPr>
          <w:rFonts w:ascii="Garamond" w:hAnsi="Garamond" w:cstheme="majorBidi"/>
          <w:sz w:val="24"/>
        </w:rPr>
        <w:t>tidak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mencerminkan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realitas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sehingga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menghasilkan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kebingungan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antara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realitas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replika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kebingungan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termanifestasi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kesadaran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hanya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mengidamkan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gaya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hidup</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konsumerisme</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Semangat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konsumerisme</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hanya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menginginkan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efisiensi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kendali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penuh</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Sehingga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melupakan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dampak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lanjutan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seterusnya</w:t>
      </w:r>
      <w:proofErr w:type="spellEnd"/>
      <w:r w:rsidRPr="00F24761">
        <w:rPr>
          <w:rFonts w:ascii="Garamond" w:hAnsi="Garamond" w:cstheme="majorBidi"/>
          <w:sz w:val="24"/>
        </w:rPr>
        <w:t xml:space="preserve">. </w:t>
      </w:r>
    </w:p>
    <w:p w:rsidR="0040571B" w:rsidRPr="00F24761" w:rsidRDefault="0040571B" w:rsidP="0040571B">
      <w:pPr>
        <w:ind w:left="360" w:firstLine="720"/>
        <w:rPr>
          <w:rFonts w:ascii="Garamond" w:hAnsi="Garamond" w:cstheme="majorBidi"/>
          <w:sz w:val="24"/>
        </w:rPr>
      </w:pPr>
      <w:r w:rsidRPr="00F24761">
        <w:rPr>
          <w:rFonts w:ascii="Garamond" w:hAnsi="Garamond" w:cstheme="majorBidi"/>
          <w:sz w:val="24"/>
        </w:rPr>
        <w:t xml:space="preserve">Salah </w:t>
      </w:r>
      <w:proofErr w:type="spellStart"/>
      <w:r w:rsidRPr="00F24761">
        <w:rPr>
          <w:rFonts w:ascii="Garamond" w:hAnsi="Garamond" w:cstheme="majorBidi"/>
          <w:sz w:val="24"/>
        </w:rPr>
        <w:t>satu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dampak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lanjutan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berupa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pengurangan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penggunaan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asli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memunculkan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berbeda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dihasilkan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oleh</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Meskipun</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tidak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berpotensi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secara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langsung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terhadap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beberapa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fitur</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miliki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bisa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saja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memiliki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dampak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meminorkan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Dampak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tersebut</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terjadi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secara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perlahan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jangka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panjang</w:t>
      </w:r>
      <w:proofErr w:type="spellEnd"/>
      <w:r w:rsidRPr="00F24761">
        <w:rPr>
          <w:rFonts w:ascii="Garamond" w:hAnsi="Garamond" w:cstheme="majorBidi"/>
          <w:sz w:val="24"/>
        </w:rPr>
        <w:t>.</w:t>
      </w:r>
    </w:p>
    <w:p w:rsidR="0040571B" w:rsidRPr="00F24761" w:rsidRDefault="0040571B" w:rsidP="0040571B">
      <w:pPr>
        <w:ind w:left="360" w:firstLine="720"/>
        <w:rPr>
          <w:rFonts w:ascii="Garamond" w:hAnsi="Garamond" w:cstheme="majorBidi"/>
          <w:sz w:val="24"/>
        </w:rPr>
      </w:pPr>
      <w:proofErr w:type="spellStart"/>
      <w:r w:rsidRPr="00F24761">
        <w:rPr>
          <w:rFonts w:ascii="Garamond" w:hAnsi="Garamond" w:cstheme="majorBidi"/>
          <w:sz w:val="24"/>
        </w:rPr>
        <w:t>Beberapa</w:t>
      </w:r>
      <w:proofErr w:type="spellEnd"/>
      <w:r w:rsidRPr="00F24761">
        <w:rPr>
          <w:rFonts w:ascii="Garamond" w:hAnsi="Garamond" w:cstheme="majorBidi"/>
          <w:sz w:val="24"/>
        </w:rPr>
        <w:t xml:space="preserve"> </w:t>
      </w:r>
      <w:proofErr w:type="spellStart"/>
      <w:r w:rsidRPr="00F24761">
        <w:rPr>
          <w:rFonts w:ascii="Garamond" w:hAnsi="Garamond" w:cstheme="majorBidi"/>
          <w:sz w:val="24"/>
        </w:rPr>
        <w:t>fitur</w:t>
      </w:r>
      <w:proofErr w:type="spellEnd"/>
      <w:r w:rsidRPr="00F24761">
        <w:rPr>
          <w:rFonts w:ascii="Garamond" w:hAnsi="Garamond" w:cstheme="majorBidi"/>
          <w:sz w:val="24"/>
        </w:rPr>
        <w:t xml:space="preserve"> AI yang </w:t>
      </w:r>
      <w:proofErr w:type="spellStart"/>
      <w:r w:rsidRPr="00F24761">
        <w:rPr>
          <w:rFonts w:ascii="Garamond" w:hAnsi="Garamond" w:cstheme="majorBidi"/>
          <w:sz w:val="24"/>
        </w:rPr>
        <w:t>berpotensi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menimbulkan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efek</w:t>
      </w:r>
      <w:proofErr w:type="spellEnd"/>
      <w:r w:rsidRPr="00F24761">
        <w:rPr>
          <w:rFonts w:ascii="Garamond" w:hAnsi="Garamond" w:cstheme="majorBidi"/>
          <w:sz w:val="24"/>
        </w:rPr>
        <w:t xml:space="preserve"> </w:t>
      </w:r>
      <w:r w:rsidRPr="00F24761">
        <w:rPr>
          <w:rFonts w:ascii="Garamond" w:hAnsi="Garamond" w:cstheme="majorBidi"/>
          <w:i/>
          <w:iCs/>
          <w:sz w:val="24"/>
        </w:rPr>
        <w:t>simulacra</w:t>
      </w:r>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berkontribusi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antara</w:t>
      </w:r>
      <w:proofErr w:type="spellEnd"/>
      <w:r w:rsidRPr="00F24761">
        <w:rPr>
          <w:rFonts w:ascii="Garamond" w:hAnsi="Garamond" w:cstheme="majorBidi"/>
          <w:sz w:val="24"/>
        </w:rPr>
        <w:t xml:space="preserve"> lain:</w:t>
      </w:r>
    </w:p>
    <w:p w:rsidR="0040571B" w:rsidRPr="00F24761" w:rsidRDefault="0040571B" w:rsidP="0040571B">
      <w:pPr>
        <w:pStyle w:val="ListParagraph"/>
        <w:numPr>
          <w:ilvl w:val="0"/>
          <w:numId w:val="15"/>
        </w:numPr>
        <w:spacing w:after="160" w:line="259" w:lineRule="auto"/>
        <w:ind w:left="1440" w:hanging="450"/>
        <w:rPr>
          <w:rFonts w:ascii="Garamond" w:hAnsi="Garamond" w:cstheme="majorBidi"/>
          <w:sz w:val="24"/>
        </w:rPr>
      </w:pPr>
      <w:r w:rsidRPr="00F24761">
        <w:rPr>
          <w:rFonts w:ascii="Garamond" w:hAnsi="Garamond" w:cstheme="majorBidi"/>
          <w:i/>
          <w:iCs/>
          <w:sz w:val="24"/>
        </w:rPr>
        <w:t>Voice assistants</w:t>
      </w:r>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i/>
          <w:iCs/>
          <w:sz w:val="24"/>
        </w:rPr>
        <w:t>chatbots</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asisten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suara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i/>
          <w:iCs/>
          <w:sz w:val="24"/>
        </w:rPr>
        <w:t>chatbot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menjadi</w:t>
      </w:r>
      <w:proofErr w:type="spellEnd"/>
      <w:r w:rsidRPr="00F24761">
        <w:rPr>
          <w:rFonts w:ascii="Garamond" w:hAnsi="Garamond" w:cstheme="majorBidi"/>
          <w:sz w:val="24"/>
        </w:rPr>
        <w:t xml:space="preserve"> </w:t>
      </w:r>
      <w:proofErr w:type="spellStart"/>
      <w:r w:rsidRPr="00F24761">
        <w:rPr>
          <w:rFonts w:ascii="Garamond" w:hAnsi="Garamond" w:cstheme="majorBidi"/>
          <w:sz w:val="24"/>
        </w:rPr>
        <w:t>lebih</w:t>
      </w:r>
      <w:proofErr w:type="spellEnd"/>
      <w:r w:rsidRPr="00F24761">
        <w:rPr>
          <w:rFonts w:ascii="Garamond" w:hAnsi="Garamond" w:cstheme="majorBidi"/>
          <w:sz w:val="24"/>
        </w:rPr>
        <w:t xml:space="preserve"> </w:t>
      </w:r>
      <w:proofErr w:type="spellStart"/>
      <w:r w:rsidRPr="00F24761">
        <w:rPr>
          <w:rFonts w:ascii="Garamond" w:hAnsi="Garamond" w:cstheme="majorBidi"/>
          <w:sz w:val="24"/>
        </w:rPr>
        <w:t>canggih</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secara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luas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mereka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menggantikan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interaksi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manusia-ke-manusia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mengurangi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penggunaan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Hal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menyebabkan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hilangnya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kemahiran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mengurangi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kesadaran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kita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tentang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pentingnya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kekayaan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minoritas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w:t>
      </w:r>
    </w:p>
    <w:p w:rsidR="0040571B" w:rsidRPr="00F24761" w:rsidRDefault="0040571B" w:rsidP="0040571B">
      <w:pPr>
        <w:pStyle w:val="ListParagraph"/>
        <w:numPr>
          <w:ilvl w:val="0"/>
          <w:numId w:val="15"/>
        </w:numPr>
        <w:spacing w:after="160" w:line="259" w:lineRule="auto"/>
        <w:ind w:left="1440" w:hanging="450"/>
        <w:rPr>
          <w:rFonts w:ascii="Garamond" w:hAnsi="Garamond" w:cstheme="majorBidi"/>
          <w:sz w:val="24"/>
        </w:rPr>
      </w:pPr>
      <w:r w:rsidRPr="00F24761">
        <w:rPr>
          <w:rFonts w:ascii="Garamond" w:hAnsi="Garamond" w:cstheme="majorBidi"/>
          <w:i/>
          <w:iCs/>
          <w:sz w:val="24"/>
        </w:rPr>
        <w:t>Machine translation</w:t>
      </w:r>
      <w:r w:rsidRPr="00F24761">
        <w:rPr>
          <w:rFonts w:ascii="Garamond" w:hAnsi="Garamond" w:cstheme="majorBidi"/>
          <w:sz w:val="24"/>
        </w:rPr>
        <w:t xml:space="preserve">: </w:t>
      </w:r>
      <w:proofErr w:type="spellStart"/>
      <w:r w:rsidRPr="00F24761">
        <w:rPr>
          <w:rFonts w:ascii="Garamond" w:hAnsi="Garamond" w:cstheme="majorBidi"/>
          <w:sz w:val="24"/>
        </w:rPr>
        <w:t>Sementara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mesin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penterjemah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mempermudah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komunikasi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itu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juga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menyebabkan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hilangnya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kemahiran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signifikansi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Terjemahan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mesin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mempermudah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penggunaan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dominan</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menyebabkan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penurunan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penggunaan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w:t>
      </w:r>
    </w:p>
    <w:p w:rsidR="0040571B" w:rsidRPr="00F24761" w:rsidRDefault="0040571B" w:rsidP="0040571B">
      <w:pPr>
        <w:pStyle w:val="ListParagraph"/>
        <w:numPr>
          <w:ilvl w:val="0"/>
          <w:numId w:val="15"/>
        </w:numPr>
        <w:spacing w:after="160" w:line="259" w:lineRule="auto"/>
        <w:ind w:left="1440" w:hanging="450"/>
        <w:rPr>
          <w:rFonts w:ascii="Garamond" w:hAnsi="Garamond" w:cstheme="majorBidi"/>
          <w:sz w:val="24"/>
        </w:rPr>
      </w:pPr>
      <w:r w:rsidRPr="00F24761">
        <w:rPr>
          <w:rFonts w:ascii="Garamond" w:hAnsi="Garamond" w:cstheme="majorBidi"/>
          <w:i/>
          <w:iCs/>
          <w:sz w:val="24"/>
        </w:rPr>
        <w:t>Language modeling</w:t>
      </w:r>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r w:rsidRPr="00F24761">
        <w:rPr>
          <w:rFonts w:ascii="Garamond" w:hAnsi="Garamond" w:cstheme="majorBidi"/>
          <w:i/>
          <w:iCs/>
          <w:sz w:val="24"/>
        </w:rPr>
        <w:t>generation</w:t>
      </w:r>
      <w:r w:rsidRPr="00F24761">
        <w:rPr>
          <w:rFonts w:ascii="Garamond" w:hAnsi="Garamond" w:cstheme="majorBidi"/>
          <w:sz w:val="24"/>
        </w:rPr>
        <w:t xml:space="preserve">: </w:t>
      </w:r>
      <w:proofErr w:type="spellStart"/>
      <w:r w:rsidRPr="00F24761">
        <w:rPr>
          <w:rFonts w:ascii="Garamond" w:hAnsi="Garamond" w:cstheme="majorBidi"/>
          <w:sz w:val="24"/>
        </w:rPr>
        <w:t>Sistem</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pemodelan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generator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menghasilkan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ucapan</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meniru</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Sistem</w:t>
      </w:r>
      <w:proofErr w:type="spellEnd"/>
      <w:r w:rsidRPr="00F24761">
        <w:rPr>
          <w:rFonts w:ascii="Garamond" w:hAnsi="Garamond" w:cstheme="majorBidi"/>
          <w:sz w:val="24"/>
        </w:rPr>
        <w:t xml:space="preserve"> program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kemungkinan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menghilangkan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nuansa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signifikansi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menyebabkan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hilangnya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kecakapan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kepentingan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w:t>
      </w:r>
    </w:p>
    <w:p w:rsidR="0040571B" w:rsidRPr="00F24761" w:rsidRDefault="0040571B" w:rsidP="0040571B">
      <w:pPr>
        <w:pStyle w:val="ListParagraph"/>
        <w:numPr>
          <w:ilvl w:val="0"/>
          <w:numId w:val="15"/>
        </w:numPr>
        <w:spacing w:after="160" w:line="259" w:lineRule="auto"/>
        <w:ind w:left="1440" w:hanging="450"/>
        <w:rPr>
          <w:rFonts w:ascii="Garamond" w:hAnsi="Garamond" w:cstheme="majorBidi"/>
          <w:sz w:val="24"/>
        </w:rPr>
      </w:pPr>
      <w:r w:rsidRPr="00F24761">
        <w:rPr>
          <w:rFonts w:ascii="Garamond" w:hAnsi="Garamond" w:cstheme="majorBidi"/>
          <w:i/>
          <w:iCs/>
          <w:sz w:val="24"/>
        </w:rPr>
        <w:t>Sentiment analysis</w:t>
      </w:r>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r w:rsidRPr="00F24761">
        <w:rPr>
          <w:rFonts w:ascii="Garamond" w:hAnsi="Garamond" w:cstheme="majorBidi"/>
          <w:i/>
          <w:iCs/>
          <w:sz w:val="24"/>
        </w:rPr>
        <w:t>natural language processing</w:t>
      </w:r>
      <w:r w:rsidRPr="00F24761">
        <w:rPr>
          <w:rFonts w:ascii="Garamond" w:hAnsi="Garamond" w:cstheme="majorBidi"/>
          <w:sz w:val="24"/>
        </w:rPr>
        <w:t xml:space="preserve">: </w:t>
      </w:r>
      <w:proofErr w:type="spellStart"/>
      <w:r w:rsidRPr="00F24761">
        <w:rPr>
          <w:rFonts w:ascii="Garamond" w:hAnsi="Garamond" w:cstheme="majorBidi"/>
          <w:sz w:val="24"/>
        </w:rPr>
        <w:t>Fitur</w:t>
      </w:r>
      <w:proofErr w:type="spellEnd"/>
      <w:r w:rsidRPr="00F24761">
        <w:rPr>
          <w:rFonts w:ascii="Garamond" w:hAnsi="Garamond" w:cstheme="majorBidi"/>
          <w:sz w:val="24"/>
        </w:rPr>
        <w:t xml:space="preserve"> AI yang </w:t>
      </w:r>
      <w:proofErr w:type="spellStart"/>
      <w:r w:rsidRPr="00F24761">
        <w:rPr>
          <w:rFonts w:ascii="Garamond" w:hAnsi="Garamond" w:cstheme="majorBidi"/>
          <w:sz w:val="24"/>
        </w:rPr>
        <w:t>termasuk</w:t>
      </w:r>
      <w:proofErr w:type="spellEnd"/>
      <w:r w:rsidRPr="00F24761">
        <w:rPr>
          <w:rFonts w:ascii="Garamond" w:hAnsi="Garamond" w:cstheme="majorBidi"/>
          <w:sz w:val="24"/>
        </w:rPr>
        <w:t xml:space="preserve"> paling </w:t>
      </w:r>
      <w:proofErr w:type="spellStart"/>
      <w:r w:rsidRPr="00F24761">
        <w:rPr>
          <w:rFonts w:ascii="Garamond" w:hAnsi="Garamond" w:cstheme="majorBidi"/>
          <w:sz w:val="24"/>
        </w:rPr>
        <w:t>mutakhir</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menganalisis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memahami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walaupun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mungkin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belum</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sepenuhnya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mampu</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menangkap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nuansa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signifikansi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Namun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kemampuan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tetap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berpotensi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menyebabkan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hilangnya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pemahaman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pentingnya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daerah</w:t>
      </w:r>
      <w:proofErr w:type="spellEnd"/>
      <w:r w:rsidRPr="00F24761">
        <w:rPr>
          <w:rFonts w:ascii="Garamond" w:hAnsi="Garamond" w:cstheme="majorBidi"/>
          <w:sz w:val="24"/>
        </w:rPr>
        <w:t>.</w:t>
      </w:r>
    </w:p>
    <w:p w:rsidR="0040571B" w:rsidRPr="00F24761" w:rsidRDefault="0040571B" w:rsidP="0040571B">
      <w:pPr>
        <w:rPr>
          <w:rFonts w:ascii="Garamond" w:hAnsi="Garamond"/>
          <w:sz w:val="24"/>
        </w:rPr>
      </w:pPr>
    </w:p>
    <w:p w:rsidR="00282CB7" w:rsidRPr="00F24761" w:rsidRDefault="00D027B1" w:rsidP="00D027B1">
      <w:pPr>
        <w:pStyle w:val="Heading1"/>
        <w:rPr>
          <w:rFonts w:ascii="Garamond" w:hAnsi="Garamond"/>
          <w:sz w:val="24"/>
          <w:szCs w:val="24"/>
        </w:rPr>
      </w:pPr>
      <w:r w:rsidRPr="00F24761">
        <w:rPr>
          <w:rFonts w:ascii="Garamond" w:hAnsi="Garamond"/>
          <w:sz w:val="24"/>
          <w:szCs w:val="24"/>
        </w:rPr>
        <w:t>Dampak Kematian Bahasa Terhadap Ekologi</w:t>
      </w:r>
    </w:p>
    <w:p w:rsidR="0075329C" w:rsidRPr="00F24761" w:rsidRDefault="0075329C" w:rsidP="0075329C">
      <w:pPr>
        <w:ind w:left="360" w:firstLine="720"/>
        <w:rPr>
          <w:rFonts w:ascii="Garamond" w:hAnsi="Garamond" w:cstheme="majorBidi"/>
          <w:sz w:val="24"/>
        </w:rPr>
      </w:pPr>
      <w:proofErr w:type="spellStart"/>
      <w:r w:rsidRPr="00F24761">
        <w:rPr>
          <w:rFonts w:ascii="Garamond" w:hAnsi="Garamond" w:cstheme="majorBidi"/>
          <w:sz w:val="24"/>
        </w:rPr>
        <w:t>Hubugan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metodologis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antara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linguistik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sebenarnya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sangat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erat</w:t>
      </w:r>
      <w:proofErr w:type="spellEnd"/>
      <w:r w:rsidRPr="00F24761">
        <w:rPr>
          <w:rStyle w:val="FootnoteReference"/>
          <w:rFonts w:ascii="Garamond" w:hAnsi="Garamond" w:cstheme="majorBidi"/>
          <w:sz w:val="24"/>
        </w:rPr>
        <w:footnoteReference w:id="16"/>
      </w:r>
      <w:r w:rsidRPr="00F24761">
        <w:rPr>
          <w:rFonts w:ascii="Garamond" w:hAnsi="Garamond" w:cstheme="majorBidi"/>
          <w:sz w:val="24"/>
        </w:rPr>
        <w:t xml:space="preserve">. </w:t>
      </w:r>
      <w:proofErr w:type="spellStart"/>
      <w:r w:rsidRPr="00F24761">
        <w:rPr>
          <w:rFonts w:ascii="Garamond" w:hAnsi="Garamond" w:cstheme="majorBidi"/>
          <w:sz w:val="24"/>
        </w:rPr>
        <w:t>Banyak</w:t>
      </w:r>
      <w:proofErr w:type="spellEnd"/>
      <w:r w:rsidRPr="00F24761">
        <w:rPr>
          <w:rFonts w:ascii="Garamond" w:hAnsi="Garamond" w:cstheme="majorBidi"/>
          <w:sz w:val="24"/>
        </w:rPr>
        <w:t xml:space="preserve"> para </w:t>
      </w:r>
      <w:proofErr w:type="spellStart"/>
      <w:r w:rsidRPr="00F24761">
        <w:rPr>
          <w:rFonts w:ascii="Garamond" w:hAnsi="Garamond" w:cstheme="majorBidi"/>
          <w:sz w:val="24"/>
        </w:rPr>
        <w:t>ahli</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ekolinguistik</w:t>
      </w:r>
      <w:proofErr w:type="spellEnd"/>
      <w:r w:rsidRPr="00F24761">
        <w:rPr>
          <w:rStyle w:val="FootnoteReference"/>
          <w:rFonts w:ascii="Garamond" w:hAnsi="Garamond" w:cstheme="majorBidi"/>
          <w:sz w:val="24"/>
        </w:rPr>
        <w:footnoteReference w:id="17"/>
      </w:r>
      <w:r w:rsidRPr="00F24761">
        <w:rPr>
          <w:rFonts w:ascii="Garamond" w:hAnsi="Garamond" w:cstheme="majorBidi"/>
          <w:sz w:val="24"/>
        </w:rPr>
        <w:t xml:space="preserve"> </w:t>
      </w:r>
      <w:proofErr w:type="spellStart"/>
      <w:r w:rsidRPr="00F24761">
        <w:rPr>
          <w:rFonts w:ascii="Garamond" w:hAnsi="Garamond" w:cstheme="majorBidi"/>
          <w:sz w:val="24"/>
        </w:rPr>
        <w:t>percaya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bahwa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memiliki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dampak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terhadap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ekologi</w:t>
      </w:r>
      <w:proofErr w:type="spellEnd"/>
      <w:r w:rsidRPr="00F24761">
        <w:rPr>
          <w:rFonts w:ascii="Garamond" w:hAnsi="Garamond" w:cstheme="majorBidi"/>
          <w:sz w:val="24"/>
        </w:rPr>
        <w:t>.</w:t>
      </w:r>
      <w:r w:rsidRPr="00F24761">
        <w:rPr>
          <w:rStyle w:val="FootnoteReference"/>
          <w:rFonts w:ascii="Garamond" w:hAnsi="Garamond" w:cstheme="majorBidi"/>
          <w:sz w:val="24"/>
        </w:rPr>
        <w:footnoteReference w:id="18"/>
      </w:r>
      <w:r w:rsidRPr="00F24761">
        <w:rPr>
          <w:rFonts w:ascii="Garamond" w:hAnsi="Garamond" w:cstheme="majorBidi"/>
          <w:sz w:val="24"/>
        </w:rPr>
        <w:t xml:space="preserve"> </w:t>
      </w:r>
      <w:proofErr w:type="spellStart"/>
      <w:r w:rsidRPr="00F24761">
        <w:rPr>
          <w:rFonts w:ascii="Garamond" w:hAnsi="Garamond" w:cstheme="majorBidi"/>
          <w:sz w:val="24"/>
        </w:rPr>
        <w:t>Ketika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pengetahuan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terkandung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tersebut</w:t>
      </w:r>
      <w:proofErr w:type="spellEnd"/>
      <w:r w:rsidRPr="00F24761">
        <w:rPr>
          <w:rFonts w:ascii="Garamond" w:hAnsi="Garamond" w:cstheme="majorBidi"/>
          <w:sz w:val="24"/>
        </w:rPr>
        <w:t xml:space="preserve"> </w:t>
      </w:r>
      <w:proofErr w:type="spellStart"/>
      <w:r w:rsidRPr="00F24761">
        <w:rPr>
          <w:rFonts w:ascii="Garamond" w:hAnsi="Garamond" w:cstheme="majorBidi"/>
          <w:sz w:val="24"/>
        </w:rPr>
        <w:t>juga</w:t>
      </w:r>
      <w:proofErr w:type="spellEnd"/>
      <w:r w:rsidRPr="00F24761">
        <w:rPr>
          <w:rFonts w:ascii="Garamond" w:hAnsi="Garamond" w:cstheme="majorBidi"/>
          <w:sz w:val="24"/>
        </w:rPr>
        <w:t xml:space="preserve"> </w:t>
      </w:r>
      <w:proofErr w:type="spellStart"/>
      <w:r w:rsidRPr="00F24761">
        <w:rPr>
          <w:rFonts w:ascii="Garamond" w:hAnsi="Garamond" w:cstheme="majorBidi"/>
          <w:sz w:val="24"/>
        </w:rPr>
        <w:t>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ikut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mati</w:t>
      </w:r>
      <w:proofErr w:type="spellEnd"/>
      <w:r w:rsidRPr="00F24761">
        <w:rPr>
          <w:rFonts w:ascii="Garamond" w:hAnsi="Garamond" w:cstheme="majorBidi"/>
          <w:sz w:val="24"/>
        </w:rPr>
        <w:t xml:space="preserve">. Hal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mengancam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keberlangsungan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keseimbangan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ekologi</w:t>
      </w:r>
      <w:proofErr w:type="spellEnd"/>
      <w:r w:rsidRPr="00F24761">
        <w:rPr>
          <w:rFonts w:ascii="Garamond" w:hAnsi="Garamond" w:cstheme="majorBidi"/>
          <w:sz w:val="24"/>
        </w:rPr>
        <w:t xml:space="preserve">. Bahasa/ </w:t>
      </w:r>
      <w:proofErr w:type="spellStart"/>
      <w:r w:rsidRPr="00F24761">
        <w:rPr>
          <w:rFonts w:ascii="Garamond" w:hAnsi="Garamond" w:cstheme="majorBidi"/>
          <w:sz w:val="24"/>
        </w:rPr>
        <w:t>istilah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kosakata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terkait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praktik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tradisional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seperti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pertanian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pengobatan</w:t>
      </w:r>
      <w:proofErr w:type="spellEnd"/>
      <w:r w:rsidRPr="00F24761">
        <w:rPr>
          <w:rFonts w:ascii="Garamond" w:hAnsi="Garamond" w:cstheme="majorBidi"/>
          <w:sz w:val="24"/>
        </w:rPr>
        <w:t xml:space="preserve"> herbal,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pengetahuan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lainnya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hilang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bersama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Style w:val="FootnoteReference"/>
          <w:rFonts w:ascii="Garamond" w:hAnsi="Garamond" w:cstheme="majorBidi"/>
          <w:sz w:val="24"/>
        </w:rPr>
        <w:footnoteReference w:id="19"/>
      </w:r>
      <w:r w:rsidRPr="00F24761">
        <w:rPr>
          <w:rFonts w:ascii="Garamond" w:hAnsi="Garamond" w:cstheme="majorBidi"/>
          <w:sz w:val="24"/>
        </w:rPr>
        <w:t xml:space="preserve">. </w:t>
      </w:r>
      <w:proofErr w:type="spellStart"/>
      <w:r w:rsidRPr="00F24761">
        <w:rPr>
          <w:rFonts w:ascii="Garamond" w:hAnsi="Garamond" w:cstheme="majorBidi"/>
          <w:sz w:val="24"/>
        </w:rPr>
        <w:t>Akibatnya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kehilangan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warisan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pengetahuan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tentang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cara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berinteraksi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sekitar</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mereka</w:t>
      </w:r>
      <w:proofErr w:type="spellEnd"/>
      <w:r w:rsidRPr="00F24761">
        <w:rPr>
          <w:rFonts w:ascii="Garamond" w:hAnsi="Garamond" w:cstheme="majorBidi"/>
          <w:sz w:val="24"/>
        </w:rPr>
        <w:t>.</w:t>
      </w:r>
    </w:p>
    <w:p w:rsidR="0075329C" w:rsidRPr="00F24761" w:rsidRDefault="0075329C" w:rsidP="0075329C">
      <w:pPr>
        <w:ind w:left="360" w:firstLine="720"/>
        <w:rPr>
          <w:rFonts w:ascii="Garamond" w:hAnsi="Garamond" w:cstheme="majorBidi"/>
          <w:sz w:val="24"/>
        </w:rPr>
      </w:pPr>
      <w:proofErr w:type="spellStart"/>
      <w:r w:rsidRPr="00F24761">
        <w:rPr>
          <w:rFonts w:ascii="Garamond" w:hAnsi="Garamond" w:cstheme="majorBidi"/>
          <w:sz w:val="24"/>
        </w:rPr>
        <w:t>Belum</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lagi</w:t>
      </w:r>
      <w:proofErr w:type="spellEnd"/>
      <w:r w:rsidRPr="00F24761">
        <w:rPr>
          <w:rFonts w:ascii="Garamond" w:hAnsi="Garamond" w:cstheme="majorBidi"/>
          <w:sz w:val="24"/>
        </w:rPr>
        <w:t xml:space="preserve"> di era </w:t>
      </w:r>
      <w:proofErr w:type="spellStart"/>
      <w:r w:rsidRPr="00F24761">
        <w:rPr>
          <w:rFonts w:ascii="Garamond" w:hAnsi="Garamond" w:cstheme="majorBidi"/>
          <w:sz w:val="24"/>
        </w:rPr>
        <w:t>digitalisasi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banyak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kalah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populer</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Inggris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atau</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internasional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lainnya</w:t>
      </w:r>
      <w:proofErr w:type="spellEnd"/>
      <w:r w:rsidRPr="00F24761">
        <w:rPr>
          <w:rFonts w:ascii="Garamond" w:hAnsi="Garamond" w:cstheme="majorBidi"/>
          <w:sz w:val="24"/>
        </w:rPr>
        <w:t xml:space="preserve">.  Bahasa </w:t>
      </w:r>
      <w:proofErr w:type="spellStart"/>
      <w:r w:rsidRPr="00F24761">
        <w:rPr>
          <w:rFonts w:ascii="Garamond" w:hAnsi="Garamond" w:cstheme="majorBidi"/>
          <w:sz w:val="24"/>
        </w:rPr>
        <w:t>tersebut</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tenar</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karena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tentu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saja</w:t>
      </w:r>
      <w:proofErr w:type="spellEnd"/>
      <w:r w:rsidRPr="00F24761">
        <w:rPr>
          <w:rFonts w:ascii="Garamond" w:hAnsi="Garamond" w:cstheme="majorBidi"/>
          <w:sz w:val="24"/>
        </w:rPr>
        <w:t xml:space="preserve"> </w:t>
      </w:r>
      <w:proofErr w:type="spellStart"/>
      <w:r w:rsidRPr="00F24761">
        <w:rPr>
          <w:rFonts w:ascii="Garamond" w:hAnsi="Garamond" w:cstheme="majorBidi"/>
          <w:sz w:val="24"/>
        </w:rPr>
        <w:t>jarang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di media </w:t>
      </w:r>
      <w:proofErr w:type="spellStart"/>
      <w:r w:rsidRPr="00F24761">
        <w:rPr>
          <w:rFonts w:ascii="Garamond" w:hAnsi="Garamond" w:cstheme="majorBidi"/>
          <w:sz w:val="24"/>
        </w:rPr>
        <w:t>sosial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digital </w:t>
      </w:r>
      <w:proofErr w:type="spellStart"/>
      <w:r w:rsidRPr="00F24761">
        <w:rPr>
          <w:rFonts w:ascii="Garamond" w:hAnsi="Garamond" w:cstheme="majorBidi"/>
          <w:sz w:val="24"/>
        </w:rPr>
        <w:t>lainnya</w:t>
      </w:r>
      <w:proofErr w:type="spellEnd"/>
      <w:r w:rsidRPr="00F24761">
        <w:rPr>
          <w:rFonts w:ascii="Garamond" w:hAnsi="Garamond" w:cstheme="majorBidi"/>
          <w:sz w:val="24"/>
        </w:rPr>
        <w:t>.</w:t>
      </w:r>
      <w:r w:rsidRPr="00F24761">
        <w:rPr>
          <w:rStyle w:val="FootnoteReference"/>
          <w:rFonts w:ascii="Garamond" w:hAnsi="Garamond" w:cstheme="majorBidi"/>
          <w:sz w:val="24"/>
        </w:rPr>
        <w:footnoteReference w:id="20"/>
      </w:r>
      <w:r w:rsidRPr="00F24761">
        <w:rPr>
          <w:rFonts w:ascii="Garamond" w:hAnsi="Garamond" w:cstheme="majorBidi"/>
          <w:sz w:val="24"/>
        </w:rPr>
        <w:t xml:space="preserve"> Hal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menyebabkan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dianggap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kurang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relevan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kebutuhan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Selain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juga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membuat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Inggris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lebih</w:t>
      </w:r>
      <w:proofErr w:type="spellEnd"/>
      <w:r w:rsidRPr="00F24761">
        <w:rPr>
          <w:rFonts w:ascii="Garamond" w:hAnsi="Garamond" w:cstheme="majorBidi"/>
          <w:sz w:val="24"/>
        </w:rPr>
        <w:t xml:space="preserve"> </w:t>
      </w:r>
      <w:proofErr w:type="spellStart"/>
      <w:r w:rsidRPr="00F24761">
        <w:rPr>
          <w:rFonts w:ascii="Garamond" w:hAnsi="Garamond" w:cstheme="majorBidi"/>
          <w:sz w:val="24"/>
        </w:rPr>
        <w:t>mudah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diakses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dibanding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Inilah</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membuat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menjadi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kurang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diminati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akhirnya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mati</w:t>
      </w:r>
      <w:proofErr w:type="spellEnd"/>
      <w:r w:rsidRPr="00F24761">
        <w:rPr>
          <w:rFonts w:ascii="Garamond" w:hAnsi="Garamond" w:cstheme="majorBidi"/>
          <w:sz w:val="24"/>
        </w:rPr>
        <w:t xml:space="preserve">. Nah, </w:t>
      </w:r>
      <w:proofErr w:type="spellStart"/>
      <w:r w:rsidRPr="00F24761">
        <w:rPr>
          <w:rFonts w:ascii="Garamond" w:hAnsi="Garamond" w:cstheme="majorBidi"/>
          <w:sz w:val="24"/>
        </w:rPr>
        <w:t>bagaimana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teknolgoi</w:t>
      </w:r>
      <w:proofErr w:type="spellEnd"/>
      <w:r w:rsidRPr="00F24761">
        <w:rPr>
          <w:rFonts w:ascii="Garamond" w:hAnsi="Garamond" w:cstheme="majorBidi"/>
          <w:sz w:val="24"/>
        </w:rPr>
        <w:t xml:space="preserve"> AI?</w:t>
      </w:r>
    </w:p>
    <w:p w:rsidR="0075329C" w:rsidRPr="00F24761" w:rsidRDefault="0075329C" w:rsidP="0075329C">
      <w:pPr>
        <w:ind w:left="360" w:firstLine="720"/>
        <w:rPr>
          <w:rFonts w:ascii="Garamond" w:hAnsi="Garamond" w:cstheme="majorBidi"/>
          <w:sz w:val="24"/>
        </w:rPr>
      </w:pP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bisa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mengubah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cara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kita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berinteraksi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dunia</w:t>
      </w:r>
      <w:proofErr w:type="spellEnd"/>
      <w:r w:rsidRPr="00F24761">
        <w:rPr>
          <w:rFonts w:ascii="Garamond" w:hAnsi="Garamond" w:cstheme="majorBidi"/>
          <w:sz w:val="24"/>
        </w:rPr>
        <w:t xml:space="preserve">. Gaya </w:t>
      </w:r>
      <w:proofErr w:type="spellStart"/>
      <w:r w:rsidRPr="00F24761">
        <w:rPr>
          <w:rFonts w:ascii="Garamond" w:hAnsi="Garamond" w:cstheme="majorBidi"/>
          <w:sz w:val="24"/>
        </w:rPr>
        <w:t>hidup</w:t>
      </w:r>
      <w:proofErr w:type="spellEnd"/>
      <w:r w:rsidRPr="00F24761">
        <w:rPr>
          <w:rFonts w:ascii="Garamond" w:hAnsi="Garamond" w:cstheme="majorBidi"/>
          <w:sz w:val="24"/>
        </w:rPr>
        <w:t xml:space="preserve"> </w:t>
      </w:r>
      <w:proofErr w:type="spellStart"/>
      <w:r w:rsidRPr="00F24761">
        <w:rPr>
          <w:rFonts w:ascii="Garamond" w:hAnsi="Garamond" w:cstheme="majorBidi"/>
          <w:sz w:val="24"/>
        </w:rPr>
        <w:t>kita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bisa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berubah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gegara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fitur</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disediakan</w:t>
      </w:r>
      <w:proofErr w:type="spellEnd"/>
      <w:r w:rsidRPr="00F24761">
        <w:rPr>
          <w:rFonts w:ascii="Garamond" w:hAnsi="Garamond" w:cstheme="majorBidi"/>
          <w:sz w:val="24"/>
        </w:rPr>
        <w:t xml:space="preserve"> AI. Nah, </w:t>
      </w:r>
      <w:proofErr w:type="spellStart"/>
      <w:r w:rsidRPr="00F24761">
        <w:rPr>
          <w:rFonts w:ascii="Garamond" w:hAnsi="Garamond" w:cstheme="majorBidi"/>
          <w:sz w:val="24"/>
        </w:rPr>
        <w:t>fitur</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inilah</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menyebabkan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Misalnya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pengenalan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suara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fitur</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kita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cenderung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lebih</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memilih</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berbicara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atau</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menulis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tertentu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saja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misal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Inggris</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ada</w:t>
      </w:r>
      <w:proofErr w:type="spellEnd"/>
      <w:r w:rsidRPr="00F24761">
        <w:rPr>
          <w:rFonts w:ascii="Garamond" w:hAnsi="Garamond" w:cstheme="majorBidi"/>
          <w:sz w:val="24"/>
        </w:rPr>
        <w:t xml:space="preserve"> di Google Translate. </w:t>
      </w:r>
    </w:p>
    <w:p w:rsidR="0075329C" w:rsidRPr="00F24761" w:rsidRDefault="0075329C" w:rsidP="0075329C">
      <w:pPr>
        <w:ind w:left="360" w:firstLine="720"/>
        <w:rPr>
          <w:rFonts w:ascii="Garamond" w:hAnsi="Garamond" w:cstheme="majorBidi"/>
          <w:sz w:val="24"/>
        </w:rPr>
      </w:pPr>
      <w:proofErr w:type="spellStart"/>
      <w:r w:rsidRPr="00F24761">
        <w:rPr>
          <w:rFonts w:ascii="Garamond" w:hAnsi="Garamond" w:cstheme="majorBidi"/>
          <w:sz w:val="24"/>
        </w:rPr>
        <w:t>Beberapa</w:t>
      </w:r>
      <w:proofErr w:type="spellEnd"/>
      <w:r w:rsidRPr="00F24761">
        <w:rPr>
          <w:rFonts w:ascii="Garamond" w:hAnsi="Garamond" w:cstheme="majorBidi"/>
          <w:sz w:val="24"/>
        </w:rPr>
        <w:t xml:space="preserve"> </w:t>
      </w:r>
      <w:proofErr w:type="spellStart"/>
      <w:r w:rsidRPr="00F24761">
        <w:rPr>
          <w:rFonts w:ascii="Garamond" w:hAnsi="Garamond" w:cstheme="majorBidi"/>
          <w:sz w:val="24"/>
        </w:rPr>
        <w:t>fitur</w:t>
      </w:r>
      <w:proofErr w:type="spellEnd"/>
      <w:r w:rsidRPr="00F24761">
        <w:rPr>
          <w:rFonts w:ascii="Garamond" w:hAnsi="Garamond" w:cstheme="majorBidi"/>
          <w:sz w:val="24"/>
        </w:rPr>
        <w:t xml:space="preserve"> AI lain </w:t>
      </w:r>
      <w:proofErr w:type="spellStart"/>
      <w:r w:rsidRPr="00F24761">
        <w:rPr>
          <w:rFonts w:ascii="Garamond" w:hAnsi="Garamond" w:cstheme="majorBidi"/>
          <w:sz w:val="24"/>
        </w:rPr>
        <w:t>seperti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asisten</w:t>
      </w:r>
      <w:proofErr w:type="spellEnd"/>
      <w:r w:rsidRPr="00F24761">
        <w:rPr>
          <w:rFonts w:ascii="Garamond" w:hAnsi="Garamond" w:cstheme="majorBidi"/>
          <w:sz w:val="24"/>
        </w:rPr>
        <w:t xml:space="preserve"> virtual </w:t>
      </w:r>
      <w:proofErr w:type="spellStart"/>
      <w:r w:rsidRPr="00F24761">
        <w:rPr>
          <w:rFonts w:ascii="Garamond" w:hAnsi="Garamond" w:cstheme="majorBidi"/>
          <w:sz w:val="24"/>
        </w:rPr>
        <w:t>seperti</w:t>
      </w:r>
      <w:proofErr w:type="spellEnd"/>
      <w:r w:rsidRPr="00F24761">
        <w:rPr>
          <w:rFonts w:ascii="Garamond" w:hAnsi="Garamond" w:cstheme="majorBidi"/>
          <w:sz w:val="24"/>
        </w:rPr>
        <w:t xml:space="preserve"> Siri </w:t>
      </w:r>
      <w:proofErr w:type="spellStart"/>
      <w:r w:rsidRPr="00F24761">
        <w:rPr>
          <w:rFonts w:ascii="Garamond" w:hAnsi="Garamond" w:cstheme="majorBidi"/>
          <w:sz w:val="24"/>
        </w:rPr>
        <w:t>atau</w:t>
      </w:r>
      <w:proofErr w:type="spellEnd"/>
      <w:r w:rsidRPr="00F24761">
        <w:rPr>
          <w:rFonts w:ascii="Garamond" w:hAnsi="Garamond" w:cstheme="majorBidi"/>
          <w:sz w:val="24"/>
        </w:rPr>
        <w:t xml:space="preserve"> Alexa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menggantikan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kebutuhan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berbicara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tertentu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karena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mereka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memahami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menjawab</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perintah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Inggris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atau</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populer</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lainnya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Fitur-fitur</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mengurangi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kebutuhan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minat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lain. </w:t>
      </w:r>
      <w:proofErr w:type="spellStart"/>
      <w:r w:rsidRPr="00F24761">
        <w:rPr>
          <w:rFonts w:ascii="Garamond" w:hAnsi="Garamond" w:cstheme="majorBidi"/>
          <w:sz w:val="24"/>
        </w:rPr>
        <w:t>Kecenderungan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inilah</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pada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gilirannya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menyebabkan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w:t>
      </w:r>
    </w:p>
    <w:p w:rsidR="00134ED9" w:rsidRPr="00F24761" w:rsidRDefault="00134ED9" w:rsidP="00F87447">
      <w:pPr>
        <w:pStyle w:val="FootnoteText"/>
        <w:ind w:left="426" w:firstLine="567"/>
        <w:jc w:val="both"/>
        <w:rPr>
          <w:rFonts w:ascii="Garamond" w:hAnsi="Garamond"/>
          <w:sz w:val="24"/>
          <w:szCs w:val="24"/>
        </w:rPr>
      </w:pPr>
    </w:p>
    <w:p w:rsidR="0075329C" w:rsidRPr="00F24761" w:rsidRDefault="0075329C" w:rsidP="0075329C">
      <w:pPr>
        <w:pStyle w:val="Heading1"/>
        <w:rPr>
          <w:rFonts w:ascii="Garamond" w:hAnsi="Garamond"/>
          <w:sz w:val="24"/>
          <w:szCs w:val="24"/>
        </w:rPr>
      </w:pPr>
      <w:r w:rsidRPr="00F24761">
        <w:rPr>
          <w:rFonts w:ascii="Garamond" w:hAnsi="Garamond"/>
          <w:sz w:val="24"/>
          <w:szCs w:val="24"/>
        </w:rPr>
        <w:t>Upaya Penyelamatan Bahasa Dengan AI  untuk  Melindungi Ekologi</w:t>
      </w:r>
    </w:p>
    <w:p w:rsidR="000C2E01" w:rsidRPr="00F24761" w:rsidRDefault="000C2E01" w:rsidP="000C2E01">
      <w:pPr>
        <w:ind w:left="360" w:firstLine="720"/>
        <w:rPr>
          <w:rFonts w:ascii="Garamond" w:hAnsi="Garamond" w:cstheme="majorBidi"/>
          <w:sz w:val="24"/>
        </w:rPr>
      </w:pPr>
      <w:r w:rsidRPr="00F24761">
        <w:rPr>
          <w:rFonts w:ascii="Garamond" w:hAnsi="Garamond" w:cstheme="majorBidi"/>
          <w:sz w:val="24"/>
        </w:rPr>
        <w:t xml:space="preserve">Dari </w:t>
      </w:r>
      <w:proofErr w:type="spellStart"/>
      <w:r w:rsidRPr="00F24761">
        <w:rPr>
          <w:rFonts w:ascii="Garamond" w:hAnsi="Garamond" w:cstheme="majorBidi"/>
          <w:sz w:val="24"/>
        </w:rPr>
        <w:t>sederet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dampak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buruk</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tadi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ternyata</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juga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bisa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dimanfaatkan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mencegah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mewujudkanya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beberapa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langkah-langkah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konkrit</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perlu</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diambil</w:t>
      </w:r>
      <w:proofErr w:type="spellEnd"/>
      <w:r w:rsidRPr="00F24761">
        <w:rPr>
          <w:rFonts w:ascii="Garamond" w:hAnsi="Garamond" w:cstheme="majorBidi"/>
          <w:sz w:val="24"/>
        </w:rPr>
        <w:t xml:space="preserve">. Salah </w:t>
      </w:r>
      <w:proofErr w:type="spellStart"/>
      <w:r w:rsidRPr="00F24761">
        <w:rPr>
          <w:rFonts w:ascii="Garamond" w:hAnsi="Garamond" w:cstheme="majorBidi"/>
          <w:sz w:val="24"/>
        </w:rPr>
        <w:t>satunya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mengembangkan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metode</w:t>
      </w:r>
      <w:proofErr w:type="spellEnd"/>
      <w:r w:rsidRPr="00F24761">
        <w:rPr>
          <w:rFonts w:ascii="Garamond" w:hAnsi="Garamond" w:cstheme="majorBidi"/>
          <w:sz w:val="24"/>
        </w:rPr>
        <w:t xml:space="preserve"> </w:t>
      </w:r>
      <w:proofErr w:type="spellStart"/>
      <w:r w:rsidRPr="00F24761">
        <w:rPr>
          <w:rFonts w:ascii="Garamond" w:hAnsi="Garamond" w:cstheme="majorBidi"/>
          <w:sz w:val="24"/>
        </w:rPr>
        <w:t>revitalisasi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pendekatan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ekodigital</w:t>
      </w:r>
      <w:proofErr w:type="spellEnd"/>
      <w:r w:rsidRPr="00F24761">
        <w:rPr>
          <w:rFonts w:ascii="Garamond" w:hAnsi="Garamond" w:cstheme="majorBidi"/>
          <w:sz w:val="24"/>
        </w:rPr>
        <w:t xml:space="preserve">/  </w:t>
      </w:r>
      <w:proofErr w:type="spellStart"/>
      <w:r w:rsidRPr="00F24761">
        <w:rPr>
          <w:rFonts w:ascii="Garamond" w:hAnsi="Garamond" w:cstheme="majorBidi"/>
          <w:i/>
          <w:iCs/>
          <w:sz w:val="24"/>
        </w:rPr>
        <w:t>ecodigital</w:t>
      </w:r>
      <w:proofErr w:type="spellEnd"/>
      <w:r w:rsidRPr="00F24761">
        <w:rPr>
          <w:rFonts w:ascii="Garamond" w:hAnsi="Garamond" w:cstheme="majorBidi"/>
          <w:i/>
          <w:iCs/>
          <w:sz w:val="24"/>
        </w:rPr>
        <w:t xml:space="preserve"> approach</w:t>
      </w:r>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pendekatan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ekolinguistik</w:t>
      </w:r>
      <w:proofErr w:type="spellEnd"/>
      <w:r w:rsidRPr="00F24761">
        <w:rPr>
          <w:rFonts w:ascii="Garamond" w:hAnsi="Garamond" w:cstheme="majorBidi"/>
          <w:sz w:val="24"/>
        </w:rPr>
        <w:t xml:space="preserve">/ </w:t>
      </w:r>
      <w:proofErr w:type="spellStart"/>
      <w:r w:rsidRPr="00F24761">
        <w:rPr>
          <w:rFonts w:ascii="Garamond" w:hAnsi="Garamond" w:cstheme="majorBidi"/>
          <w:i/>
          <w:iCs/>
          <w:sz w:val="24"/>
        </w:rPr>
        <w:t>ecolinguistic</w:t>
      </w:r>
      <w:proofErr w:type="spellEnd"/>
      <w:r w:rsidRPr="00F24761">
        <w:rPr>
          <w:rFonts w:ascii="Garamond" w:hAnsi="Garamond" w:cstheme="majorBidi"/>
          <w:i/>
          <w:iCs/>
          <w:sz w:val="24"/>
        </w:rPr>
        <w:t xml:space="preserve"> approach</w:t>
      </w:r>
      <w:r w:rsidRPr="00F24761">
        <w:rPr>
          <w:rFonts w:ascii="Garamond" w:hAnsi="Garamond" w:cstheme="majorBidi"/>
          <w:sz w:val="24"/>
        </w:rPr>
        <w:t>.</w:t>
      </w:r>
    </w:p>
    <w:p w:rsidR="000C2E01" w:rsidRPr="00F24761" w:rsidRDefault="000C2E01" w:rsidP="000C2E01">
      <w:pPr>
        <w:ind w:left="360" w:firstLine="720"/>
        <w:rPr>
          <w:rFonts w:ascii="Garamond" w:hAnsi="Garamond" w:cstheme="majorBidi"/>
          <w:sz w:val="24"/>
        </w:rPr>
      </w:pPr>
      <w:proofErr w:type="spellStart"/>
      <w:r w:rsidRPr="00F24761">
        <w:rPr>
          <w:rFonts w:ascii="Garamond" w:hAnsi="Garamond" w:cstheme="majorBidi"/>
          <w:sz w:val="24"/>
        </w:rPr>
        <w:t>Pendekatan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ekodigital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merupakan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pendekatan</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mengintegrasikan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digital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pelestarian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Sedangkan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pendekatan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ekolinguistik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pendekatan</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mengkaji</w:t>
      </w:r>
      <w:proofErr w:type="spellEnd"/>
      <w:r w:rsidRPr="00F24761">
        <w:rPr>
          <w:rFonts w:ascii="Garamond" w:hAnsi="Garamond" w:cstheme="majorBidi"/>
          <w:sz w:val="24"/>
        </w:rPr>
        <w:t xml:space="preserve"> </w:t>
      </w:r>
      <w:proofErr w:type="spellStart"/>
      <w:r w:rsidRPr="00F24761">
        <w:rPr>
          <w:rFonts w:ascii="Garamond" w:hAnsi="Garamond" w:cstheme="majorBidi"/>
          <w:sz w:val="24"/>
        </w:rPr>
        <w:t>aspek</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kebahasaan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kepentingan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menggabungkan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dua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pendekatan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sebagai</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pendukung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usaha</w:t>
      </w:r>
      <w:proofErr w:type="spellEnd"/>
      <w:r w:rsidRPr="00F24761">
        <w:rPr>
          <w:rFonts w:ascii="Garamond" w:hAnsi="Garamond" w:cstheme="majorBidi"/>
          <w:sz w:val="24"/>
        </w:rPr>
        <w:t xml:space="preserve"> </w:t>
      </w:r>
      <w:proofErr w:type="spellStart"/>
      <w:r w:rsidRPr="00F24761">
        <w:rPr>
          <w:rFonts w:ascii="Garamond" w:hAnsi="Garamond" w:cstheme="majorBidi"/>
          <w:sz w:val="24"/>
        </w:rPr>
        <w:t>revitalisasi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minoritas</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terancam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punah</w:t>
      </w:r>
      <w:proofErr w:type="spellEnd"/>
      <w:r w:rsidRPr="00F24761">
        <w:rPr>
          <w:rFonts w:ascii="Garamond" w:hAnsi="Garamond" w:cstheme="majorBidi"/>
          <w:sz w:val="24"/>
        </w:rPr>
        <w:t xml:space="preserve">. </w:t>
      </w:r>
    </w:p>
    <w:p w:rsidR="000C2E01" w:rsidRPr="00F24761" w:rsidRDefault="000C2E01" w:rsidP="000C2E01">
      <w:pPr>
        <w:ind w:left="360" w:firstLine="720"/>
        <w:rPr>
          <w:rFonts w:ascii="Garamond" w:hAnsi="Garamond" w:cstheme="majorBidi"/>
          <w:sz w:val="24"/>
        </w:rPr>
      </w:pPr>
      <w:proofErr w:type="spellStart"/>
      <w:r w:rsidRPr="00F24761">
        <w:rPr>
          <w:rFonts w:ascii="Garamond" w:hAnsi="Garamond" w:cstheme="majorBidi"/>
          <w:sz w:val="24"/>
        </w:rPr>
        <w:t>Berikut</w:t>
      </w:r>
      <w:proofErr w:type="spellEnd"/>
      <w:r w:rsidRPr="00F24761">
        <w:rPr>
          <w:rFonts w:ascii="Garamond" w:hAnsi="Garamond" w:cstheme="majorBidi"/>
          <w:sz w:val="24"/>
        </w:rPr>
        <w:t xml:space="preserve">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beberapa</w:t>
      </w:r>
      <w:proofErr w:type="spellEnd"/>
      <w:r w:rsidRPr="00F24761">
        <w:rPr>
          <w:rFonts w:ascii="Garamond" w:hAnsi="Garamond" w:cstheme="majorBidi"/>
          <w:sz w:val="24"/>
        </w:rPr>
        <w:t xml:space="preserve"> </w:t>
      </w:r>
      <w:proofErr w:type="spellStart"/>
      <w:r w:rsidRPr="00F24761">
        <w:rPr>
          <w:rFonts w:ascii="Garamond" w:hAnsi="Garamond" w:cstheme="majorBidi"/>
          <w:sz w:val="24"/>
        </w:rPr>
        <w:t>cara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konkret</w:t>
      </w:r>
      <w:proofErr w:type="spellEnd"/>
      <w:r w:rsidRPr="00F24761">
        <w:rPr>
          <w:rFonts w:ascii="Garamond" w:hAnsi="Garamond" w:cstheme="majorBidi"/>
          <w:sz w:val="24"/>
        </w:rPr>
        <w:t xml:space="preserve"> di </w:t>
      </w:r>
      <w:proofErr w:type="spellStart"/>
      <w:r w:rsidRPr="00F24761">
        <w:rPr>
          <w:rFonts w:ascii="Garamond" w:hAnsi="Garamond" w:cstheme="majorBidi"/>
          <w:sz w:val="24"/>
        </w:rPr>
        <w:t>mana</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merevitalisasi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mendukung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keanekaragaman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hayati</w:t>
      </w:r>
      <w:proofErr w:type="spellEnd"/>
      <w:r w:rsidRPr="00F24761">
        <w:rPr>
          <w:rFonts w:ascii="Garamond" w:hAnsi="Garamond" w:cstheme="majorBidi"/>
          <w:sz w:val="24"/>
        </w:rPr>
        <w:t>:</w:t>
      </w:r>
    </w:p>
    <w:p w:rsidR="000C2E01" w:rsidRPr="00F24761" w:rsidRDefault="000C2E01" w:rsidP="000C2E01">
      <w:pPr>
        <w:pStyle w:val="ListParagraph"/>
        <w:numPr>
          <w:ilvl w:val="0"/>
          <w:numId w:val="16"/>
        </w:numPr>
        <w:spacing w:after="160" w:line="259" w:lineRule="auto"/>
        <w:ind w:left="1440" w:hanging="450"/>
        <w:rPr>
          <w:rFonts w:ascii="Garamond" w:hAnsi="Garamond" w:cstheme="majorBidi"/>
          <w:sz w:val="24"/>
        </w:rPr>
      </w:pPr>
      <w:r w:rsidRPr="00F24761">
        <w:rPr>
          <w:rFonts w:ascii="Garamond" w:hAnsi="Garamond" w:cstheme="majorBidi"/>
          <w:i/>
          <w:iCs/>
          <w:sz w:val="24"/>
        </w:rPr>
        <w:t>Language documentation</w:t>
      </w:r>
      <w:r w:rsidRPr="00F24761">
        <w:rPr>
          <w:rFonts w:ascii="Garamond" w:hAnsi="Garamond" w:cstheme="majorBidi"/>
          <w:sz w:val="24"/>
        </w:rPr>
        <w:t xml:space="preserve">/ </w:t>
      </w:r>
      <w:proofErr w:type="spellStart"/>
      <w:r w:rsidRPr="00F24761">
        <w:rPr>
          <w:rFonts w:ascii="Garamond" w:hAnsi="Garamond" w:cstheme="majorBidi"/>
          <w:sz w:val="24"/>
        </w:rPr>
        <w:t>dokumentasi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membuat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arsip</w:t>
      </w:r>
      <w:proofErr w:type="spellEnd"/>
      <w:r w:rsidRPr="00F24761">
        <w:rPr>
          <w:rFonts w:ascii="Garamond" w:hAnsi="Garamond" w:cstheme="majorBidi"/>
          <w:sz w:val="24"/>
        </w:rPr>
        <w:t xml:space="preserve"> digital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tulisan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maupun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suara</w:t>
      </w:r>
      <w:proofErr w:type="spellEnd"/>
      <w:r w:rsidRPr="00F24761">
        <w:rPr>
          <w:rStyle w:val="FootnoteReference"/>
          <w:rFonts w:ascii="Garamond" w:hAnsi="Garamond" w:cstheme="majorBidi"/>
          <w:sz w:val="24"/>
        </w:rPr>
        <w:footnoteReference w:id="21"/>
      </w:r>
      <w:r w:rsidRPr="00F24761">
        <w:rPr>
          <w:rFonts w:ascii="Garamond" w:hAnsi="Garamond" w:cstheme="majorBidi"/>
          <w:sz w:val="24"/>
        </w:rPr>
        <w:t xml:space="preserve">), yang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melestarikan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berbagi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pengetahuan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linguistik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Pendekatan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ekolinguistik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memastikan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bahwa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dokumentasi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dilakukan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cara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menghormati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komunitas</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terlibat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Misalnya</w:t>
      </w:r>
      <w:proofErr w:type="spellEnd"/>
      <w:r w:rsidRPr="00F24761">
        <w:rPr>
          <w:rFonts w:ascii="Garamond" w:hAnsi="Garamond" w:cstheme="majorBidi"/>
          <w:sz w:val="24"/>
        </w:rPr>
        <w:t xml:space="preserve">, drone yang </w:t>
      </w:r>
      <w:proofErr w:type="spellStart"/>
      <w:r w:rsidRPr="00F24761">
        <w:rPr>
          <w:rFonts w:ascii="Garamond" w:hAnsi="Garamond" w:cstheme="majorBidi"/>
          <w:sz w:val="24"/>
        </w:rPr>
        <w:t>dilengkapi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pengenalan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gambar</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berkemampuan</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mengidentifikasi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memetakan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sumber</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alam</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penting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seperti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tanaman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obat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atau</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situs</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keramat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merekam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nama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penggunaan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sumber</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tersebut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didokumentasikan</w:t>
      </w:r>
      <w:proofErr w:type="spellEnd"/>
      <w:r w:rsidRPr="00F24761">
        <w:rPr>
          <w:rFonts w:ascii="Garamond" w:hAnsi="Garamond" w:cstheme="majorBidi"/>
          <w:sz w:val="24"/>
        </w:rPr>
        <w:t>.</w:t>
      </w:r>
    </w:p>
    <w:p w:rsidR="000C2E01" w:rsidRPr="00F24761" w:rsidRDefault="000C2E01" w:rsidP="000C2E01">
      <w:pPr>
        <w:pStyle w:val="ListParagraph"/>
        <w:numPr>
          <w:ilvl w:val="0"/>
          <w:numId w:val="16"/>
        </w:numPr>
        <w:spacing w:after="160" w:line="259" w:lineRule="auto"/>
        <w:ind w:left="1440" w:hanging="450"/>
        <w:rPr>
          <w:rFonts w:ascii="Garamond" w:hAnsi="Garamond" w:cstheme="majorBidi"/>
          <w:sz w:val="24"/>
        </w:rPr>
      </w:pPr>
      <w:r w:rsidRPr="00F24761">
        <w:rPr>
          <w:rFonts w:ascii="Garamond" w:hAnsi="Garamond" w:cstheme="majorBidi"/>
          <w:i/>
          <w:iCs/>
          <w:sz w:val="24"/>
        </w:rPr>
        <w:t>Language learning</w:t>
      </w:r>
      <w:r w:rsidRPr="00F24761">
        <w:rPr>
          <w:rFonts w:ascii="Garamond" w:hAnsi="Garamond" w:cstheme="majorBidi"/>
          <w:sz w:val="24"/>
        </w:rPr>
        <w:t xml:space="preserve">/ </w:t>
      </w:r>
      <w:proofErr w:type="spellStart"/>
      <w:r w:rsidRPr="00F24761">
        <w:rPr>
          <w:rFonts w:ascii="Garamond" w:hAnsi="Garamond" w:cstheme="majorBidi"/>
          <w:sz w:val="24"/>
        </w:rPr>
        <w:t>Pembelajaran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mengembangkan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pembelajaran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disesuaikan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kebutuhan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komunitas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tertentu</w:t>
      </w:r>
      <w:proofErr w:type="spellEnd"/>
      <w:r w:rsidRPr="00F24761">
        <w:rPr>
          <w:rStyle w:val="FootnoteReference"/>
          <w:rFonts w:ascii="Garamond" w:hAnsi="Garamond" w:cstheme="majorBidi"/>
          <w:sz w:val="24"/>
        </w:rPr>
        <w:footnoteReference w:id="22"/>
      </w:r>
      <w:r w:rsidRPr="00F24761">
        <w:rPr>
          <w:rFonts w:ascii="Garamond" w:hAnsi="Garamond" w:cstheme="majorBidi"/>
          <w:sz w:val="24"/>
        </w:rPr>
        <w:t xml:space="preserve">. </w:t>
      </w:r>
      <w:proofErr w:type="spellStart"/>
      <w:r w:rsidRPr="00F24761">
        <w:rPr>
          <w:rFonts w:ascii="Garamond" w:hAnsi="Garamond" w:cstheme="majorBidi"/>
          <w:sz w:val="24"/>
        </w:rPr>
        <w:t>Misalnya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pengenalan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ucapan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mengembangkan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aplikasi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pembelajaran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memberikan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umpan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balik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tentang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pelafalan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intonasi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Pendekatan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ekodigital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memastikan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bahwa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materi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pembelajaran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selaras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konteks</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menggabungkan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pengetahuan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praktik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w:t>
      </w:r>
      <w:r w:rsidRPr="00F24761">
        <w:rPr>
          <w:rStyle w:val="FootnoteReference"/>
          <w:rFonts w:ascii="Garamond" w:hAnsi="Garamond" w:cstheme="majorBidi"/>
          <w:sz w:val="24"/>
        </w:rPr>
        <w:footnoteReference w:id="23"/>
      </w:r>
      <w:r w:rsidRPr="00F24761">
        <w:rPr>
          <w:rFonts w:ascii="Garamond" w:hAnsi="Garamond" w:cstheme="majorBidi"/>
          <w:sz w:val="24"/>
        </w:rPr>
        <w:t xml:space="preserve"> </w:t>
      </w:r>
      <w:proofErr w:type="spellStart"/>
      <w:r w:rsidRPr="00F24761">
        <w:rPr>
          <w:rFonts w:ascii="Garamond" w:hAnsi="Garamond" w:cstheme="majorBidi"/>
          <w:sz w:val="24"/>
        </w:rPr>
        <w:t>Misalnya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aplikasi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pembelajaran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komunitas</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mata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pencahariannya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bergantung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penangkapan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menggabungkan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informasi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tentang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praktik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penangkapan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berkelanjutan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nama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spesies</w:t>
      </w:r>
      <w:proofErr w:type="spellEnd"/>
      <w:r w:rsidRPr="00F24761">
        <w:rPr>
          <w:rFonts w:ascii="Garamond" w:hAnsi="Garamond" w:cstheme="majorBidi"/>
          <w:sz w:val="24"/>
        </w:rPr>
        <w:t xml:space="preserve"> </w:t>
      </w:r>
      <w:proofErr w:type="spellStart"/>
      <w:r w:rsidRPr="00F24761">
        <w:rPr>
          <w:rFonts w:ascii="Garamond" w:hAnsi="Garamond" w:cstheme="majorBidi"/>
          <w:sz w:val="24"/>
        </w:rPr>
        <w:t>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w:t>
      </w:r>
    </w:p>
    <w:p w:rsidR="000C2E01" w:rsidRPr="00F24761" w:rsidRDefault="000C2E01" w:rsidP="000C2E01">
      <w:pPr>
        <w:pStyle w:val="ListParagraph"/>
        <w:numPr>
          <w:ilvl w:val="0"/>
          <w:numId w:val="16"/>
        </w:numPr>
        <w:spacing w:after="160" w:line="259" w:lineRule="auto"/>
        <w:ind w:left="1440" w:hanging="450"/>
        <w:rPr>
          <w:rFonts w:ascii="Garamond" w:hAnsi="Garamond" w:cstheme="majorBidi"/>
          <w:sz w:val="24"/>
        </w:rPr>
      </w:pPr>
      <w:r w:rsidRPr="00F24761">
        <w:rPr>
          <w:rFonts w:ascii="Garamond" w:hAnsi="Garamond" w:cstheme="majorBidi"/>
          <w:i/>
          <w:iCs/>
          <w:sz w:val="24"/>
        </w:rPr>
        <w:t>Community building</w:t>
      </w:r>
      <w:r w:rsidRPr="00F24761">
        <w:rPr>
          <w:rFonts w:ascii="Garamond" w:hAnsi="Garamond" w:cstheme="majorBidi"/>
          <w:sz w:val="24"/>
        </w:rPr>
        <w:t xml:space="preserve">/ </w:t>
      </w:r>
      <w:proofErr w:type="spellStart"/>
      <w:r w:rsidRPr="00F24761">
        <w:rPr>
          <w:rFonts w:ascii="Garamond" w:hAnsi="Garamond" w:cstheme="majorBidi"/>
          <w:sz w:val="24"/>
        </w:rPr>
        <w:t>Mendirikan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komunitas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seperti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komunitas</w:t>
      </w:r>
      <w:proofErr w:type="spellEnd"/>
      <w:r w:rsidRPr="00F24761">
        <w:rPr>
          <w:rStyle w:val="FootnoteReference"/>
          <w:rFonts w:ascii="Garamond" w:hAnsi="Garamond" w:cstheme="majorBidi"/>
          <w:sz w:val="24"/>
        </w:rPr>
        <w:footnoteReference w:id="24"/>
      </w:r>
      <w:r w:rsidRPr="00F24761">
        <w:rPr>
          <w:rFonts w:ascii="Garamond" w:hAnsi="Garamond" w:cstheme="majorBidi"/>
          <w:sz w:val="24"/>
        </w:rPr>
        <w:t xml:space="preserve"> </w:t>
      </w:r>
      <w:proofErr w:type="spellStart"/>
      <w:r w:rsidRPr="00F24761">
        <w:rPr>
          <w:rFonts w:ascii="Garamond" w:hAnsi="Garamond" w:cstheme="majorBidi"/>
          <w:sz w:val="24"/>
        </w:rPr>
        <w:t>pecinta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juga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dipercepat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menggunakan</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Disini</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memfasilitasi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komunikasi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kolaborasi</w:t>
      </w:r>
      <w:proofErr w:type="spellEnd"/>
      <w:r w:rsidRPr="00F24761">
        <w:rPr>
          <w:rFonts w:ascii="Garamond" w:hAnsi="Garamond" w:cstheme="majorBidi"/>
          <w:sz w:val="24"/>
        </w:rPr>
        <w:t xml:space="preserve"> di </w:t>
      </w:r>
      <w:proofErr w:type="spellStart"/>
      <w:r w:rsidRPr="00F24761">
        <w:rPr>
          <w:rFonts w:ascii="Garamond" w:hAnsi="Garamond" w:cstheme="majorBidi"/>
          <w:sz w:val="24"/>
        </w:rPr>
        <w:t>antara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komunitas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membantu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memperkuat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ikatan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mempromosikan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berbagi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pengetahuan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sumber</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daya</w:t>
      </w:r>
      <w:proofErr w:type="spellEnd"/>
      <w:r w:rsidRPr="00F24761">
        <w:rPr>
          <w:rFonts w:ascii="Garamond" w:hAnsi="Garamond" w:cstheme="majorBidi"/>
          <w:sz w:val="24"/>
        </w:rPr>
        <w:t xml:space="preserve">. Platform media </w:t>
      </w:r>
      <w:proofErr w:type="spellStart"/>
      <w:r w:rsidRPr="00F24761">
        <w:rPr>
          <w:rFonts w:ascii="Garamond" w:hAnsi="Garamond" w:cstheme="majorBidi"/>
          <w:sz w:val="24"/>
        </w:rPr>
        <w:t>sosial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chatbot</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dilengkapi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pemrosesan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alami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membuat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komunitas</w:t>
      </w:r>
      <w:proofErr w:type="spellEnd"/>
      <w:r w:rsidRPr="00F24761">
        <w:rPr>
          <w:rFonts w:ascii="Garamond" w:hAnsi="Garamond" w:cstheme="majorBidi"/>
          <w:sz w:val="24"/>
        </w:rPr>
        <w:t xml:space="preserve"> online </w:t>
      </w:r>
      <w:proofErr w:type="spellStart"/>
      <w:r w:rsidRPr="00F24761">
        <w:rPr>
          <w:rFonts w:ascii="Garamond" w:hAnsi="Garamond" w:cstheme="majorBidi"/>
          <w:sz w:val="24"/>
        </w:rPr>
        <w:t>tempat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pelajar</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penutur</w:t>
      </w:r>
      <w:proofErr w:type="spellEnd"/>
      <w:r w:rsidRPr="00F24761">
        <w:rPr>
          <w:rFonts w:ascii="Garamond" w:hAnsi="Garamond" w:cstheme="majorBidi"/>
          <w:sz w:val="24"/>
        </w:rPr>
        <w:t xml:space="preserve"> </w:t>
      </w:r>
      <w:proofErr w:type="spellStart"/>
      <w:r w:rsidRPr="00F24761">
        <w:rPr>
          <w:rFonts w:ascii="Garamond" w:hAnsi="Garamond" w:cstheme="majorBidi"/>
          <w:sz w:val="24"/>
        </w:rPr>
        <w:t>asli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terhubung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berbagi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informasi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Pendekatan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ekolinguistik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memastikan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bahwa</w:t>
      </w:r>
      <w:proofErr w:type="spellEnd"/>
      <w:r w:rsidRPr="00F24761">
        <w:rPr>
          <w:rFonts w:ascii="Garamond" w:hAnsi="Garamond" w:cstheme="majorBidi"/>
          <w:sz w:val="24"/>
        </w:rPr>
        <w:t xml:space="preserve"> platform </w:t>
      </w:r>
      <w:proofErr w:type="spellStart"/>
      <w:r w:rsidRPr="00F24761">
        <w:rPr>
          <w:rFonts w:ascii="Garamond" w:hAnsi="Garamond" w:cstheme="majorBidi"/>
          <w:sz w:val="24"/>
        </w:rPr>
        <w:t>komunikasi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menghormati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norma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Misalnya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chatbots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diprogram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inklusif</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menghindari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gender </w:t>
      </w:r>
      <w:proofErr w:type="spellStart"/>
      <w:r w:rsidRPr="00F24761">
        <w:rPr>
          <w:rFonts w:ascii="Garamond" w:hAnsi="Garamond" w:cstheme="majorBidi"/>
          <w:sz w:val="24"/>
        </w:rPr>
        <w:t>atau</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tidak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sensitif</w:t>
      </w:r>
      <w:proofErr w:type="spellEnd"/>
      <w:r w:rsidRPr="00F24761">
        <w:rPr>
          <w:rFonts w:ascii="Garamond" w:hAnsi="Garamond" w:cstheme="majorBidi"/>
          <w:sz w:val="24"/>
        </w:rPr>
        <w:t>.</w:t>
      </w:r>
    </w:p>
    <w:p w:rsidR="000C2E01" w:rsidRPr="00F24761" w:rsidRDefault="000C2E01" w:rsidP="000C2E01">
      <w:pPr>
        <w:ind w:left="360" w:firstLine="720"/>
        <w:rPr>
          <w:rFonts w:ascii="Garamond" w:hAnsi="Garamond" w:cstheme="majorBidi"/>
          <w:sz w:val="24"/>
        </w:rPr>
      </w:pPr>
      <w:proofErr w:type="spellStart"/>
      <w:r w:rsidRPr="00F24761">
        <w:rPr>
          <w:rFonts w:ascii="Garamond" w:hAnsi="Garamond" w:cstheme="majorBidi"/>
          <w:sz w:val="24"/>
        </w:rPr>
        <w:t>Setidaknya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langkah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konkrit</w:t>
      </w:r>
      <w:proofErr w:type="spellEnd"/>
      <w:r w:rsidRPr="00F24761">
        <w:rPr>
          <w:rFonts w:ascii="Garamond" w:hAnsi="Garamond" w:cstheme="majorBidi"/>
          <w:sz w:val="24"/>
        </w:rPr>
        <w:t xml:space="preserve"> di </w:t>
      </w:r>
      <w:proofErr w:type="spellStart"/>
      <w:r w:rsidRPr="00F24761">
        <w:rPr>
          <w:rFonts w:ascii="Garamond" w:hAnsi="Garamond" w:cstheme="majorBidi"/>
          <w:sz w:val="24"/>
        </w:rPr>
        <w:t>ataslah</w:t>
      </w:r>
      <w:proofErr w:type="spellEnd"/>
      <w:r w:rsidRPr="00F24761">
        <w:rPr>
          <w:rFonts w:ascii="Garamond" w:hAnsi="Garamond" w:cstheme="majorBidi"/>
          <w:sz w:val="24"/>
        </w:rPr>
        <w:t xml:space="preserve"> yang paling </w:t>
      </w:r>
      <w:proofErr w:type="spellStart"/>
      <w:r w:rsidRPr="00F24761">
        <w:rPr>
          <w:rFonts w:ascii="Garamond" w:hAnsi="Garamond" w:cstheme="majorBidi"/>
          <w:sz w:val="24"/>
        </w:rPr>
        <w:t>bisa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menunjang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upaya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revitalisasi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Beberapa</w:t>
      </w:r>
      <w:proofErr w:type="spellEnd"/>
      <w:r w:rsidRPr="00F24761">
        <w:rPr>
          <w:rFonts w:ascii="Garamond" w:hAnsi="Garamond" w:cstheme="majorBidi"/>
          <w:sz w:val="24"/>
        </w:rPr>
        <w:t xml:space="preserve"> </w:t>
      </w:r>
      <w:proofErr w:type="spellStart"/>
      <w:r w:rsidRPr="00F24761">
        <w:rPr>
          <w:rFonts w:ascii="Garamond" w:hAnsi="Garamond" w:cstheme="majorBidi"/>
          <w:sz w:val="24"/>
        </w:rPr>
        <w:t>usaha</w:t>
      </w:r>
      <w:proofErr w:type="spellEnd"/>
      <w:r w:rsidRPr="00F24761">
        <w:rPr>
          <w:rFonts w:ascii="Garamond" w:hAnsi="Garamond" w:cstheme="majorBidi"/>
          <w:sz w:val="24"/>
        </w:rPr>
        <w:t xml:space="preserve"> lain yang </w:t>
      </w:r>
      <w:proofErr w:type="spellStart"/>
      <w:r w:rsidRPr="00F24761">
        <w:rPr>
          <w:rFonts w:ascii="Garamond" w:hAnsi="Garamond" w:cstheme="majorBidi"/>
          <w:sz w:val="24"/>
        </w:rPr>
        <w:t>bisa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dilakukan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memanfaatkan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adalah</w:t>
      </w:r>
      <w:proofErr w:type="spellEnd"/>
      <w:r w:rsidRPr="00F24761">
        <w:rPr>
          <w:rFonts w:ascii="Garamond" w:hAnsi="Garamond" w:cstheme="majorBidi"/>
          <w:sz w:val="24"/>
        </w:rPr>
        <w:t>:</w:t>
      </w:r>
    </w:p>
    <w:p w:rsidR="000C2E01" w:rsidRPr="00F24761" w:rsidRDefault="000C2E01" w:rsidP="000C2E01">
      <w:pPr>
        <w:pStyle w:val="ListParagraph"/>
        <w:numPr>
          <w:ilvl w:val="0"/>
          <w:numId w:val="16"/>
        </w:numPr>
        <w:spacing w:after="160" w:line="259" w:lineRule="auto"/>
        <w:ind w:left="1440" w:hanging="450"/>
        <w:rPr>
          <w:rFonts w:ascii="Garamond" w:hAnsi="Garamond" w:cstheme="majorBidi"/>
          <w:sz w:val="24"/>
        </w:rPr>
      </w:pPr>
      <w:r w:rsidRPr="00F24761">
        <w:rPr>
          <w:rFonts w:ascii="Garamond" w:hAnsi="Garamond" w:cstheme="majorBidi"/>
          <w:i/>
          <w:iCs/>
          <w:sz w:val="24"/>
        </w:rPr>
        <w:t>Natural language processing (NLP) for language analysis</w:t>
      </w:r>
      <w:r w:rsidRPr="00F24761">
        <w:rPr>
          <w:rFonts w:ascii="Garamond" w:hAnsi="Garamond" w:cstheme="majorBidi"/>
          <w:sz w:val="24"/>
        </w:rPr>
        <w:t xml:space="preserve">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subbidang</w:t>
      </w:r>
      <w:proofErr w:type="spellEnd"/>
      <w:r w:rsidRPr="00F24761">
        <w:rPr>
          <w:rFonts w:ascii="Garamond" w:hAnsi="Garamond" w:cstheme="majorBidi"/>
          <w:sz w:val="24"/>
        </w:rPr>
        <w:t xml:space="preserve"> AI yang </w:t>
      </w:r>
      <w:proofErr w:type="spellStart"/>
      <w:r w:rsidRPr="00F24761">
        <w:rPr>
          <w:rFonts w:ascii="Garamond" w:hAnsi="Garamond" w:cstheme="majorBidi"/>
          <w:sz w:val="24"/>
        </w:rPr>
        <w:t>berhubungan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interaksi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antara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komputer</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Teknik</w:t>
      </w:r>
      <w:proofErr w:type="spellEnd"/>
      <w:r w:rsidRPr="00F24761">
        <w:rPr>
          <w:rFonts w:ascii="Garamond" w:hAnsi="Garamond" w:cstheme="majorBidi"/>
          <w:sz w:val="24"/>
        </w:rPr>
        <w:t xml:space="preserve"> NLP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menganalisis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mengidentifikasi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pola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linguistik</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spesifik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domain </w:t>
      </w:r>
      <w:proofErr w:type="spellStart"/>
      <w:r w:rsidRPr="00F24761">
        <w:rPr>
          <w:rFonts w:ascii="Garamond" w:hAnsi="Garamond" w:cstheme="majorBidi"/>
          <w:sz w:val="24"/>
        </w:rPr>
        <w:t>tertentu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seperti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pertanian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atau</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pengobatan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tradisional</w:t>
      </w:r>
      <w:proofErr w:type="spellEnd"/>
      <w:r w:rsidRPr="00F24761">
        <w:rPr>
          <w:rFonts w:ascii="Garamond" w:hAnsi="Garamond" w:cstheme="majorBidi"/>
          <w:sz w:val="24"/>
        </w:rPr>
        <w:t>.</w:t>
      </w:r>
      <w:r w:rsidRPr="00F24761">
        <w:rPr>
          <w:rStyle w:val="FootnoteReference"/>
          <w:rFonts w:ascii="Garamond" w:hAnsi="Garamond" w:cstheme="majorBidi"/>
          <w:sz w:val="24"/>
        </w:rPr>
        <w:footnoteReference w:id="25"/>
      </w:r>
      <w:r w:rsidRPr="00F24761">
        <w:rPr>
          <w:rFonts w:ascii="Garamond" w:hAnsi="Garamond" w:cstheme="majorBidi"/>
          <w:sz w:val="24"/>
        </w:rPr>
        <w:t xml:space="preserve"> Hal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membantu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mengidentifikasi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istilah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ungkapan</w:t>
      </w:r>
      <w:proofErr w:type="spellEnd"/>
      <w:r w:rsidRPr="00F24761">
        <w:rPr>
          <w:rFonts w:ascii="Garamond" w:hAnsi="Garamond" w:cstheme="majorBidi"/>
          <w:sz w:val="24"/>
        </w:rPr>
        <w:t xml:space="preserve"> yang paling </w:t>
      </w:r>
      <w:proofErr w:type="spellStart"/>
      <w:r w:rsidRPr="00F24761">
        <w:rPr>
          <w:rFonts w:ascii="Garamond" w:hAnsi="Garamond" w:cstheme="majorBidi"/>
          <w:sz w:val="24"/>
        </w:rPr>
        <w:t>relevan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konteks</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tertentu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memfasilitasi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pengembangan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materi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pembelajaran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disesuaikan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kebutuhan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masyarakat</w:t>
      </w:r>
      <w:proofErr w:type="spellEnd"/>
      <w:r w:rsidRPr="00F24761">
        <w:rPr>
          <w:rFonts w:ascii="Garamond" w:hAnsi="Garamond" w:cstheme="majorBidi"/>
          <w:sz w:val="24"/>
        </w:rPr>
        <w:t>.</w:t>
      </w:r>
    </w:p>
    <w:p w:rsidR="000C2E01" w:rsidRPr="00F24761" w:rsidRDefault="000C2E01" w:rsidP="000C2E01">
      <w:pPr>
        <w:pStyle w:val="ListParagraph"/>
        <w:numPr>
          <w:ilvl w:val="0"/>
          <w:numId w:val="16"/>
        </w:numPr>
        <w:spacing w:after="160" w:line="259" w:lineRule="auto"/>
        <w:ind w:left="1440" w:hanging="450"/>
        <w:rPr>
          <w:rFonts w:ascii="Garamond" w:hAnsi="Garamond" w:cstheme="majorBidi"/>
          <w:i/>
          <w:iCs/>
          <w:sz w:val="24"/>
        </w:rPr>
      </w:pPr>
      <w:r w:rsidRPr="00F24761">
        <w:rPr>
          <w:rFonts w:ascii="Garamond" w:hAnsi="Garamond" w:cstheme="majorBidi"/>
          <w:i/>
          <w:iCs/>
          <w:sz w:val="24"/>
        </w:rPr>
        <w:t xml:space="preserve">Machine translation (MT),  </w:t>
      </w:r>
      <w:proofErr w:type="spellStart"/>
      <w:r w:rsidRPr="00F24761">
        <w:rPr>
          <w:rFonts w:ascii="Garamond" w:hAnsi="Garamond" w:cstheme="majorBidi"/>
          <w:sz w:val="24"/>
        </w:rPr>
        <w:t>Mesin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penterjemah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bidang</w:t>
      </w:r>
      <w:proofErr w:type="spellEnd"/>
      <w:r w:rsidRPr="00F24761">
        <w:rPr>
          <w:rFonts w:ascii="Garamond" w:hAnsi="Garamond" w:cstheme="majorBidi"/>
          <w:sz w:val="24"/>
        </w:rPr>
        <w:t xml:space="preserve"> AI lain yang </w:t>
      </w:r>
      <w:proofErr w:type="spellStart"/>
      <w:r w:rsidRPr="00F24761">
        <w:rPr>
          <w:rFonts w:ascii="Garamond" w:hAnsi="Garamond" w:cstheme="majorBidi"/>
          <w:sz w:val="24"/>
        </w:rPr>
        <w:t>berhubungan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terjemahan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otomatis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lain. MT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memfasilitasi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komunikasi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membantu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menjembatani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hambatan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antara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komunitas</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berbeda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Pendekatan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ekolinguistik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memastikan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bahwa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sistem</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terjemahan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mesin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menghormati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konteks</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sumber</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target. </w:t>
      </w:r>
      <w:proofErr w:type="spellStart"/>
      <w:r w:rsidRPr="00F24761">
        <w:rPr>
          <w:rFonts w:ascii="Garamond" w:hAnsi="Garamond" w:cstheme="majorBidi"/>
          <w:sz w:val="24"/>
        </w:rPr>
        <w:t>Misalnya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sistem</w:t>
      </w:r>
      <w:proofErr w:type="spellEnd"/>
      <w:r w:rsidRPr="00F24761">
        <w:rPr>
          <w:rFonts w:ascii="Garamond" w:hAnsi="Garamond" w:cstheme="majorBidi"/>
          <w:sz w:val="24"/>
        </w:rPr>
        <w:t xml:space="preserve"> MT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dilatih</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memprioritaskan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penerjemahan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istilah</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berkaitan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konservasi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kelestarian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w:t>
      </w:r>
    </w:p>
    <w:p w:rsidR="000C2E01" w:rsidRPr="00F24761" w:rsidRDefault="000C2E01" w:rsidP="000C2E01">
      <w:pPr>
        <w:pStyle w:val="ListParagraph"/>
        <w:numPr>
          <w:ilvl w:val="0"/>
          <w:numId w:val="16"/>
        </w:numPr>
        <w:spacing w:after="160" w:line="259" w:lineRule="auto"/>
        <w:ind w:left="1440" w:hanging="450"/>
        <w:rPr>
          <w:rFonts w:ascii="Garamond" w:hAnsi="Garamond" w:cstheme="majorBidi"/>
          <w:i/>
          <w:iCs/>
          <w:sz w:val="24"/>
        </w:rPr>
      </w:pPr>
      <w:r w:rsidRPr="00F24761">
        <w:rPr>
          <w:rFonts w:ascii="Garamond" w:hAnsi="Garamond" w:cstheme="majorBidi"/>
          <w:sz w:val="24"/>
        </w:rPr>
        <w:t xml:space="preserve">Dan yang </w:t>
      </w:r>
      <w:proofErr w:type="spellStart"/>
      <w:r w:rsidRPr="00F24761">
        <w:rPr>
          <w:rFonts w:ascii="Garamond" w:hAnsi="Garamond" w:cstheme="majorBidi"/>
          <w:sz w:val="24"/>
        </w:rPr>
        <w:t>terakhir</w:t>
      </w:r>
      <w:proofErr w:type="spellEnd"/>
      <w:r w:rsidRPr="00F24761">
        <w:rPr>
          <w:rFonts w:ascii="Garamond" w:hAnsi="Garamond" w:cstheme="majorBidi"/>
          <w:sz w:val="24"/>
        </w:rPr>
        <w:t xml:space="preserve">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w:t>
      </w:r>
      <w:r w:rsidRPr="00F24761">
        <w:rPr>
          <w:rFonts w:ascii="Garamond" w:hAnsi="Garamond" w:cstheme="majorBidi"/>
          <w:i/>
          <w:iCs/>
          <w:sz w:val="24"/>
        </w:rPr>
        <w:t xml:space="preserve">Gamification for language learning. </w:t>
      </w:r>
      <w:proofErr w:type="spellStart"/>
      <w:r w:rsidRPr="00F24761">
        <w:rPr>
          <w:rFonts w:ascii="Garamond" w:hAnsi="Garamond" w:cstheme="majorBidi"/>
          <w:sz w:val="24"/>
        </w:rPr>
        <w:t>Gamifikasi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penggunaan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prinsip</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desain</w:t>
      </w:r>
      <w:proofErr w:type="spellEnd"/>
      <w:r w:rsidRPr="00F24761">
        <w:rPr>
          <w:rFonts w:ascii="Garamond" w:hAnsi="Garamond" w:cstheme="majorBidi"/>
          <w:sz w:val="24"/>
        </w:rPr>
        <w:t xml:space="preserve"> </w:t>
      </w:r>
      <w:r w:rsidRPr="00F24761">
        <w:rPr>
          <w:rFonts w:ascii="Garamond" w:hAnsi="Garamond" w:cstheme="majorBidi"/>
          <w:i/>
          <w:iCs/>
          <w:sz w:val="24"/>
        </w:rPr>
        <w:t>game</w:t>
      </w:r>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konteks</w:t>
      </w:r>
      <w:proofErr w:type="spellEnd"/>
      <w:r w:rsidRPr="00F24761">
        <w:rPr>
          <w:rFonts w:ascii="Garamond" w:hAnsi="Garamond" w:cstheme="majorBidi"/>
          <w:sz w:val="24"/>
        </w:rPr>
        <w:t xml:space="preserve"> </w:t>
      </w:r>
      <w:r w:rsidRPr="00F24761">
        <w:rPr>
          <w:rFonts w:ascii="Garamond" w:hAnsi="Garamond" w:cstheme="majorBidi"/>
          <w:i/>
          <w:iCs/>
          <w:sz w:val="24"/>
        </w:rPr>
        <w:t>non-game</w:t>
      </w:r>
      <w:r w:rsidRPr="00F24761">
        <w:rPr>
          <w:rFonts w:ascii="Garamond" w:hAnsi="Garamond" w:cstheme="majorBidi"/>
          <w:sz w:val="24"/>
        </w:rPr>
        <w:t xml:space="preserve">, </w:t>
      </w:r>
      <w:proofErr w:type="spellStart"/>
      <w:r w:rsidRPr="00F24761">
        <w:rPr>
          <w:rFonts w:ascii="Garamond" w:hAnsi="Garamond" w:cstheme="majorBidi"/>
          <w:sz w:val="24"/>
        </w:rPr>
        <w:t>yakni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pendidikan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Seperti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pendidikan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atau</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pembelajaran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seperti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permainan</w:t>
      </w:r>
      <w:proofErr w:type="spellEnd"/>
      <w:r w:rsidRPr="00F24761">
        <w:rPr>
          <w:rFonts w:ascii="Garamond" w:hAnsi="Garamond" w:cstheme="majorBidi"/>
          <w:sz w:val="24"/>
        </w:rPr>
        <w:t xml:space="preserve"> ‘</w:t>
      </w:r>
      <w:r w:rsidRPr="00F24761">
        <w:rPr>
          <w:rFonts w:ascii="Garamond" w:hAnsi="Garamond" w:cstheme="majorBidi"/>
          <w:i/>
          <w:iCs/>
          <w:sz w:val="24"/>
        </w:rPr>
        <w:t>the Werewolf game</w:t>
      </w:r>
      <w:r w:rsidRPr="00F24761">
        <w:rPr>
          <w:rFonts w:ascii="Garamond" w:hAnsi="Garamond" w:cstheme="majorBidi"/>
          <w:sz w:val="24"/>
        </w:rPr>
        <w:t>’</w:t>
      </w:r>
      <w:r w:rsidRPr="00F24761">
        <w:rPr>
          <w:rStyle w:val="FootnoteReference"/>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pemahaman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Style w:val="FootnoteReference"/>
          <w:rFonts w:ascii="Garamond" w:hAnsi="Garamond" w:cstheme="majorBidi"/>
          <w:sz w:val="24"/>
        </w:rPr>
        <w:footnoteReference w:id="26"/>
      </w:r>
      <w:r w:rsidRPr="00F24761">
        <w:rPr>
          <w:rFonts w:ascii="Garamond" w:hAnsi="Garamond" w:cstheme="majorBidi"/>
          <w:sz w:val="24"/>
        </w:rPr>
        <w:t xml:space="preserve">. </w:t>
      </w:r>
      <w:proofErr w:type="spellStart"/>
      <w:r w:rsidRPr="00F24761">
        <w:rPr>
          <w:rFonts w:ascii="Garamond" w:hAnsi="Garamond" w:cstheme="majorBidi"/>
          <w:sz w:val="24"/>
        </w:rPr>
        <w:t>Demikianlah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gamifikasi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membuat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pembelajaran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lebih</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menarik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memotivasi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pelajar</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Pendekatan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ekodigital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memastikan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bahwa</w:t>
      </w:r>
      <w:proofErr w:type="spellEnd"/>
      <w:r w:rsidRPr="00F24761">
        <w:rPr>
          <w:rFonts w:ascii="Garamond" w:hAnsi="Garamond" w:cstheme="majorBidi"/>
          <w:sz w:val="24"/>
        </w:rPr>
        <w:t xml:space="preserve"> </w:t>
      </w:r>
      <w:proofErr w:type="spellStart"/>
      <w:r w:rsidRPr="00F24761">
        <w:rPr>
          <w:rFonts w:ascii="Garamond" w:hAnsi="Garamond" w:cstheme="majorBidi"/>
          <w:sz w:val="24"/>
        </w:rPr>
        <w:t>elemen</w:t>
      </w:r>
      <w:proofErr w:type="spellEnd"/>
      <w:r w:rsidRPr="00F24761">
        <w:rPr>
          <w:rFonts w:ascii="Garamond" w:hAnsi="Garamond" w:cstheme="majorBidi"/>
          <w:sz w:val="24"/>
        </w:rPr>
        <w:t xml:space="preserve"> </w:t>
      </w:r>
      <w:proofErr w:type="spellStart"/>
      <w:r w:rsidRPr="00F24761">
        <w:rPr>
          <w:rFonts w:ascii="Garamond" w:hAnsi="Garamond" w:cstheme="majorBidi"/>
          <w:sz w:val="24"/>
        </w:rPr>
        <w:t>gamifikasi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diselaraskan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konteks</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mempromosikan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kesadaran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kelestarian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Misalnya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permainan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pembelajaran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melibatkan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tugas-tugas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seperti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mengidentifikasi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tumbuhan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hewan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atau</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belajar</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tentang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pengetahuan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praktik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tradisional</w:t>
      </w:r>
      <w:proofErr w:type="spellEnd"/>
      <w:r w:rsidRPr="00F24761">
        <w:rPr>
          <w:rFonts w:ascii="Garamond" w:hAnsi="Garamond" w:cstheme="majorBidi"/>
          <w:sz w:val="24"/>
        </w:rPr>
        <w:t>.</w:t>
      </w:r>
    </w:p>
    <w:p w:rsidR="000C2E01" w:rsidRPr="00F24761" w:rsidRDefault="000C2E01" w:rsidP="000C2E01">
      <w:pPr>
        <w:pStyle w:val="ListParagraph"/>
        <w:ind w:left="1080"/>
        <w:rPr>
          <w:rFonts w:ascii="Garamond" w:hAnsi="Garamond" w:cstheme="majorBidi"/>
          <w:i/>
          <w:iCs/>
          <w:sz w:val="24"/>
        </w:rPr>
      </w:pPr>
    </w:p>
    <w:p w:rsidR="000C2E01" w:rsidRPr="00F24761" w:rsidRDefault="000C2E01" w:rsidP="000C2E01">
      <w:pPr>
        <w:pStyle w:val="ListParagraph"/>
        <w:ind w:left="360" w:firstLine="720"/>
        <w:rPr>
          <w:rFonts w:ascii="Garamond" w:hAnsi="Garamond" w:cstheme="majorBidi"/>
          <w:sz w:val="24"/>
        </w:rPr>
      </w:pPr>
      <w:proofErr w:type="spellStart"/>
      <w:r w:rsidRPr="00F24761">
        <w:rPr>
          <w:rFonts w:ascii="Garamond" w:hAnsi="Garamond" w:cstheme="majorBidi"/>
          <w:sz w:val="24"/>
        </w:rPr>
        <w:t>Semua</w:t>
      </w:r>
      <w:proofErr w:type="spellEnd"/>
      <w:r w:rsidRPr="00F24761">
        <w:rPr>
          <w:rFonts w:ascii="Garamond" w:hAnsi="Garamond" w:cstheme="majorBidi"/>
          <w:sz w:val="24"/>
        </w:rPr>
        <w:t xml:space="preserve"> </w:t>
      </w:r>
      <w:proofErr w:type="spellStart"/>
      <w:r w:rsidRPr="00F24761">
        <w:rPr>
          <w:rFonts w:ascii="Garamond" w:hAnsi="Garamond" w:cstheme="majorBidi"/>
          <w:sz w:val="24"/>
        </w:rPr>
        <w:t>upaya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diatas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secara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umum</w:t>
      </w:r>
      <w:proofErr w:type="spellEnd"/>
      <w:r w:rsidRPr="00F24761">
        <w:rPr>
          <w:rFonts w:ascii="Garamond" w:hAnsi="Garamond" w:cstheme="majorBidi"/>
          <w:sz w:val="24"/>
        </w:rPr>
        <w:t xml:space="preserve">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termasuk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upaya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Digitalisasi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Digitalisasi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bisa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merevitalisasi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mencegah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Berdasarkan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usulan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langkah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konkrit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diatas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kajian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revitalisasi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memanfaatkan</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computational </w:t>
      </w:r>
      <w:proofErr w:type="spellStart"/>
      <w:r w:rsidRPr="00F24761">
        <w:rPr>
          <w:rFonts w:ascii="Garamond" w:hAnsi="Garamond" w:cstheme="majorBidi"/>
          <w:sz w:val="24"/>
        </w:rPr>
        <w:t>linguistik</w:t>
      </w:r>
      <w:proofErr w:type="spellEnd"/>
      <w:r w:rsidRPr="00F24761">
        <w:rPr>
          <w:rStyle w:val="FootnoteReference"/>
          <w:rFonts w:ascii="Garamond" w:hAnsi="Garamond" w:cstheme="majorBidi"/>
          <w:sz w:val="24"/>
        </w:rPr>
        <w:footnoteReference w:id="27"/>
      </w:r>
      <w:r w:rsidRPr="00F24761">
        <w:rPr>
          <w:rFonts w:ascii="Garamond" w:hAnsi="Garamond" w:cstheme="majorBidi"/>
          <w:sz w:val="24"/>
        </w:rPr>
        <w:t xml:space="preserve">. Para programmer </w:t>
      </w:r>
      <w:proofErr w:type="spellStart"/>
      <w:r w:rsidRPr="00F24761">
        <w:rPr>
          <w:rFonts w:ascii="Garamond" w:hAnsi="Garamond" w:cstheme="majorBidi"/>
          <w:sz w:val="24"/>
        </w:rPr>
        <w:t>telah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banyak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mengembangkan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berbagai</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algoritma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bisa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dimanfaatkan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penyelamatan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Namun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usaha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komputasi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penulis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sendiri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banyak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menemukan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penelitian-penelitian</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mengungkapkan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tantangan</w:t>
      </w:r>
      <w:proofErr w:type="spellEnd"/>
      <w:r w:rsidRPr="00F24761">
        <w:rPr>
          <w:rFonts w:ascii="Garamond" w:hAnsi="Garamond" w:cstheme="majorBidi"/>
          <w:sz w:val="24"/>
        </w:rPr>
        <w:t xml:space="preserve"> lain </w:t>
      </w:r>
      <w:proofErr w:type="spellStart"/>
      <w:r w:rsidRPr="00F24761">
        <w:rPr>
          <w:rFonts w:ascii="Garamond" w:hAnsi="Garamond" w:cstheme="majorBidi"/>
          <w:sz w:val="24"/>
        </w:rPr>
        <w:t>diluar</w:t>
      </w:r>
      <w:proofErr w:type="spellEnd"/>
      <w:r w:rsidRPr="00F24761">
        <w:rPr>
          <w:rFonts w:ascii="Garamond" w:hAnsi="Garamond" w:cstheme="majorBidi"/>
          <w:sz w:val="24"/>
        </w:rPr>
        <w:t xml:space="preserve"> proses </w:t>
      </w:r>
      <w:proofErr w:type="spellStart"/>
      <w:r w:rsidRPr="00F24761">
        <w:rPr>
          <w:rFonts w:ascii="Garamond" w:hAnsi="Garamond" w:cstheme="majorBidi"/>
          <w:sz w:val="24"/>
        </w:rPr>
        <w:t>pemograman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sendiri</w:t>
      </w:r>
      <w:proofErr w:type="spellEnd"/>
      <w:r w:rsidRPr="00F24761">
        <w:rPr>
          <w:rFonts w:ascii="Garamond" w:hAnsi="Garamond" w:cstheme="majorBidi"/>
          <w:sz w:val="24"/>
        </w:rPr>
        <w:t xml:space="preserve">. </w:t>
      </w:r>
    </w:p>
    <w:p w:rsidR="000C2E01" w:rsidRPr="00F24761" w:rsidRDefault="000C2E01" w:rsidP="000C2E01">
      <w:pPr>
        <w:rPr>
          <w:rFonts w:ascii="Garamond" w:hAnsi="Garamond"/>
          <w:sz w:val="24"/>
        </w:rPr>
      </w:pPr>
    </w:p>
    <w:p w:rsidR="00F24761" w:rsidRPr="00F24761" w:rsidRDefault="00195259" w:rsidP="00F24761">
      <w:pPr>
        <w:pStyle w:val="Heading1"/>
        <w:rPr>
          <w:rFonts w:ascii="Garamond" w:hAnsi="Garamond"/>
          <w:sz w:val="24"/>
          <w:szCs w:val="24"/>
        </w:rPr>
      </w:pPr>
      <w:r w:rsidRPr="00F24761">
        <w:rPr>
          <w:rFonts w:ascii="Garamond" w:hAnsi="Garamond"/>
          <w:sz w:val="24"/>
          <w:szCs w:val="24"/>
        </w:rPr>
        <w:t xml:space="preserve"> </w:t>
      </w:r>
      <w:r w:rsidR="00F24761" w:rsidRPr="00F24761">
        <w:rPr>
          <w:rFonts w:ascii="Garamond" w:hAnsi="Garamond"/>
          <w:sz w:val="24"/>
          <w:szCs w:val="24"/>
        </w:rPr>
        <w:t xml:space="preserve">Upaya Penunjang Lain dalam Penggunaan AI </w:t>
      </w:r>
    </w:p>
    <w:p w:rsidR="00F24761" w:rsidRPr="00F24761" w:rsidRDefault="00F24761" w:rsidP="00F24761">
      <w:pPr>
        <w:pStyle w:val="ListParagraph"/>
        <w:ind w:left="360" w:firstLine="720"/>
        <w:rPr>
          <w:rFonts w:ascii="Garamond" w:hAnsi="Garamond" w:cstheme="majorBidi"/>
          <w:sz w:val="24"/>
        </w:rPr>
      </w:pPr>
      <w:proofErr w:type="spellStart"/>
      <w:r w:rsidRPr="00F24761">
        <w:rPr>
          <w:rFonts w:ascii="Garamond" w:hAnsi="Garamond" w:cstheme="majorBidi"/>
          <w:sz w:val="24"/>
        </w:rPr>
        <w:t>Upaya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digitalisasi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juga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perlu</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diimbangi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upaya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nyata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mempertahankan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mengembangkan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pengetahuan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terkait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tersebut</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Seperti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melalui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pengajaran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promosi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serta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melalui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pengembangan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proyek-proyek</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konservasi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keanekaragaman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hayati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Karena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dua</w:t>
      </w:r>
      <w:proofErr w:type="spellEnd"/>
      <w:r w:rsidRPr="00F24761">
        <w:rPr>
          <w:rFonts w:ascii="Garamond" w:hAnsi="Garamond" w:cstheme="majorBidi"/>
          <w:sz w:val="24"/>
        </w:rPr>
        <w:t xml:space="preserve"> </w:t>
      </w:r>
      <w:proofErr w:type="spellStart"/>
      <w:r w:rsidRPr="00F24761">
        <w:rPr>
          <w:rFonts w:ascii="Garamond" w:hAnsi="Garamond" w:cstheme="majorBidi"/>
          <w:sz w:val="24"/>
        </w:rPr>
        <w:t>usaha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tersebut</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saling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membutuhkan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saling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mempengaruhi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keberhasilan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lainnya</w:t>
      </w:r>
      <w:proofErr w:type="spellEnd"/>
      <w:r w:rsidRPr="00F24761">
        <w:rPr>
          <w:rFonts w:ascii="Garamond" w:hAnsi="Garamond" w:cstheme="majorBidi"/>
          <w:sz w:val="24"/>
        </w:rPr>
        <w:t>.</w:t>
      </w:r>
    </w:p>
    <w:p w:rsidR="00F24761" w:rsidRPr="00F24761" w:rsidRDefault="00F24761" w:rsidP="00F24761">
      <w:pPr>
        <w:pStyle w:val="ListParagraph"/>
        <w:ind w:left="360" w:firstLine="720"/>
        <w:rPr>
          <w:rFonts w:ascii="Garamond" w:hAnsi="Garamond" w:cstheme="majorBidi"/>
          <w:sz w:val="24"/>
        </w:rPr>
      </w:pPr>
      <w:proofErr w:type="spellStart"/>
      <w:r w:rsidRPr="00F24761">
        <w:rPr>
          <w:rFonts w:ascii="Garamond" w:hAnsi="Garamond" w:cstheme="majorBidi"/>
          <w:sz w:val="24"/>
        </w:rPr>
        <w:t>Penelitian</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dilakukan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oleh</w:t>
      </w:r>
      <w:proofErr w:type="spellEnd"/>
      <w:r w:rsidRPr="00F24761">
        <w:rPr>
          <w:rFonts w:ascii="Garamond" w:hAnsi="Garamond" w:cstheme="majorBidi"/>
          <w:sz w:val="24"/>
        </w:rPr>
        <w:t xml:space="preserve"> Mirza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Sundaram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menyimpulkan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bahwa</w:t>
      </w:r>
      <w:proofErr w:type="spellEnd"/>
      <w:r w:rsidRPr="00F24761">
        <w:rPr>
          <w:rFonts w:ascii="Garamond" w:hAnsi="Garamond" w:cstheme="majorBidi"/>
          <w:sz w:val="24"/>
        </w:rPr>
        <w:t xml:space="preserve"> </w:t>
      </w:r>
      <w:proofErr w:type="spellStart"/>
      <w:r w:rsidRPr="00F24761">
        <w:rPr>
          <w:rFonts w:ascii="Garamond" w:hAnsi="Garamond" w:cstheme="majorBidi"/>
          <w:sz w:val="24"/>
        </w:rPr>
        <w:t>Upaya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penyelamatan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digital </w:t>
      </w:r>
      <w:proofErr w:type="spellStart"/>
      <w:r w:rsidRPr="00F24761">
        <w:rPr>
          <w:rFonts w:ascii="Garamond" w:hAnsi="Garamond" w:cstheme="majorBidi"/>
          <w:sz w:val="24"/>
        </w:rPr>
        <w:t>juga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perlu</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dilakukan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kesadaran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komunitas</w:t>
      </w:r>
      <w:proofErr w:type="spellEnd"/>
      <w:r w:rsidRPr="00F24761">
        <w:rPr>
          <w:rFonts w:ascii="Garamond" w:hAnsi="Garamond" w:cstheme="majorBidi"/>
          <w:sz w:val="24"/>
        </w:rPr>
        <w:t>.</w:t>
      </w:r>
      <w:r w:rsidRPr="00F24761">
        <w:rPr>
          <w:rStyle w:val="FootnoteReference"/>
          <w:rFonts w:ascii="Garamond" w:hAnsi="Garamond" w:cstheme="majorBidi"/>
          <w:sz w:val="24"/>
        </w:rPr>
        <w:footnoteReference w:id="28"/>
      </w:r>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metode</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berbasis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kerja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bersama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seperti</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diimplementasikan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Save Lingo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Learn Lingo, </w:t>
      </w:r>
      <w:proofErr w:type="spellStart"/>
      <w:r w:rsidRPr="00F24761">
        <w:rPr>
          <w:rFonts w:ascii="Garamond" w:hAnsi="Garamond" w:cstheme="majorBidi"/>
          <w:sz w:val="24"/>
        </w:rPr>
        <w:t>komunitas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bekerja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sama</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melestarikan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mereka</w:t>
      </w:r>
      <w:proofErr w:type="spellEnd"/>
      <w:r w:rsidRPr="00F24761">
        <w:rPr>
          <w:rFonts w:ascii="Garamond" w:hAnsi="Garamond" w:cstheme="majorBidi"/>
          <w:sz w:val="24"/>
        </w:rPr>
        <w:t>.</w:t>
      </w:r>
    </w:p>
    <w:p w:rsidR="00F24761" w:rsidRPr="00F24761" w:rsidRDefault="00F24761" w:rsidP="00F24761">
      <w:pPr>
        <w:pStyle w:val="ListParagraph"/>
        <w:ind w:left="360" w:firstLine="720"/>
        <w:rPr>
          <w:rFonts w:ascii="Garamond" w:hAnsi="Garamond" w:cstheme="majorBidi"/>
          <w:sz w:val="24"/>
        </w:rPr>
      </w:pPr>
      <w:proofErr w:type="spellStart"/>
      <w:r w:rsidRPr="00F24761">
        <w:rPr>
          <w:rFonts w:ascii="Garamond" w:hAnsi="Garamond" w:cstheme="majorBidi"/>
          <w:sz w:val="24"/>
        </w:rPr>
        <w:t>Selain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penelitian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mereka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menunjukkan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bahwa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kerangka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kerja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model yang </w:t>
      </w:r>
      <w:proofErr w:type="spellStart"/>
      <w:r w:rsidRPr="00F24761">
        <w:rPr>
          <w:rFonts w:ascii="Garamond" w:hAnsi="Garamond" w:cstheme="majorBidi"/>
          <w:sz w:val="24"/>
        </w:rPr>
        <w:t>diusulkan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diterapkan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berbagai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macam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termasuk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tidak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aksara</w:t>
      </w:r>
      <w:proofErr w:type="spellEnd"/>
      <w:r w:rsidRPr="00F24761">
        <w:rPr>
          <w:rFonts w:ascii="Garamond" w:hAnsi="Garamond" w:cstheme="majorBidi"/>
          <w:sz w:val="24"/>
        </w:rPr>
        <w:t xml:space="preserve"> Latin. Hal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menunjukkan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bahwa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pendekatan</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diusulkan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memiliki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potensi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menjadi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berguna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berbagai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komunitas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Selain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itu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Proyek</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konservasi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berkelanjutan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hingga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langkah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pencegahan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perlu</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menjadi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perhatian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banyak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pihak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Senada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kesimpulan</w:t>
      </w:r>
      <w:proofErr w:type="spellEnd"/>
      <w:r w:rsidRPr="00F24761">
        <w:rPr>
          <w:rFonts w:ascii="Garamond" w:hAnsi="Garamond" w:cstheme="majorBidi"/>
          <w:sz w:val="24"/>
        </w:rPr>
        <w:t xml:space="preserve"> Lane </w:t>
      </w:r>
      <w:proofErr w:type="spellStart"/>
      <w:r w:rsidRPr="00F24761">
        <w:rPr>
          <w:rFonts w:ascii="Garamond" w:hAnsi="Garamond" w:cstheme="majorBidi"/>
          <w:sz w:val="24"/>
        </w:rPr>
        <w:t>dkk</w:t>
      </w:r>
      <w:proofErr w:type="spellEnd"/>
      <w:r w:rsidRPr="00F24761">
        <w:rPr>
          <w:rStyle w:val="FootnoteReference"/>
          <w:rFonts w:ascii="Garamond" w:hAnsi="Garamond" w:cstheme="majorBidi"/>
          <w:sz w:val="24"/>
        </w:rPr>
        <w:footnoteReference w:id="29"/>
      </w:r>
      <w:r w:rsidRPr="00F24761">
        <w:rPr>
          <w:rFonts w:ascii="Garamond" w:hAnsi="Garamond" w:cstheme="majorBidi"/>
          <w:sz w:val="24"/>
        </w:rPr>
        <w:t xml:space="preserve"> </w:t>
      </w:r>
      <w:proofErr w:type="spellStart"/>
      <w:r w:rsidRPr="00F24761">
        <w:rPr>
          <w:rFonts w:ascii="Garamond" w:hAnsi="Garamond" w:cstheme="majorBidi"/>
          <w:sz w:val="24"/>
        </w:rPr>
        <w:t>bahwa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pengerjaan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pendataan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projek</w:t>
      </w:r>
      <w:proofErr w:type="spellEnd"/>
      <w:r w:rsidRPr="00F24761">
        <w:rPr>
          <w:rFonts w:ascii="Garamond" w:hAnsi="Garamond" w:cstheme="majorBidi"/>
          <w:sz w:val="24"/>
        </w:rPr>
        <w:t xml:space="preserve"> masa </w:t>
      </w:r>
      <w:proofErr w:type="spellStart"/>
      <w:r w:rsidRPr="00F24761">
        <w:rPr>
          <w:rFonts w:ascii="Garamond" w:hAnsi="Garamond" w:cstheme="majorBidi"/>
          <w:sz w:val="24"/>
        </w:rPr>
        <w:t>depan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semacam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tidak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bisa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hanya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melibatkan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kaum</w:t>
      </w:r>
      <w:proofErr w:type="spellEnd"/>
      <w:r w:rsidRPr="00F24761">
        <w:rPr>
          <w:rFonts w:ascii="Garamond" w:hAnsi="Garamond" w:cstheme="majorBidi"/>
          <w:sz w:val="24"/>
        </w:rPr>
        <w:t xml:space="preserve"> </w:t>
      </w:r>
      <w:proofErr w:type="spellStart"/>
      <w:r w:rsidRPr="00F24761">
        <w:rPr>
          <w:rFonts w:ascii="Garamond" w:hAnsi="Garamond" w:cstheme="majorBidi"/>
          <w:sz w:val="24"/>
        </w:rPr>
        <w:t>akademis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saja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tetapi</w:t>
      </w:r>
      <w:proofErr w:type="spellEnd"/>
      <w:r w:rsidRPr="00F24761">
        <w:rPr>
          <w:rFonts w:ascii="Garamond" w:hAnsi="Garamond" w:cstheme="majorBidi"/>
          <w:sz w:val="24"/>
        </w:rPr>
        <w:t xml:space="preserve"> </w:t>
      </w:r>
      <w:proofErr w:type="spellStart"/>
      <w:r w:rsidRPr="00F24761">
        <w:rPr>
          <w:rFonts w:ascii="Garamond" w:hAnsi="Garamond" w:cstheme="majorBidi"/>
          <w:sz w:val="24"/>
        </w:rPr>
        <w:t>juga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masyarakat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minoritas</w:t>
      </w:r>
      <w:proofErr w:type="spellEnd"/>
      <w:r w:rsidRPr="00F24761">
        <w:rPr>
          <w:rFonts w:ascii="Garamond" w:hAnsi="Garamond" w:cstheme="majorBidi"/>
          <w:sz w:val="24"/>
        </w:rPr>
        <w:t>.</w:t>
      </w:r>
    </w:p>
    <w:p w:rsidR="00F24761" w:rsidRPr="00F24761" w:rsidRDefault="00F24761" w:rsidP="00F24761">
      <w:pPr>
        <w:pStyle w:val="ListParagraph"/>
        <w:ind w:left="360" w:firstLine="720"/>
        <w:rPr>
          <w:rFonts w:ascii="Garamond" w:hAnsi="Garamond" w:cstheme="majorBidi"/>
          <w:sz w:val="24"/>
        </w:rPr>
      </w:pPr>
      <w:proofErr w:type="spellStart"/>
      <w:r w:rsidRPr="00F24761">
        <w:rPr>
          <w:rFonts w:ascii="Garamond" w:hAnsi="Garamond" w:cstheme="majorBidi"/>
          <w:sz w:val="24"/>
        </w:rPr>
        <w:t>Upaya</w:t>
      </w:r>
      <w:proofErr w:type="spellEnd"/>
      <w:r w:rsidRPr="00F24761">
        <w:rPr>
          <w:rFonts w:ascii="Garamond" w:hAnsi="Garamond" w:cstheme="majorBidi"/>
          <w:sz w:val="24"/>
        </w:rPr>
        <w:t xml:space="preserve"> lain yang </w:t>
      </w:r>
      <w:proofErr w:type="spellStart"/>
      <w:r w:rsidRPr="00F24761">
        <w:rPr>
          <w:rFonts w:ascii="Garamond" w:hAnsi="Garamond" w:cstheme="majorBidi"/>
          <w:sz w:val="24"/>
        </w:rPr>
        <w:t>perlu</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dilakukan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penyeragaman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standar</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metodologi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mendokumentasikan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korpus</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lebih</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sederhana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catatan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tertulis</w:t>
      </w:r>
      <w:proofErr w:type="spellEnd"/>
      <w:r w:rsidRPr="00F24761">
        <w:rPr>
          <w:rFonts w:ascii="Garamond" w:hAnsi="Garamond" w:cstheme="majorBidi"/>
          <w:sz w:val="24"/>
        </w:rPr>
        <w:t xml:space="preserve"> lama </w:t>
      </w:r>
      <w:proofErr w:type="spellStart"/>
      <w:r w:rsidRPr="00F24761">
        <w:rPr>
          <w:rFonts w:ascii="Garamond" w:hAnsi="Garamond" w:cstheme="majorBidi"/>
          <w:sz w:val="24"/>
        </w:rPr>
        <w:t>sebelum</w:t>
      </w:r>
      <w:proofErr w:type="spellEnd"/>
      <w:r w:rsidRPr="00F24761">
        <w:rPr>
          <w:rFonts w:ascii="Garamond" w:hAnsi="Garamond" w:cstheme="majorBidi"/>
          <w:sz w:val="24"/>
        </w:rPr>
        <w:t xml:space="preserve"> zaman digital </w:t>
      </w:r>
      <w:proofErr w:type="spellStart"/>
      <w:r w:rsidRPr="00F24761">
        <w:rPr>
          <w:rFonts w:ascii="Garamond" w:hAnsi="Garamond" w:cstheme="majorBidi"/>
          <w:sz w:val="24"/>
        </w:rPr>
        <w:t>memang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sangat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membantu</w:t>
      </w:r>
      <w:proofErr w:type="spellEnd"/>
      <w:r w:rsidRPr="00F24761">
        <w:rPr>
          <w:rFonts w:ascii="Garamond" w:hAnsi="Garamond" w:cstheme="majorBidi"/>
          <w:sz w:val="24"/>
        </w:rPr>
        <w:t xml:space="preserve"> para </w:t>
      </w:r>
      <w:proofErr w:type="spellStart"/>
      <w:r w:rsidRPr="00F24761">
        <w:rPr>
          <w:rFonts w:ascii="Garamond" w:hAnsi="Garamond" w:cstheme="majorBidi"/>
          <w:sz w:val="24"/>
        </w:rPr>
        <w:t>peneliti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mempelajari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lebih</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lanjut</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tentang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komunitas</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menggunakannya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baru</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seperti</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sekarang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mudah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mengubah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catatan</w:t>
      </w:r>
      <w:proofErr w:type="spellEnd"/>
      <w:r w:rsidRPr="00F24761">
        <w:rPr>
          <w:rFonts w:ascii="Garamond" w:hAnsi="Garamond" w:cstheme="majorBidi"/>
          <w:sz w:val="24"/>
        </w:rPr>
        <w:t xml:space="preserve"> lama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menjadi</w:t>
      </w:r>
      <w:proofErr w:type="spellEnd"/>
      <w:r w:rsidRPr="00F24761">
        <w:rPr>
          <w:rFonts w:ascii="Garamond" w:hAnsi="Garamond" w:cstheme="majorBidi"/>
          <w:sz w:val="24"/>
        </w:rPr>
        <w:t xml:space="preserve"> data digital yang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penelitian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Namun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menggunakan</w:t>
      </w:r>
      <w:proofErr w:type="spellEnd"/>
      <w:r w:rsidRPr="00F24761">
        <w:rPr>
          <w:rFonts w:ascii="Garamond" w:hAnsi="Garamond" w:cstheme="majorBidi"/>
          <w:sz w:val="24"/>
        </w:rPr>
        <w:t xml:space="preserve"> data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benar</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perlu</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diproses</w:t>
      </w:r>
      <w:proofErr w:type="spellEnd"/>
      <w:r w:rsidRPr="00F24761">
        <w:rPr>
          <w:rFonts w:ascii="Garamond" w:hAnsi="Garamond" w:cstheme="majorBidi"/>
          <w:sz w:val="24"/>
        </w:rPr>
        <w:t xml:space="preserve"> </w:t>
      </w:r>
      <w:proofErr w:type="spellStart"/>
      <w:r w:rsidRPr="00F24761">
        <w:rPr>
          <w:rFonts w:ascii="Garamond" w:hAnsi="Garamond" w:cstheme="majorBidi"/>
          <w:sz w:val="24"/>
        </w:rPr>
        <w:t>lebih</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lanjut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lainnya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Tujuannya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menciptakan</w:t>
      </w:r>
      <w:proofErr w:type="spellEnd"/>
      <w:r w:rsidRPr="00F24761">
        <w:rPr>
          <w:rFonts w:ascii="Garamond" w:hAnsi="Garamond" w:cstheme="majorBidi"/>
          <w:sz w:val="24"/>
        </w:rPr>
        <w:t xml:space="preserve"> format data </w:t>
      </w:r>
      <w:proofErr w:type="spellStart"/>
      <w:r w:rsidRPr="00F24761">
        <w:rPr>
          <w:rFonts w:ascii="Garamond" w:hAnsi="Garamond" w:cstheme="majorBidi"/>
          <w:sz w:val="24"/>
        </w:rPr>
        <w:t>warisan</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diperbandingkan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Menurut</w:t>
      </w:r>
      <w:proofErr w:type="spellEnd"/>
      <w:r w:rsidRPr="00F24761">
        <w:rPr>
          <w:rFonts w:ascii="Garamond" w:hAnsi="Garamond" w:cstheme="majorBidi"/>
          <w:sz w:val="24"/>
        </w:rPr>
        <w:t xml:space="preserve"> </w:t>
      </w:r>
      <w:proofErr w:type="spellStart"/>
      <w:r w:rsidRPr="00F24761">
        <w:rPr>
          <w:rFonts w:ascii="Garamond" w:hAnsi="Garamond" w:cstheme="majorBidi"/>
          <w:sz w:val="24"/>
        </w:rPr>
        <w:t>Blokland</w:t>
      </w:r>
      <w:proofErr w:type="spellEnd"/>
      <w:r w:rsidRPr="00F24761">
        <w:rPr>
          <w:rFonts w:ascii="Garamond" w:hAnsi="Garamond" w:cstheme="majorBidi"/>
          <w:sz w:val="24"/>
        </w:rPr>
        <w:t xml:space="preserve"> </w:t>
      </w:r>
      <w:proofErr w:type="spellStart"/>
      <w:r w:rsidRPr="00F24761">
        <w:rPr>
          <w:rFonts w:ascii="Garamond" w:hAnsi="Garamond" w:cstheme="majorBidi"/>
          <w:sz w:val="24"/>
        </w:rPr>
        <w:t>dkk</w:t>
      </w:r>
      <w:proofErr w:type="spellEnd"/>
      <w:r w:rsidRPr="00F24761">
        <w:rPr>
          <w:rStyle w:val="FootnoteReference"/>
          <w:rFonts w:ascii="Garamond" w:hAnsi="Garamond" w:cstheme="majorBidi"/>
          <w:sz w:val="24"/>
        </w:rPr>
        <w:footnoteReference w:id="30"/>
      </w:r>
      <w:r w:rsidRPr="00F24761">
        <w:rPr>
          <w:rFonts w:ascii="Garamond" w:hAnsi="Garamond" w:cstheme="majorBidi"/>
          <w:sz w:val="24"/>
        </w:rPr>
        <w:t xml:space="preserve"> </w:t>
      </w:r>
      <w:proofErr w:type="spellStart"/>
      <w:r w:rsidRPr="00F24761">
        <w:rPr>
          <w:rFonts w:ascii="Garamond" w:hAnsi="Garamond" w:cstheme="majorBidi"/>
          <w:sz w:val="24"/>
        </w:rPr>
        <w:t>saat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belum</w:t>
      </w:r>
      <w:proofErr w:type="spellEnd"/>
      <w:r w:rsidRPr="00F24761">
        <w:rPr>
          <w:rFonts w:ascii="Garamond" w:hAnsi="Garamond" w:cstheme="majorBidi"/>
          <w:sz w:val="24"/>
        </w:rPr>
        <w:t xml:space="preserve"> </w:t>
      </w:r>
      <w:proofErr w:type="spellStart"/>
      <w:r w:rsidRPr="00F24761">
        <w:rPr>
          <w:rFonts w:ascii="Garamond" w:hAnsi="Garamond" w:cstheme="majorBidi"/>
          <w:sz w:val="24"/>
        </w:rPr>
        <w:t>ada</w:t>
      </w:r>
      <w:proofErr w:type="spellEnd"/>
      <w:r w:rsidRPr="00F24761">
        <w:rPr>
          <w:rFonts w:ascii="Garamond" w:hAnsi="Garamond" w:cstheme="majorBidi"/>
          <w:sz w:val="24"/>
        </w:rPr>
        <w:t xml:space="preserve"> format </w:t>
      </w:r>
      <w:proofErr w:type="spellStart"/>
      <w:r w:rsidRPr="00F24761">
        <w:rPr>
          <w:rFonts w:ascii="Garamond" w:hAnsi="Garamond" w:cstheme="majorBidi"/>
          <w:sz w:val="24"/>
        </w:rPr>
        <w:t>baku</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sepenuhnya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terorganisir</w:t>
      </w:r>
      <w:proofErr w:type="spellEnd"/>
      <w:r w:rsidRPr="00F24761">
        <w:rPr>
          <w:rFonts w:ascii="Garamond" w:hAnsi="Garamond" w:cstheme="majorBidi"/>
          <w:sz w:val="24"/>
        </w:rPr>
        <w:t>.</w:t>
      </w:r>
    </w:p>
    <w:p w:rsidR="00F24761" w:rsidRPr="00F24761" w:rsidRDefault="00F24761" w:rsidP="00F24761">
      <w:pPr>
        <w:pStyle w:val="ListParagraph"/>
        <w:ind w:left="360" w:firstLine="720"/>
        <w:rPr>
          <w:rFonts w:ascii="Garamond" w:hAnsi="Garamond" w:cstheme="majorBidi"/>
          <w:sz w:val="24"/>
        </w:rPr>
      </w:pPr>
      <w:r w:rsidRPr="00F24761">
        <w:rPr>
          <w:rFonts w:ascii="Garamond" w:hAnsi="Garamond" w:cstheme="majorBidi"/>
          <w:sz w:val="24"/>
        </w:rPr>
        <w:t xml:space="preserve"> </w:t>
      </w:r>
      <w:proofErr w:type="spellStart"/>
      <w:r w:rsidRPr="00F24761">
        <w:rPr>
          <w:rFonts w:ascii="Garamond" w:hAnsi="Garamond" w:cstheme="majorBidi"/>
          <w:sz w:val="24"/>
        </w:rPr>
        <w:t>Bahkan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persoalan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revitalisasi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ketat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nuansa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pribadi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sangat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politis</w:t>
      </w:r>
      <w:proofErr w:type="spellEnd"/>
      <w:r w:rsidRPr="00F24761">
        <w:rPr>
          <w:rStyle w:val="FootnoteReference"/>
          <w:rFonts w:ascii="Garamond" w:hAnsi="Garamond" w:cstheme="majorBidi"/>
          <w:sz w:val="24"/>
        </w:rPr>
        <w:footnoteReference w:id="31"/>
      </w:r>
      <w:r w:rsidRPr="00F24761">
        <w:rPr>
          <w:rFonts w:ascii="Garamond" w:hAnsi="Garamond" w:cstheme="majorBidi"/>
          <w:sz w:val="24"/>
        </w:rPr>
        <w:t xml:space="preserve">. </w:t>
      </w:r>
      <w:proofErr w:type="spellStart"/>
      <w:r w:rsidRPr="00F24761">
        <w:rPr>
          <w:rFonts w:ascii="Garamond" w:hAnsi="Garamond" w:cstheme="majorBidi"/>
          <w:sz w:val="24"/>
        </w:rPr>
        <w:t>Misalnya</w:t>
      </w:r>
      <w:proofErr w:type="spellEnd"/>
      <w:r w:rsidRPr="00F24761">
        <w:rPr>
          <w:rFonts w:ascii="Garamond" w:hAnsi="Garamond" w:cstheme="majorBidi"/>
          <w:sz w:val="24"/>
        </w:rPr>
        <w:t xml:space="preserve">, Low </w:t>
      </w:r>
      <w:proofErr w:type="spellStart"/>
      <w:r w:rsidRPr="00F24761">
        <w:rPr>
          <w:rFonts w:ascii="Garamond" w:hAnsi="Garamond" w:cstheme="majorBidi"/>
          <w:sz w:val="24"/>
        </w:rPr>
        <w:t>dkk</w:t>
      </w:r>
      <w:proofErr w:type="spellEnd"/>
      <w:r w:rsidRPr="00F24761">
        <w:rPr>
          <w:rStyle w:val="FootnoteReference"/>
          <w:rFonts w:ascii="Garamond" w:hAnsi="Garamond" w:cstheme="majorBidi"/>
          <w:sz w:val="24"/>
        </w:rPr>
        <w:footnoteReference w:id="32"/>
      </w:r>
      <w:r w:rsidRPr="00F24761">
        <w:rPr>
          <w:rFonts w:ascii="Garamond" w:hAnsi="Garamond" w:cstheme="majorBidi"/>
          <w:sz w:val="24"/>
        </w:rPr>
        <w:t xml:space="preserve"> </w:t>
      </w:r>
      <w:proofErr w:type="spellStart"/>
      <w:r w:rsidRPr="00F24761">
        <w:rPr>
          <w:rFonts w:ascii="Garamond" w:hAnsi="Garamond" w:cstheme="majorBidi"/>
          <w:sz w:val="24"/>
        </w:rPr>
        <w:t>telah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menjelaskan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bahwa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seringkali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disebabkan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oleh</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mendominasi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secara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politik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berakar</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kolonialisme</w:t>
      </w:r>
      <w:proofErr w:type="spellEnd"/>
      <w:r w:rsidRPr="00F24761">
        <w:rPr>
          <w:rFonts w:ascii="Garamond" w:hAnsi="Garamond" w:cstheme="majorBidi"/>
          <w:sz w:val="24"/>
        </w:rPr>
        <w:t xml:space="preserve"> </w:t>
      </w:r>
      <w:proofErr w:type="spellStart"/>
      <w:r w:rsidRPr="00F24761">
        <w:rPr>
          <w:rFonts w:ascii="Garamond" w:hAnsi="Garamond" w:cstheme="majorBidi"/>
          <w:sz w:val="24"/>
        </w:rPr>
        <w:t>atau</w:t>
      </w:r>
      <w:proofErr w:type="spellEnd"/>
      <w:r w:rsidRPr="00F24761">
        <w:rPr>
          <w:rFonts w:ascii="Garamond" w:hAnsi="Garamond" w:cstheme="majorBidi"/>
          <w:sz w:val="24"/>
        </w:rPr>
        <w:t xml:space="preserve"> </w:t>
      </w:r>
      <w:proofErr w:type="spellStart"/>
      <w:r w:rsidRPr="00F24761">
        <w:rPr>
          <w:rFonts w:ascii="Garamond" w:hAnsi="Garamond" w:cstheme="majorBidi"/>
          <w:sz w:val="24"/>
        </w:rPr>
        <w:t>neokolonialisme</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mengakibatkan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hilangnya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implikasi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sosial-politik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sosio-ekologis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merupakan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suatu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titik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berhenti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evolusi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sistem</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biologi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pengetahuan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ekspresi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menghapus</w:t>
      </w:r>
      <w:proofErr w:type="spellEnd"/>
      <w:r w:rsidRPr="00F24761">
        <w:rPr>
          <w:rFonts w:ascii="Garamond" w:hAnsi="Garamond" w:cstheme="majorBidi"/>
          <w:sz w:val="24"/>
        </w:rPr>
        <w:t xml:space="preserve"> </w:t>
      </w:r>
      <w:proofErr w:type="spellStart"/>
      <w:r w:rsidRPr="00F24761">
        <w:rPr>
          <w:rFonts w:ascii="Garamond" w:hAnsi="Garamond" w:cstheme="majorBidi"/>
          <w:sz w:val="24"/>
        </w:rPr>
        <w:t>tradisi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garis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keturunan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membuat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serta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sistem</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pengetahuan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dianggap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tidak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diinginkan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oleh</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kekuatan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kolonial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atau</w:t>
      </w:r>
      <w:proofErr w:type="spellEnd"/>
      <w:r w:rsidRPr="00F24761">
        <w:rPr>
          <w:rFonts w:ascii="Garamond" w:hAnsi="Garamond" w:cstheme="majorBidi"/>
          <w:sz w:val="24"/>
        </w:rPr>
        <w:t xml:space="preserve"> </w:t>
      </w:r>
      <w:proofErr w:type="spellStart"/>
      <w:r w:rsidRPr="00F24761">
        <w:rPr>
          <w:rFonts w:ascii="Garamond" w:hAnsi="Garamond" w:cstheme="majorBidi"/>
          <w:sz w:val="24"/>
        </w:rPr>
        <w:t>neokolonial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menjadi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terpinggirkan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artikelnya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mereka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mempresentasikan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sebuah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studi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kasus</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tentang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Māori di </w:t>
      </w:r>
      <w:proofErr w:type="spellStart"/>
      <w:r w:rsidRPr="00F24761">
        <w:rPr>
          <w:rFonts w:ascii="Garamond" w:hAnsi="Garamond" w:cstheme="majorBidi"/>
          <w:sz w:val="24"/>
        </w:rPr>
        <w:t>Aotearoa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Selandia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Baru</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menunjukkan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pentingnya</w:t>
      </w:r>
      <w:proofErr w:type="spellEnd"/>
      <w:r w:rsidRPr="00F24761">
        <w:rPr>
          <w:rFonts w:ascii="Garamond" w:hAnsi="Garamond" w:cstheme="majorBidi"/>
          <w:sz w:val="24"/>
        </w:rPr>
        <w:t xml:space="preserve"> anti-</w:t>
      </w:r>
      <w:proofErr w:type="spellStart"/>
      <w:r w:rsidRPr="00F24761">
        <w:rPr>
          <w:rFonts w:ascii="Garamond" w:hAnsi="Garamond" w:cstheme="majorBidi"/>
          <w:sz w:val="24"/>
        </w:rPr>
        <w:t>kolonialisme</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penyesuaian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konteks</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terutama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melalui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digital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melawan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erosi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w:t>
      </w:r>
    </w:p>
    <w:p w:rsidR="00F24761" w:rsidRPr="00F24761" w:rsidRDefault="00F24761" w:rsidP="00F24761">
      <w:pPr>
        <w:pStyle w:val="ListParagraph"/>
        <w:ind w:left="360" w:firstLine="720"/>
        <w:rPr>
          <w:rFonts w:ascii="Garamond" w:hAnsi="Garamond" w:cstheme="majorBidi"/>
          <w:sz w:val="24"/>
        </w:rPr>
      </w:pPr>
      <w:proofErr w:type="spellStart"/>
      <w:r w:rsidRPr="00F24761">
        <w:rPr>
          <w:rFonts w:ascii="Garamond" w:hAnsi="Garamond" w:cstheme="majorBidi"/>
          <w:sz w:val="24"/>
        </w:rPr>
        <w:t>Akhirnya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ketika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kita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berniat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kuat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mengadopsi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merevitalisasi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kita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harus</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memastikan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beberapa</w:t>
      </w:r>
      <w:proofErr w:type="spellEnd"/>
      <w:r w:rsidRPr="00F24761">
        <w:rPr>
          <w:rFonts w:ascii="Garamond" w:hAnsi="Garamond" w:cstheme="majorBidi"/>
          <w:sz w:val="24"/>
        </w:rPr>
        <w:t xml:space="preserve"> </w:t>
      </w:r>
      <w:proofErr w:type="spellStart"/>
      <w:r w:rsidRPr="00F24761">
        <w:rPr>
          <w:rFonts w:ascii="Garamond" w:hAnsi="Garamond" w:cstheme="majorBidi"/>
          <w:sz w:val="24"/>
        </w:rPr>
        <w:t>hal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Pertama</w:t>
      </w:r>
      <w:proofErr w:type="spellEnd"/>
      <w:r w:rsidRPr="00F24761">
        <w:rPr>
          <w:rFonts w:ascii="Garamond" w:hAnsi="Garamond" w:cstheme="majorBidi"/>
          <w:sz w:val="24"/>
        </w:rPr>
        <w:t xml:space="preserve">-tama, </w:t>
      </w:r>
      <w:proofErr w:type="spellStart"/>
      <w:r w:rsidRPr="00F24761">
        <w:rPr>
          <w:rFonts w:ascii="Garamond" w:hAnsi="Garamond" w:cstheme="majorBidi"/>
          <w:sz w:val="24"/>
        </w:rPr>
        <w:t>kita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harus</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memastikan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bahwa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AI yang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mempertahankan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mempromosikan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ciri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khas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Kedua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kita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harus</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memperhatikan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masalah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keamanan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privasi</w:t>
      </w:r>
      <w:proofErr w:type="spellEnd"/>
      <w:r w:rsidRPr="00F24761">
        <w:rPr>
          <w:rFonts w:ascii="Garamond" w:hAnsi="Garamond" w:cstheme="majorBidi"/>
          <w:sz w:val="24"/>
        </w:rPr>
        <w:t xml:space="preserve"> data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pengembangan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karena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kuat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nuansa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pribadi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politis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Terakhir</w:t>
      </w:r>
      <w:proofErr w:type="spellEnd"/>
      <w:r w:rsidRPr="00F24761">
        <w:rPr>
          <w:rFonts w:ascii="Garamond" w:hAnsi="Garamond" w:cstheme="majorBidi"/>
          <w:sz w:val="24"/>
        </w:rPr>
        <w:t xml:space="preserve">, </w:t>
      </w:r>
      <w:proofErr w:type="spellStart"/>
      <w:r w:rsidRPr="00F24761">
        <w:rPr>
          <w:rFonts w:ascii="Garamond" w:hAnsi="Garamond" w:cstheme="majorBidi"/>
          <w:sz w:val="24"/>
        </w:rPr>
        <w:t>kita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harus</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memastikan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bahwa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sebagai</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memfasilitasi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memperkuat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interaksi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manusia-ke-manusia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rangka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merevitalisasi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sebagai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pengganti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interaksi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tersebut</w:t>
      </w:r>
      <w:proofErr w:type="spellEnd"/>
      <w:r w:rsidRPr="00F24761">
        <w:rPr>
          <w:rFonts w:ascii="Garamond" w:hAnsi="Garamond" w:cstheme="majorBidi"/>
          <w:sz w:val="24"/>
        </w:rPr>
        <w:t>.</w:t>
      </w:r>
    </w:p>
    <w:p w:rsidR="00F24761" w:rsidRPr="00F24761" w:rsidRDefault="00F24761" w:rsidP="00F24761">
      <w:pPr>
        <w:rPr>
          <w:rFonts w:ascii="Garamond" w:hAnsi="Garamond"/>
          <w:sz w:val="24"/>
        </w:rPr>
      </w:pPr>
    </w:p>
    <w:p w:rsidR="00F24761" w:rsidRPr="00F24761" w:rsidRDefault="00F24761" w:rsidP="00F24761">
      <w:pPr>
        <w:pStyle w:val="Heading1"/>
        <w:rPr>
          <w:rFonts w:ascii="Garamond" w:hAnsi="Garamond"/>
          <w:sz w:val="24"/>
          <w:szCs w:val="24"/>
        </w:rPr>
      </w:pPr>
      <w:r w:rsidRPr="00F24761">
        <w:rPr>
          <w:rFonts w:ascii="Garamond" w:hAnsi="Garamond"/>
          <w:sz w:val="24"/>
          <w:szCs w:val="24"/>
        </w:rPr>
        <w:t>Kesimpulan dan Saran</w:t>
      </w:r>
    </w:p>
    <w:p w:rsidR="00F24761" w:rsidRPr="00F24761" w:rsidRDefault="00F24761" w:rsidP="00F24761">
      <w:pPr>
        <w:ind w:left="360" w:firstLine="720"/>
        <w:rPr>
          <w:rFonts w:ascii="Garamond" w:hAnsi="Garamond" w:cstheme="majorBidi"/>
          <w:sz w:val="24"/>
        </w:rPr>
      </w:pPr>
      <w:proofErr w:type="spellStart"/>
      <w:r w:rsidRPr="00F24761">
        <w:rPr>
          <w:rFonts w:ascii="Garamond" w:hAnsi="Garamond" w:cstheme="majorBidi"/>
          <w:sz w:val="24"/>
        </w:rPr>
        <w:t>Menginisiasi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prediksi</w:t>
      </w:r>
      <w:proofErr w:type="spellEnd"/>
      <w:r w:rsidRPr="00F24761">
        <w:rPr>
          <w:rFonts w:ascii="Garamond" w:hAnsi="Garamond" w:cstheme="majorBidi"/>
          <w:sz w:val="24"/>
        </w:rPr>
        <w:t xml:space="preserve"> Mumford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Baudrillard</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penulis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menyimpulkan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bahwa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pengembangan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memiliki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dampak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signifikan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pada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Karakter</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megamesin</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menekankan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kontrol</w:t>
      </w:r>
      <w:proofErr w:type="spellEnd"/>
      <w:r w:rsidRPr="00F24761">
        <w:rPr>
          <w:rFonts w:ascii="Garamond" w:hAnsi="Garamond" w:cstheme="majorBidi"/>
          <w:sz w:val="24"/>
        </w:rPr>
        <w:t xml:space="preserve">, </w:t>
      </w:r>
      <w:proofErr w:type="spellStart"/>
      <w:r w:rsidRPr="00F24761">
        <w:rPr>
          <w:rFonts w:ascii="Garamond" w:hAnsi="Garamond" w:cstheme="majorBidi"/>
          <w:sz w:val="24"/>
        </w:rPr>
        <w:t>efisiensi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produktivitas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menyebabkan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keterasingan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eksploitasi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dehumanisasi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kerusakan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Sedangkan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konsep</w:t>
      </w:r>
      <w:proofErr w:type="spellEnd"/>
      <w:r w:rsidRPr="00F24761">
        <w:rPr>
          <w:rFonts w:ascii="Garamond" w:hAnsi="Garamond" w:cstheme="majorBidi"/>
          <w:sz w:val="24"/>
        </w:rPr>
        <w:t xml:space="preserve"> </w:t>
      </w:r>
      <w:proofErr w:type="spellStart"/>
      <w:r w:rsidRPr="00F24761">
        <w:rPr>
          <w:rFonts w:ascii="Garamond" w:hAnsi="Garamond" w:cstheme="majorBidi"/>
          <w:i/>
          <w:iCs/>
          <w:sz w:val="24"/>
        </w:rPr>
        <w:t>hyperreality</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sebagai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kelanjutan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simulakrum</w:t>
      </w:r>
      <w:proofErr w:type="spellEnd"/>
      <w:r w:rsidRPr="00F24761">
        <w:rPr>
          <w:rFonts w:ascii="Garamond" w:hAnsi="Garamond" w:cstheme="majorBidi"/>
          <w:sz w:val="24"/>
        </w:rPr>
        <w:t xml:space="preserve"> </w:t>
      </w:r>
      <w:proofErr w:type="spellStart"/>
      <w:r w:rsidRPr="00F24761">
        <w:rPr>
          <w:rFonts w:ascii="Garamond" w:hAnsi="Garamond" w:cstheme="majorBidi"/>
          <w:sz w:val="24"/>
        </w:rPr>
        <w:t>juga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memperburuk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kerusakan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ekologis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Tentu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cara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memutuskan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koneksi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langsung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ekosistem</w:t>
      </w:r>
      <w:proofErr w:type="spellEnd"/>
      <w:r w:rsidRPr="00F24761">
        <w:rPr>
          <w:rFonts w:ascii="Garamond" w:hAnsi="Garamond" w:cstheme="majorBidi"/>
          <w:sz w:val="24"/>
        </w:rPr>
        <w:t xml:space="preserve">. Salah </w:t>
      </w:r>
      <w:proofErr w:type="spellStart"/>
      <w:r w:rsidRPr="00F24761">
        <w:rPr>
          <w:rFonts w:ascii="Garamond" w:hAnsi="Garamond" w:cstheme="majorBidi"/>
          <w:sz w:val="24"/>
        </w:rPr>
        <w:t>satunya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efek</w:t>
      </w:r>
      <w:proofErr w:type="spellEnd"/>
      <w:r w:rsidRPr="00F24761">
        <w:rPr>
          <w:rFonts w:ascii="Garamond" w:hAnsi="Garamond" w:cstheme="majorBidi"/>
          <w:sz w:val="24"/>
        </w:rPr>
        <w:t xml:space="preserve"> </w:t>
      </w:r>
      <w:proofErr w:type="spellStart"/>
      <w:r w:rsidRPr="00F24761">
        <w:rPr>
          <w:rFonts w:ascii="Garamond" w:hAnsi="Garamond" w:cstheme="majorBidi"/>
          <w:sz w:val="24"/>
        </w:rPr>
        <w:t>jangka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panjang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dari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tergerusnya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w:t>
      </w:r>
    </w:p>
    <w:p w:rsidR="00F24761" w:rsidRPr="00F24761" w:rsidRDefault="00F24761" w:rsidP="00F24761">
      <w:pPr>
        <w:ind w:left="360" w:firstLine="720"/>
        <w:rPr>
          <w:rFonts w:ascii="Garamond" w:hAnsi="Garamond" w:cstheme="majorBidi"/>
          <w:sz w:val="24"/>
        </w:rPr>
      </w:pPr>
      <w:proofErr w:type="spellStart"/>
      <w:r w:rsidRPr="00F24761">
        <w:rPr>
          <w:rFonts w:ascii="Garamond" w:hAnsi="Garamond" w:cstheme="majorBidi"/>
          <w:sz w:val="24"/>
        </w:rPr>
        <w:t>Selanjutnya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atau</w:t>
      </w:r>
      <w:proofErr w:type="spellEnd"/>
      <w:r w:rsidRPr="00F24761">
        <w:rPr>
          <w:rFonts w:ascii="Garamond" w:hAnsi="Garamond" w:cstheme="majorBidi"/>
          <w:sz w:val="24"/>
        </w:rPr>
        <w:t xml:space="preserve"> </w:t>
      </w:r>
      <w:r w:rsidRPr="00F24761">
        <w:rPr>
          <w:rFonts w:ascii="Garamond" w:hAnsi="Garamond" w:cstheme="majorBidi"/>
          <w:i/>
          <w:iCs/>
          <w:sz w:val="24"/>
        </w:rPr>
        <w:t>language death</w:t>
      </w:r>
      <w:r w:rsidRPr="00F24761">
        <w:rPr>
          <w:rFonts w:ascii="Garamond" w:hAnsi="Garamond" w:cstheme="majorBidi"/>
          <w:sz w:val="24"/>
        </w:rPr>
        <w:t xml:space="preserve"> </w:t>
      </w:r>
      <w:proofErr w:type="spellStart"/>
      <w:r w:rsidRPr="00F24761">
        <w:rPr>
          <w:rFonts w:ascii="Garamond" w:hAnsi="Garamond" w:cstheme="majorBidi"/>
          <w:sz w:val="24"/>
        </w:rPr>
        <w:t>adalah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fenomena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semakin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meningkat</w:t>
      </w:r>
      <w:proofErr w:type="spellEnd"/>
      <w:r w:rsidRPr="00F24761">
        <w:rPr>
          <w:rFonts w:ascii="Garamond" w:hAnsi="Garamond" w:cstheme="majorBidi"/>
          <w:sz w:val="24"/>
        </w:rPr>
        <w:t xml:space="preserve"> di era </w:t>
      </w:r>
      <w:proofErr w:type="spellStart"/>
      <w:r w:rsidRPr="00F24761">
        <w:rPr>
          <w:rFonts w:ascii="Garamond" w:hAnsi="Garamond" w:cstheme="majorBidi"/>
          <w:sz w:val="24"/>
        </w:rPr>
        <w:t>globalisasi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canggih</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Meskipun</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tidak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secara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langsung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menjadi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penyebab</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beberapa</w:t>
      </w:r>
      <w:proofErr w:type="spellEnd"/>
      <w:r w:rsidRPr="00F24761">
        <w:rPr>
          <w:rFonts w:ascii="Garamond" w:hAnsi="Garamond" w:cstheme="majorBidi"/>
          <w:sz w:val="24"/>
        </w:rPr>
        <w:t xml:space="preserve"> </w:t>
      </w:r>
      <w:proofErr w:type="spellStart"/>
      <w:r w:rsidRPr="00F24761">
        <w:rPr>
          <w:rFonts w:ascii="Garamond" w:hAnsi="Garamond" w:cstheme="majorBidi"/>
          <w:sz w:val="24"/>
        </w:rPr>
        <w:t>fitur</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mengurangi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penggunaan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juga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menghasilkan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efek</w:t>
      </w:r>
      <w:proofErr w:type="spellEnd"/>
      <w:r w:rsidRPr="00F24761">
        <w:rPr>
          <w:rFonts w:ascii="Garamond" w:hAnsi="Garamond" w:cstheme="majorBidi"/>
          <w:sz w:val="24"/>
        </w:rPr>
        <w:t xml:space="preserve"> simulacra yang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menyebabkan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kebingungan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antara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realitas</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replika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sehingga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mengurangi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penggunaan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asli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memunculkan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pengganti</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mungkin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dihasilkan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oleh</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Bagaimana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kemudian</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punya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dampak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jangka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panjang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terhadap</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w:t>
      </w:r>
    </w:p>
    <w:p w:rsidR="00F24761" w:rsidRPr="00F24761" w:rsidRDefault="00F24761" w:rsidP="00F24761">
      <w:pPr>
        <w:ind w:left="360" w:firstLine="720"/>
        <w:rPr>
          <w:rFonts w:ascii="Garamond" w:hAnsi="Garamond" w:cstheme="majorBidi"/>
          <w:sz w:val="24"/>
        </w:rPr>
      </w:pPr>
      <w:proofErr w:type="spellStart"/>
      <w:r w:rsidRPr="00F24761">
        <w:rPr>
          <w:rFonts w:ascii="Garamond" w:hAnsi="Garamond" w:cstheme="majorBidi"/>
          <w:sz w:val="24"/>
        </w:rPr>
        <w:t>Telah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penulis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terangkan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bahwa</w:t>
      </w:r>
      <w:proofErr w:type="spellEnd"/>
      <w:r w:rsidRPr="00F24761">
        <w:rPr>
          <w:rFonts w:ascii="Garamond" w:hAnsi="Garamond" w:cstheme="majorBidi"/>
          <w:sz w:val="24"/>
        </w:rPr>
        <w:t xml:space="preserve"> </w:t>
      </w:r>
      <w:proofErr w:type="spellStart"/>
      <w:r w:rsidRPr="00F24761">
        <w:rPr>
          <w:rFonts w:ascii="Garamond" w:hAnsi="Garamond" w:cstheme="majorBidi"/>
          <w:sz w:val="24"/>
        </w:rPr>
        <w:t>ecara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metodologis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hubungan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antara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linguistik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sangat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erat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Kematian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merugikan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pengetahuan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terkandung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tersebut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mengancam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keberlangsungan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lingkungan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Hubungan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tersebut</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dijelaskan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fenomena</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jamak</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terjadi</w:t>
      </w:r>
      <w:proofErr w:type="spellEnd"/>
      <w:r w:rsidRPr="00F24761">
        <w:rPr>
          <w:rFonts w:ascii="Garamond" w:hAnsi="Garamond" w:cstheme="majorBidi"/>
          <w:sz w:val="24"/>
        </w:rPr>
        <w:t xml:space="preserve"> di era </w:t>
      </w:r>
      <w:proofErr w:type="spellStart"/>
      <w:r w:rsidRPr="00F24761">
        <w:rPr>
          <w:rFonts w:ascii="Garamond" w:hAnsi="Garamond" w:cstheme="majorBidi"/>
          <w:sz w:val="24"/>
        </w:rPr>
        <w:t>digitalisasi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dimana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cenderung</w:t>
      </w:r>
      <w:proofErr w:type="spellEnd"/>
      <w:r w:rsidRPr="00F24761">
        <w:rPr>
          <w:rFonts w:ascii="Garamond" w:hAnsi="Garamond" w:cstheme="majorBidi"/>
          <w:sz w:val="24"/>
        </w:rPr>
        <w:t xml:space="preserve"> </w:t>
      </w:r>
      <w:proofErr w:type="spellStart"/>
      <w:r w:rsidRPr="00F24761">
        <w:rPr>
          <w:rFonts w:ascii="Garamond" w:hAnsi="Garamond" w:cstheme="majorBidi"/>
          <w:sz w:val="24"/>
        </w:rPr>
        <w:t>kalah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populer</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Inggris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atau</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internasional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lainnya</w:t>
      </w:r>
      <w:proofErr w:type="spellEnd"/>
      <w:r w:rsidRPr="00F24761">
        <w:rPr>
          <w:rFonts w:ascii="Garamond" w:hAnsi="Garamond" w:cstheme="majorBidi"/>
          <w:sz w:val="24"/>
        </w:rPr>
        <w:t>.</w:t>
      </w:r>
    </w:p>
    <w:p w:rsidR="00F24761" w:rsidRPr="00F24761" w:rsidRDefault="00F24761" w:rsidP="00F24761">
      <w:pPr>
        <w:ind w:left="360" w:firstLine="720"/>
        <w:rPr>
          <w:rFonts w:ascii="Garamond" w:hAnsi="Garamond" w:cstheme="majorBidi"/>
          <w:sz w:val="24"/>
        </w:rPr>
      </w:pP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menghadapi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kepunahan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tradisional</w:t>
      </w:r>
      <w:proofErr w:type="spellEnd"/>
      <w:r w:rsidRPr="00F24761">
        <w:rPr>
          <w:rFonts w:ascii="Garamond" w:hAnsi="Garamond" w:cstheme="majorBidi"/>
          <w:sz w:val="24"/>
        </w:rPr>
        <w:t xml:space="preserve"> yang </w:t>
      </w:r>
      <w:proofErr w:type="spellStart"/>
      <w:r w:rsidRPr="00F24761">
        <w:rPr>
          <w:rFonts w:ascii="Garamond" w:hAnsi="Garamond" w:cstheme="majorBidi"/>
          <w:sz w:val="24"/>
        </w:rPr>
        <w:t>dekat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lokakarya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alamiah</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tersebut</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teknologi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kecerdasan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sebagai</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merevitalisasi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Pendekatan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ekodigital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ekolinguistik</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pengembangannya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termasuk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dokumentasi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pembelajaran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pendirian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komunitas</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juga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menganalisis</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terjemahan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mesin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gamifikasi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pembelajaran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Dengan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cara</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ini</w:t>
      </w:r>
      <w:proofErr w:type="spellEnd"/>
      <w:r w:rsidRPr="00F24761">
        <w:rPr>
          <w:rFonts w:ascii="Garamond" w:hAnsi="Garamond" w:cstheme="majorBidi"/>
          <w:sz w:val="24"/>
        </w:rPr>
        <w:t xml:space="preserve">, </w:t>
      </w:r>
      <w:proofErr w:type="spellStart"/>
      <w:r w:rsidRPr="00F24761">
        <w:rPr>
          <w:rFonts w:ascii="Garamond" w:hAnsi="Garamond" w:cstheme="majorBidi"/>
          <w:sz w:val="24"/>
        </w:rPr>
        <w:t>kita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dapat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memperkuat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ikatan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mempromosikan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berbagi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pengetahuan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sumber</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memperjuangkan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keberlangsungan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budaya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Meskipun</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tentu</w:t>
      </w:r>
      <w:proofErr w:type="spellEnd"/>
      <w:r w:rsidRPr="00F24761">
        <w:rPr>
          <w:rFonts w:ascii="Garamond" w:hAnsi="Garamond" w:cstheme="majorBidi"/>
          <w:sz w:val="24"/>
        </w:rPr>
        <w:t xml:space="preserve"> </w:t>
      </w:r>
      <w:proofErr w:type="spellStart"/>
      <w:r w:rsidRPr="00F24761">
        <w:rPr>
          <w:rFonts w:ascii="Garamond" w:hAnsi="Garamond" w:cstheme="majorBidi"/>
          <w:sz w:val="24"/>
        </w:rPr>
        <w:t>saja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berbagai</w:t>
      </w:r>
      <w:proofErr w:type="spellEnd"/>
      <w:r w:rsidRPr="00F24761">
        <w:rPr>
          <w:rFonts w:ascii="Garamond" w:hAnsi="Garamond" w:cstheme="majorBidi"/>
          <w:sz w:val="24"/>
        </w:rPr>
        <w:t xml:space="preserve"> </w:t>
      </w:r>
      <w:proofErr w:type="spellStart"/>
      <w:r w:rsidRPr="00F24761">
        <w:rPr>
          <w:rFonts w:ascii="Garamond" w:hAnsi="Garamond" w:cstheme="majorBidi"/>
          <w:sz w:val="24"/>
        </w:rPr>
        <w:t>upaya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digitalisasi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tersebut</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memastikan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bahwa</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AI </w:t>
      </w:r>
      <w:proofErr w:type="spellStart"/>
      <w:r w:rsidRPr="00F24761">
        <w:rPr>
          <w:rFonts w:ascii="Garamond" w:hAnsi="Garamond" w:cstheme="majorBidi"/>
          <w:sz w:val="24"/>
        </w:rPr>
        <w:t>hanyalah</w:t>
      </w:r>
      <w:proofErr w:type="spellEnd"/>
      <w:r w:rsidRPr="00F24761">
        <w:rPr>
          <w:rFonts w:ascii="Garamond" w:hAnsi="Garamond" w:cstheme="majorBidi"/>
          <w:sz w:val="24"/>
        </w:rPr>
        <w:t xml:space="preserve"> </w:t>
      </w:r>
      <w:r w:rsidRPr="00F24761">
        <w:rPr>
          <w:rFonts w:ascii="Garamond" w:hAnsi="Garamond" w:cstheme="majorBidi"/>
          <w:i/>
          <w:iCs/>
          <w:sz w:val="24"/>
        </w:rPr>
        <w:t>tools</w:t>
      </w:r>
      <w:r w:rsidRPr="00F24761">
        <w:rPr>
          <w:rFonts w:ascii="Garamond" w:hAnsi="Garamond" w:cstheme="majorBidi"/>
          <w:sz w:val="24"/>
        </w:rPr>
        <w:t xml:space="preserve">. </w:t>
      </w:r>
      <w:proofErr w:type="spellStart"/>
      <w:r w:rsidRPr="00F24761">
        <w:rPr>
          <w:rFonts w:ascii="Garamond" w:hAnsi="Garamond" w:cstheme="majorBidi"/>
          <w:sz w:val="24"/>
        </w:rPr>
        <w:t>Alat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digunakan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sebagai</w:t>
      </w:r>
      <w:proofErr w:type="spellEnd"/>
      <w:r w:rsidRPr="00F24761">
        <w:rPr>
          <w:rFonts w:ascii="Garamond" w:hAnsi="Garamond" w:cstheme="majorBidi"/>
          <w:sz w:val="24"/>
        </w:rPr>
        <w:t xml:space="preserve"> </w:t>
      </w:r>
      <w:proofErr w:type="spellStart"/>
      <w:r w:rsidRPr="00F24761">
        <w:rPr>
          <w:rFonts w:ascii="Garamond" w:hAnsi="Garamond" w:cstheme="majorBidi"/>
          <w:sz w:val="24"/>
        </w:rPr>
        <w:t>alat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untuk</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memfasilitasi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memperkuat</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interaksi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manusia-ke-manusia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rangka</w:t>
      </w:r>
      <w:proofErr w:type="spellEnd"/>
      <w:r w:rsidRPr="00F24761">
        <w:rPr>
          <w:rFonts w:ascii="Garamond" w:hAnsi="Garamond" w:cstheme="majorBidi"/>
          <w:sz w:val="24"/>
        </w:rPr>
        <w:t xml:space="preserve"> </w:t>
      </w:r>
      <w:proofErr w:type="spellStart"/>
      <w:r w:rsidRPr="00F24761">
        <w:rPr>
          <w:rFonts w:ascii="Garamond" w:hAnsi="Garamond" w:cstheme="majorBidi"/>
          <w:sz w:val="24"/>
        </w:rPr>
        <w:t>merevitalisasi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bahasa</w:t>
      </w:r>
      <w:proofErr w:type="spellEnd"/>
      <w:r w:rsidRPr="00F24761">
        <w:rPr>
          <w:rFonts w:ascii="Garamond" w:hAnsi="Garamond" w:cstheme="majorBidi"/>
          <w:sz w:val="24"/>
        </w:rPr>
        <w:t xml:space="preserve"> </w:t>
      </w:r>
      <w:proofErr w:type="spellStart"/>
      <w:r w:rsidRPr="00F24761">
        <w:rPr>
          <w:rFonts w:ascii="Garamond" w:hAnsi="Garamond" w:cstheme="majorBidi"/>
          <w:sz w:val="24"/>
        </w:rPr>
        <w:t>lokal</w:t>
      </w:r>
      <w:proofErr w:type="spellEnd"/>
      <w:r w:rsidRPr="00F24761">
        <w:rPr>
          <w:rFonts w:ascii="Garamond" w:hAnsi="Garamond" w:cstheme="majorBidi"/>
          <w:sz w:val="24"/>
        </w:rPr>
        <w:t xml:space="preserve">, </w:t>
      </w:r>
      <w:proofErr w:type="spellStart"/>
      <w:r w:rsidRPr="00F24761">
        <w:rPr>
          <w:rFonts w:ascii="Garamond" w:hAnsi="Garamond" w:cstheme="majorBidi"/>
          <w:sz w:val="24"/>
        </w:rPr>
        <w:t>bukan</w:t>
      </w:r>
      <w:proofErr w:type="spellEnd"/>
      <w:r w:rsidRPr="00F24761">
        <w:rPr>
          <w:rFonts w:ascii="Garamond" w:hAnsi="Garamond" w:cstheme="majorBidi"/>
          <w:sz w:val="24"/>
        </w:rPr>
        <w:t xml:space="preserve"> </w:t>
      </w:r>
      <w:proofErr w:type="spellStart"/>
      <w:r w:rsidRPr="00F24761">
        <w:rPr>
          <w:rFonts w:ascii="Garamond" w:hAnsi="Garamond" w:cstheme="majorBidi"/>
          <w:sz w:val="24"/>
        </w:rPr>
        <w:t>sebagai</w:t>
      </w:r>
      <w:proofErr w:type="spellEnd"/>
      <w:r w:rsidRPr="00F24761">
        <w:rPr>
          <w:rFonts w:ascii="Garamond" w:hAnsi="Garamond" w:cstheme="majorBidi"/>
          <w:sz w:val="24"/>
        </w:rPr>
        <w:t xml:space="preserve"> </w:t>
      </w:r>
      <w:proofErr w:type="spellStart"/>
      <w:r w:rsidRPr="00F24761">
        <w:rPr>
          <w:rFonts w:ascii="Garamond" w:hAnsi="Garamond" w:cstheme="majorBidi"/>
          <w:sz w:val="24"/>
        </w:rPr>
        <w:t>pengganti</w:t>
      </w:r>
      <w:proofErr w:type="spellEnd"/>
      <w:r w:rsidRPr="00F24761">
        <w:rPr>
          <w:rFonts w:ascii="Garamond" w:hAnsi="Garamond" w:cstheme="majorBidi"/>
          <w:sz w:val="24"/>
        </w:rPr>
        <w:t xml:space="preserve"> </w:t>
      </w:r>
      <w:proofErr w:type="spellStart"/>
      <w:r w:rsidRPr="00F24761">
        <w:rPr>
          <w:rFonts w:ascii="Garamond" w:hAnsi="Garamond" w:cstheme="majorBidi"/>
          <w:sz w:val="24"/>
        </w:rPr>
        <w:t>manusia</w:t>
      </w:r>
      <w:proofErr w:type="spellEnd"/>
      <w:r w:rsidRPr="00F24761">
        <w:rPr>
          <w:rFonts w:ascii="Garamond" w:hAnsi="Garamond" w:cstheme="majorBidi"/>
          <w:sz w:val="24"/>
        </w:rPr>
        <w:t xml:space="preserve"> </w:t>
      </w:r>
      <w:proofErr w:type="spellStart"/>
      <w:r w:rsidRPr="00F24761">
        <w:rPr>
          <w:rFonts w:ascii="Garamond" w:hAnsi="Garamond" w:cstheme="majorBidi"/>
          <w:sz w:val="24"/>
        </w:rPr>
        <w:t>dalam</w:t>
      </w:r>
      <w:proofErr w:type="spellEnd"/>
      <w:r w:rsidRPr="00F24761">
        <w:rPr>
          <w:rFonts w:ascii="Garamond" w:hAnsi="Garamond" w:cstheme="majorBidi"/>
          <w:sz w:val="24"/>
        </w:rPr>
        <w:t xml:space="preserve"> </w:t>
      </w:r>
      <w:proofErr w:type="spellStart"/>
      <w:r w:rsidRPr="00F24761">
        <w:rPr>
          <w:rFonts w:ascii="Garamond" w:hAnsi="Garamond" w:cstheme="majorBidi"/>
          <w:sz w:val="24"/>
        </w:rPr>
        <w:t>interaksi</w:t>
      </w:r>
      <w:proofErr w:type="spellEnd"/>
      <w:r w:rsidRPr="00F24761">
        <w:rPr>
          <w:rFonts w:ascii="Garamond" w:hAnsi="Garamond" w:cstheme="majorBidi"/>
          <w:sz w:val="24"/>
        </w:rPr>
        <w:t xml:space="preserve"> </w:t>
      </w:r>
      <w:proofErr w:type="spellStart"/>
      <w:r w:rsidRPr="00F24761">
        <w:rPr>
          <w:rFonts w:ascii="Garamond" w:hAnsi="Garamond" w:cstheme="majorBidi"/>
          <w:sz w:val="24"/>
        </w:rPr>
        <w:t>tersebut</w:t>
      </w:r>
      <w:proofErr w:type="spellEnd"/>
      <w:r w:rsidRPr="00F24761">
        <w:rPr>
          <w:rFonts w:ascii="Garamond" w:hAnsi="Garamond" w:cstheme="majorBidi"/>
          <w:sz w:val="24"/>
        </w:rPr>
        <w:t>.</w:t>
      </w:r>
    </w:p>
    <w:p w:rsidR="00F24761" w:rsidRPr="00F24761" w:rsidRDefault="00F24761" w:rsidP="00F24761">
      <w:pPr>
        <w:rPr>
          <w:rFonts w:ascii="Garamond" w:hAnsi="Garamond"/>
          <w:sz w:val="24"/>
        </w:rPr>
      </w:pPr>
    </w:p>
    <w:p w:rsidR="00282CB7" w:rsidRPr="00F24761" w:rsidRDefault="00667DD6" w:rsidP="00E643EB">
      <w:pPr>
        <w:pStyle w:val="Acknowledgement"/>
        <w:spacing w:before="120" w:after="120"/>
        <w:rPr>
          <w:rFonts w:ascii="Garamond" w:hAnsi="Garamond"/>
          <w:sz w:val="24"/>
          <w:szCs w:val="24"/>
        </w:rPr>
      </w:pPr>
      <w:r w:rsidRPr="00F24761">
        <w:rPr>
          <w:rFonts w:ascii="Garamond" w:hAnsi="Garamond"/>
          <w:sz w:val="24"/>
          <w:szCs w:val="24"/>
        </w:rPr>
        <w:t>References</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sz w:val="24"/>
        </w:rPr>
        <w:fldChar w:fldCharType="begin" w:fldLock="1"/>
      </w:r>
      <w:r w:rsidRPr="00F24761">
        <w:rPr>
          <w:rFonts w:ascii="Garamond" w:hAnsi="Garamond" w:cstheme="majorBidi"/>
          <w:sz w:val="24"/>
        </w:rPr>
        <w:instrText xml:space="preserve">ADDIN Mendeley Bibliography CSL_BIBLIOGRAPHY </w:instrText>
      </w:r>
      <w:r w:rsidRPr="00F24761">
        <w:rPr>
          <w:rFonts w:ascii="Garamond" w:hAnsi="Garamond" w:cstheme="majorBidi"/>
          <w:sz w:val="24"/>
        </w:rPr>
        <w:fldChar w:fldCharType="separate"/>
      </w:r>
      <w:r w:rsidRPr="00F24761">
        <w:rPr>
          <w:rFonts w:ascii="Garamond" w:hAnsi="Garamond" w:cstheme="majorBidi"/>
          <w:noProof/>
          <w:sz w:val="24"/>
        </w:rPr>
        <w:t>Bartol, Brigham. “The Web of Technics: Education and Lewis Mumford in the Information Age.” Essays of Significance 2015. Ontario, 2015.</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Beever, Jonathan. “Baudrillard ’ s Simulated Ecology.” </w:t>
      </w:r>
      <w:r w:rsidRPr="00F24761">
        <w:rPr>
          <w:rFonts w:ascii="Garamond" w:hAnsi="Garamond" w:cstheme="majorBidi"/>
          <w:i/>
          <w:iCs/>
          <w:noProof/>
          <w:sz w:val="24"/>
        </w:rPr>
        <w:t>Sign Systems Studies</w:t>
      </w:r>
      <w:r w:rsidRPr="00F24761">
        <w:rPr>
          <w:rFonts w:ascii="Garamond" w:hAnsi="Garamond" w:cstheme="majorBidi"/>
          <w:noProof/>
          <w:sz w:val="24"/>
        </w:rPr>
        <w:t xml:space="preserve"> 41, no. 1 (2013): 82–92.</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Blake, Casey. “Lewis Mumford</w:t>
      </w:r>
      <w:r w:rsidRPr="00F24761">
        <w:rPr>
          <w:noProof/>
          <w:sz w:val="24"/>
        </w:rPr>
        <w:t> </w:t>
      </w:r>
      <w:r w:rsidRPr="00F24761">
        <w:rPr>
          <w:rFonts w:ascii="Garamond" w:hAnsi="Garamond" w:cstheme="majorBidi"/>
          <w:noProof/>
          <w:sz w:val="24"/>
        </w:rPr>
        <w:t>: Values over Technique.</w:t>
      </w:r>
      <w:r w:rsidRPr="00F24761">
        <w:rPr>
          <w:rFonts w:ascii="Garamond" w:hAnsi="Garamond" w:cs="Garamond"/>
          <w:noProof/>
          <w:sz w:val="24"/>
        </w:rPr>
        <w:t>”</w:t>
      </w:r>
      <w:r w:rsidRPr="00F24761">
        <w:rPr>
          <w:rFonts w:ascii="Garamond" w:hAnsi="Garamond" w:cstheme="majorBidi"/>
          <w:noProof/>
          <w:sz w:val="24"/>
        </w:rPr>
        <w:t xml:space="preserve"> </w:t>
      </w:r>
      <w:r w:rsidRPr="00F24761">
        <w:rPr>
          <w:rFonts w:ascii="Garamond" w:hAnsi="Garamond" w:cstheme="majorBidi"/>
          <w:i/>
          <w:iCs/>
          <w:noProof/>
          <w:sz w:val="24"/>
        </w:rPr>
        <w:t>Classics of Democracy</w:t>
      </w:r>
      <w:r w:rsidRPr="00F24761">
        <w:rPr>
          <w:rFonts w:ascii="Garamond" w:hAnsi="Garamond" w:cstheme="majorBidi"/>
          <w:noProof/>
          <w:sz w:val="24"/>
        </w:rPr>
        <w:t>. February 1, 1983.</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Blokland, Rogier, Niko Partanen, Michael Rießler, and Joshua Wilbur. “Using Computational Approaches to Integrate Endangered Language Legacy Data into Documentation Corpora: Past Experiences and Challenges Ahead.” </w:t>
      </w:r>
      <w:r w:rsidRPr="00F24761">
        <w:rPr>
          <w:rFonts w:ascii="Garamond" w:hAnsi="Garamond" w:cstheme="majorBidi"/>
          <w:i/>
          <w:iCs/>
          <w:noProof/>
          <w:sz w:val="24"/>
        </w:rPr>
        <w:t>Proceedings of the Workshop on Computational Methods for Endangered Languages</w:t>
      </w:r>
      <w:r w:rsidRPr="00F24761">
        <w:rPr>
          <w:rFonts w:ascii="Garamond" w:hAnsi="Garamond" w:cstheme="majorBidi"/>
          <w:noProof/>
          <w:sz w:val="24"/>
        </w:rPr>
        <w:t xml:space="preserve"> 2, no. 1 (2019). https://doi.org/10.33011/computel.v2i.451.</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Clist, Eleanor, Samuel Fulton, Graeme Gilloch, Shelan Holden, Tania Mergea, William Redman, Lea Rüegg, et al. “Cool Premonitions: Jean Baudrillard’s America Version 2.0.” </w:t>
      </w:r>
      <w:r w:rsidRPr="00F24761">
        <w:rPr>
          <w:rFonts w:ascii="Garamond" w:hAnsi="Garamond" w:cstheme="majorBidi"/>
          <w:i/>
          <w:iCs/>
          <w:noProof/>
          <w:sz w:val="24"/>
        </w:rPr>
        <w:t>Sociological Review</w:t>
      </w:r>
      <w:r w:rsidRPr="00F24761">
        <w:rPr>
          <w:rFonts w:ascii="Garamond" w:hAnsi="Garamond" w:cstheme="majorBidi"/>
          <w:noProof/>
          <w:sz w:val="24"/>
        </w:rPr>
        <w:t xml:space="preserve"> 70, no. 4 (2022): 832–55. https://doi.org/10.1177/00380261221109043.</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Doncker, Alexis Den. “Visual Indexicality in the Private Tomb Chapels of the Theban Necropolis: On Flipping Iconographic Units as a Compositional Tool.” </w:t>
      </w:r>
      <w:r w:rsidRPr="00F24761">
        <w:rPr>
          <w:rFonts w:ascii="Garamond" w:hAnsi="Garamond" w:cstheme="majorBidi"/>
          <w:i/>
          <w:iCs/>
          <w:noProof/>
          <w:sz w:val="24"/>
        </w:rPr>
        <w:t>PRAGUE EGYPTOLOGICAL STUDIES</w:t>
      </w:r>
      <w:r w:rsidRPr="00F24761">
        <w:rPr>
          <w:rFonts w:ascii="Garamond" w:hAnsi="Garamond" w:cstheme="majorBidi"/>
          <w:noProof/>
          <w:sz w:val="24"/>
        </w:rPr>
        <w:t xml:space="preserve"> XXIX (2022): 43–73. https://doaj.org/article/35a296fb48b74d98b8f763db6708fd11.</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Drew, Clifford, Michael Hardman, and John Hosp. “Ethical Issues in Conducting Linguistic Research on Endangered Languages.” </w:t>
      </w:r>
      <w:r w:rsidRPr="00F24761">
        <w:rPr>
          <w:rFonts w:ascii="Garamond" w:hAnsi="Garamond" w:cstheme="majorBidi"/>
          <w:i/>
          <w:iCs/>
          <w:noProof/>
          <w:sz w:val="24"/>
        </w:rPr>
        <w:t>Designing and Conducting Research in Education</w:t>
      </w:r>
      <w:r w:rsidRPr="00F24761">
        <w:rPr>
          <w:rFonts w:ascii="Garamond" w:hAnsi="Garamond" w:cstheme="majorBidi"/>
          <w:noProof/>
          <w:sz w:val="24"/>
        </w:rPr>
        <w:t xml:space="preserve"> 18, no. 49042 (2014): 55–80. https://doi.org/10.4135/9781483385648.n3.</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Fostar, Jonathan Blake. “Like Death but Without Death: The Language-Death-Metaphor and Another Option.” </w:t>
      </w:r>
      <w:r w:rsidRPr="00F24761">
        <w:rPr>
          <w:rFonts w:ascii="Garamond" w:hAnsi="Garamond" w:cstheme="majorBidi"/>
          <w:i/>
          <w:iCs/>
          <w:noProof/>
          <w:sz w:val="24"/>
        </w:rPr>
        <w:t>Linguaculture</w:t>
      </w:r>
      <w:r w:rsidRPr="00F24761">
        <w:rPr>
          <w:rFonts w:ascii="Garamond" w:hAnsi="Garamond" w:cstheme="majorBidi"/>
          <w:noProof/>
          <w:sz w:val="24"/>
        </w:rPr>
        <w:t xml:space="preserve"> 12, no. 2 (2021): 85–101. https://doi.org/10.47743/lincu-2021-2-0200.</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Graaf, Tjeerd De. “Endangered Languages and the Use of Sound Archives and Fieldwork Data for Their Documentation and Revitalisation: Voices from Tundra and Taiga.” </w:t>
      </w:r>
      <w:r w:rsidRPr="00F24761">
        <w:rPr>
          <w:rFonts w:ascii="Garamond" w:hAnsi="Garamond" w:cstheme="majorBidi"/>
          <w:i/>
          <w:iCs/>
          <w:noProof/>
          <w:sz w:val="24"/>
        </w:rPr>
        <w:t>International Journal of Asia-Pacific Studies</w:t>
      </w:r>
      <w:r w:rsidRPr="00F24761">
        <w:rPr>
          <w:rFonts w:ascii="Garamond" w:hAnsi="Garamond" w:cstheme="majorBidi"/>
          <w:noProof/>
          <w:sz w:val="24"/>
        </w:rPr>
        <w:t xml:space="preserve"> 7, no. 1 (2011): 27–46.</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Hodge, Gabrielle, and Sara A. Goico. “Natural and Elicited: Sign Language Corpus Linguistics and Linguistic Ethnography as Complementary Methodologies.” </w:t>
      </w:r>
      <w:r w:rsidRPr="00F24761">
        <w:rPr>
          <w:rFonts w:ascii="Garamond" w:hAnsi="Garamond" w:cstheme="majorBidi"/>
          <w:i/>
          <w:iCs/>
          <w:noProof/>
          <w:sz w:val="24"/>
        </w:rPr>
        <w:t>Journal of Sociolinguistics</w:t>
      </w:r>
      <w:r w:rsidRPr="00F24761">
        <w:rPr>
          <w:rFonts w:ascii="Garamond" w:hAnsi="Garamond" w:cstheme="majorBidi"/>
          <w:noProof/>
          <w:sz w:val="24"/>
        </w:rPr>
        <w:t xml:space="preserve"> 26, no. 1 (2022): 126–36. https://doi.org/10.1111/josl.12523.</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Holmes, Jack E., Carl Mitcham, and Robert Mackey. </w:t>
      </w:r>
      <w:r w:rsidRPr="00F24761">
        <w:rPr>
          <w:rFonts w:ascii="Garamond" w:hAnsi="Garamond" w:cstheme="majorBidi"/>
          <w:i/>
          <w:iCs/>
          <w:noProof/>
          <w:sz w:val="24"/>
        </w:rPr>
        <w:t>Philosophy and Technology: Readings in the Philosophical Problems of Technology</w:t>
      </w:r>
      <w:r w:rsidRPr="00F24761">
        <w:rPr>
          <w:rFonts w:ascii="Garamond" w:hAnsi="Garamond" w:cstheme="majorBidi"/>
          <w:noProof/>
          <w:sz w:val="24"/>
        </w:rPr>
        <w:t xml:space="preserve">. </w:t>
      </w:r>
      <w:r w:rsidRPr="00F24761">
        <w:rPr>
          <w:rFonts w:ascii="Garamond" w:hAnsi="Garamond" w:cstheme="majorBidi"/>
          <w:i/>
          <w:iCs/>
          <w:noProof/>
          <w:sz w:val="24"/>
        </w:rPr>
        <w:t>The Western Political Quarterly</w:t>
      </w:r>
      <w:r w:rsidRPr="00F24761">
        <w:rPr>
          <w:rFonts w:ascii="Garamond" w:hAnsi="Garamond" w:cstheme="majorBidi"/>
          <w:noProof/>
          <w:sz w:val="24"/>
        </w:rPr>
        <w:t>. Vol. 27. New York: The Free Press, 1974. https://doi.org/10.2307/447783.</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Jalilov, Bakhtiyar, Stefano Valentini, Safar Ashurov, Muzaffar Huseynov, Lola Huseynova, Nicola Laneri, Simona Raneri, et al. “Preliminary X-Ray Fluorescence Analysis of Metallic Samples from the Chovdar Necropolis in Azerbaijan.” </w:t>
      </w:r>
      <w:r w:rsidRPr="00F24761">
        <w:rPr>
          <w:rFonts w:ascii="Garamond" w:hAnsi="Garamond" w:cstheme="majorBidi"/>
          <w:i/>
          <w:iCs/>
          <w:noProof/>
          <w:sz w:val="24"/>
        </w:rPr>
        <w:t>Heritage</w:t>
      </w:r>
      <w:r w:rsidRPr="00F24761">
        <w:rPr>
          <w:rFonts w:ascii="Garamond" w:hAnsi="Garamond" w:cstheme="majorBidi"/>
          <w:noProof/>
          <w:sz w:val="24"/>
        </w:rPr>
        <w:t xml:space="preserve"> 6 (2022): 199–211. https://doi.org/10.3390/heritage6010010.</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King, Kendall A. “Challenges in Doing Research to Support Language Revitalization Aims.” </w:t>
      </w:r>
      <w:r w:rsidRPr="00F24761">
        <w:rPr>
          <w:rFonts w:ascii="Garamond" w:hAnsi="Garamond" w:cstheme="majorBidi"/>
          <w:i/>
          <w:iCs/>
          <w:noProof/>
          <w:sz w:val="24"/>
        </w:rPr>
        <w:t>Linguistic Approaches to Bilingualism</w:t>
      </w:r>
      <w:r w:rsidRPr="00F24761">
        <w:rPr>
          <w:rFonts w:ascii="Garamond" w:hAnsi="Garamond" w:cstheme="majorBidi"/>
          <w:noProof/>
          <w:sz w:val="24"/>
        </w:rPr>
        <w:t xml:space="preserve"> 13, no. 1 (2023): 56–59. https://doi.org/10.1075/lab.22056.kin.</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Klein, Naomi, and Tony Mcmichael. “Climate.” </w:t>
      </w:r>
      <w:r w:rsidRPr="00F24761">
        <w:rPr>
          <w:rFonts w:ascii="Garamond" w:hAnsi="Garamond" w:cstheme="majorBidi"/>
          <w:i/>
          <w:iCs/>
          <w:noProof/>
          <w:sz w:val="24"/>
        </w:rPr>
        <w:t>Journal of the World Public Health Nutrition Association</w:t>
      </w:r>
      <w:r w:rsidRPr="00F24761">
        <w:rPr>
          <w:rFonts w:ascii="Garamond" w:hAnsi="Garamond" w:cstheme="majorBidi"/>
          <w:noProof/>
          <w:sz w:val="24"/>
        </w:rPr>
        <w:t xml:space="preserve"> 5, no. 10 (2014): 839–69. www.wphna.org/worldnutrition/.</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Lane, Pia, Kristin Hagen, Anders Nøklestad, and Joel Priestley. “Creating a Corpus for Kven, a Minority Language in Norway.” </w:t>
      </w:r>
      <w:r w:rsidRPr="00F24761">
        <w:rPr>
          <w:rFonts w:ascii="Garamond" w:hAnsi="Garamond" w:cstheme="majorBidi"/>
          <w:i/>
          <w:iCs/>
          <w:noProof/>
          <w:sz w:val="24"/>
        </w:rPr>
        <w:t>Nordlyd</w:t>
      </w:r>
      <w:r w:rsidRPr="00F24761">
        <w:rPr>
          <w:rFonts w:ascii="Garamond" w:hAnsi="Garamond" w:cstheme="majorBidi"/>
          <w:noProof/>
          <w:sz w:val="24"/>
        </w:rPr>
        <w:t xml:space="preserve"> 46, no. 1 (2022): 159–70. https://doi.org/10.7557/12.6345.</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Low, Dylan Scott, Saac Mcneill, and Michael James Day. “ENDANGERED LANGUAGES: A SOCIOCOGNITIVE APPROACH TO LANGUAGE DEATH, IDENTITY LOSS, AND PRESERVATION IN THE AGE OF ARTIFICIAL INTELLIGENCE.” </w:t>
      </w:r>
      <w:r w:rsidRPr="00F24761">
        <w:rPr>
          <w:rFonts w:ascii="Garamond" w:hAnsi="Garamond" w:cstheme="majorBidi"/>
          <w:i/>
          <w:iCs/>
          <w:noProof/>
          <w:sz w:val="24"/>
        </w:rPr>
        <w:t>Sciendo</w:t>
      </w:r>
      <w:r w:rsidRPr="00F24761">
        <w:rPr>
          <w:rFonts w:ascii="Garamond" w:hAnsi="Garamond" w:cstheme="majorBidi"/>
          <w:noProof/>
          <w:sz w:val="24"/>
        </w:rPr>
        <w:t xml:space="preserve"> Sustainabl (2022): 1–23. https://doi.org/https://doi.org/10.2478/sm-2022-0011.</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Meighan, Paul J. “Respecting the Territory: Self-Determined and Relational Technology in Indigenous Language Revitalization” 17, no. 2021 (n.d.): 397–405.</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Miletskiy, V. P., and O. A. Nikifоrova. “Evolution of Political Simulacra in Digital Society (on the Examples of ‘Fake News’ and ‘Post-Truth’).” </w:t>
      </w:r>
      <w:r w:rsidRPr="00F24761">
        <w:rPr>
          <w:rFonts w:ascii="Garamond" w:hAnsi="Garamond" w:cstheme="majorBidi"/>
          <w:i/>
          <w:iCs/>
          <w:noProof/>
          <w:sz w:val="24"/>
        </w:rPr>
        <w:t>Discourse</w:t>
      </w:r>
      <w:r w:rsidRPr="00F24761">
        <w:rPr>
          <w:rFonts w:ascii="Garamond" w:hAnsi="Garamond" w:cstheme="majorBidi"/>
          <w:noProof/>
          <w:sz w:val="24"/>
        </w:rPr>
        <w:t xml:space="preserve"> 6, no. 3 (2020): 64–77. https://doi.org/10.32603/2412-8562-2020-6-3-64-77.</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Miller, Donald L. “The Myth of the Machine: 1. Technics and Human Development.” In </w:t>
      </w:r>
      <w:r w:rsidRPr="00F24761">
        <w:rPr>
          <w:rFonts w:ascii="Garamond" w:hAnsi="Garamond" w:cstheme="majorBidi"/>
          <w:i/>
          <w:iCs/>
          <w:noProof/>
          <w:sz w:val="24"/>
        </w:rPr>
        <w:t>Lewis Mumford; Public Intellectual</w:t>
      </w:r>
      <w:r w:rsidRPr="00F24761">
        <w:rPr>
          <w:rFonts w:ascii="Garamond" w:hAnsi="Garamond" w:cstheme="majorBidi"/>
          <w:noProof/>
          <w:sz w:val="24"/>
        </w:rPr>
        <w:t>, edited by Thomas P.Hughes and Agatha C. Hughes, 152–63. New York, 1990.</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Mirza, Asfahaan, and David Sundaram. “Collective Intelligence Based Endangered Language Revitalisation Systems: Design, Implementation, and Evaluation.” </w:t>
      </w:r>
      <w:r w:rsidRPr="00F24761">
        <w:rPr>
          <w:rFonts w:ascii="Garamond" w:hAnsi="Garamond" w:cstheme="majorBidi"/>
          <w:i/>
          <w:iCs/>
          <w:noProof/>
          <w:sz w:val="24"/>
        </w:rPr>
        <w:t>EAI Endorsed Transactions on Context-Aware Systems and Applications</w:t>
      </w:r>
      <w:r w:rsidRPr="00F24761">
        <w:rPr>
          <w:rFonts w:ascii="Garamond" w:hAnsi="Garamond" w:cstheme="majorBidi"/>
          <w:noProof/>
          <w:sz w:val="24"/>
        </w:rPr>
        <w:t xml:space="preserve"> 4, no. 11 (2017): 152338. https://doi.org/10.4108/eai.6-3-2017.152338.</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Mumford, Lewis. </w:t>
      </w:r>
      <w:r w:rsidRPr="00F24761">
        <w:rPr>
          <w:rFonts w:ascii="Garamond" w:hAnsi="Garamond" w:cstheme="majorBidi"/>
          <w:i/>
          <w:iCs/>
          <w:noProof/>
          <w:sz w:val="24"/>
        </w:rPr>
        <w:t>Technics and Human Development: Myth of the Machine, Vol. 1.</w:t>
      </w:r>
      <w:r w:rsidRPr="00F24761">
        <w:rPr>
          <w:rFonts w:ascii="Garamond" w:hAnsi="Garamond" w:cstheme="majorBidi"/>
          <w:noProof/>
          <w:sz w:val="24"/>
        </w:rPr>
        <w:t xml:space="preserve"> New York: Harcourt Brace Jovanovich, 1967.</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Nowakowski, Karol, Michal Ptaszynski, and Fumito Masui. “MiNgMatch-A Fast n-Gram Model for Word Segmentation of the Ainu Language.” </w:t>
      </w:r>
      <w:r w:rsidRPr="00F24761">
        <w:rPr>
          <w:rFonts w:ascii="Garamond" w:hAnsi="Garamond" w:cstheme="majorBidi"/>
          <w:i/>
          <w:iCs/>
          <w:noProof/>
          <w:sz w:val="24"/>
        </w:rPr>
        <w:t>Information (Switzerland)</w:t>
      </w:r>
      <w:r w:rsidRPr="00F24761">
        <w:rPr>
          <w:rFonts w:ascii="Garamond" w:hAnsi="Garamond" w:cstheme="majorBidi"/>
          <w:noProof/>
          <w:sz w:val="24"/>
        </w:rPr>
        <w:t xml:space="preserve"> 10, no. 10 (2019). https://doi.org/10.3390/info10100317.</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Rasheed, Nareeman Jabbar. “Language Ecology or Ecolinguistics</w:t>
      </w:r>
      <w:r w:rsidRPr="00F24761">
        <w:rPr>
          <w:noProof/>
          <w:sz w:val="24"/>
        </w:rPr>
        <w:t> </w:t>
      </w:r>
      <w:r w:rsidRPr="00F24761">
        <w:rPr>
          <w:rFonts w:ascii="Garamond" w:hAnsi="Garamond" w:cstheme="majorBidi"/>
          <w:noProof/>
          <w:sz w:val="24"/>
        </w:rPr>
        <w:t>: Conceptual and Theoretical Discussions</w:t>
      </w:r>
      <w:r w:rsidRPr="00F24761">
        <w:rPr>
          <w:rFonts w:ascii="Garamond" w:hAnsi="Garamond" w:cs="Garamond"/>
          <w:noProof/>
          <w:sz w:val="24"/>
        </w:rPr>
        <w:t>”</w:t>
      </w:r>
      <w:r w:rsidRPr="00F24761">
        <w:rPr>
          <w:rFonts w:ascii="Garamond" w:hAnsi="Garamond" w:cstheme="majorBidi"/>
          <w:noProof/>
          <w:sz w:val="24"/>
        </w:rPr>
        <w:t xml:space="preserve"> 34, no. 1 (2023): 1–9. https://doi.org/https://doi.org/10.36231/coedw.v34i1.1650.</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Shibata, Hisaichi, Soichiro Miki, and Yuta Nakamura. “Playing the Werewolf Game with Artificial Intelligence for Language Understanding,” 2023, 1–14. http://arxiv.org/abs/2302.10646.</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Strate, Lance, and Casey Man Kong Lum. “Lewis Mumford and the Ecology of Technics.” </w:t>
      </w:r>
      <w:r w:rsidRPr="00F24761">
        <w:rPr>
          <w:rFonts w:ascii="Garamond" w:hAnsi="Garamond" w:cstheme="majorBidi"/>
          <w:i/>
          <w:iCs/>
          <w:noProof/>
          <w:sz w:val="24"/>
        </w:rPr>
        <w:t>New Jersey Journal of Communication</w:t>
      </w:r>
      <w:r w:rsidRPr="00F24761">
        <w:rPr>
          <w:rFonts w:ascii="Garamond" w:hAnsi="Garamond" w:cstheme="majorBidi"/>
          <w:noProof/>
          <w:sz w:val="24"/>
        </w:rPr>
        <w:t xml:space="preserve"> 8, no. No.1 (2000): 56–78. https://doi.org/DOI: 10.1080/15456870009367379.</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Suri, Kunal, Atul Singh, Prakhar Mishra, Swapna Sourav Rout, and Rajesh Sabapathy. “Language Models Sounds the Death Knell of Knowledge Graphs.” </w:t>
      </w:r>
      <w:r w:rsidRPr="00F24761">
        <w:rPr>
          <w:rFonts w:ascii="Garamond" w:hAnsi="Garamond" w:cstheme="majorBidi"/>
          <w:i/>
          <w:iCs/>
          <w:noProof/>
          <w:sz w:val="24"/>
        </w:rPr>
        <w:t>Computer Science</w:t>
      </w:r>
      <w:r w:rsidRPr="00F24761">
        <w:rPr>
          <w:rFonts w:ascii="Garamond" w:hAnsi="Garamond" w:cstheme="majorBidi"/>
          <w:noProof/>
          <w:sz w:val="24"/>
        </w:rPr>
        <w:t>, no. Computation and Language (2023).</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Swer, Gregory Morgan. “The Road to Necropolis: Technics and Death in the Philosophy of Lewis Mumford.” </w:t>
      </w:r>
      <w:r w:rsidRPr="00F24761">
        <w:rPr>
          <w:rFonts w:ascii="Garamond" w:hAnsi="Garamond" w:cstheme="majorBidi"/>
          <w:i/>
          <w:iCs/>
          <w:noProof/>
          <w:sz w:val="24"/>
        </w:rPr>
        <w:t>History of the Human Sciences</w:t>
      </w:r>
      <w:r w:rsidRPr="00F24761">
        <w:rPr>
          <w:rFonts w:ascii="Garamond" w:hAnsi="Garamond" w:cstheme="majorBidi"/>
          <w:noProof/>
          <w:sz w:val="24"/>
        </w:rPr>
        <w:t xml:space="preserve"> 16, no. No. 4 (2003): 39–59.</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Turin, Mark. “Voices of Vanishing Worlds: Endangered Languages, Orality, and Cognition.” </w:t>
      </w:r>
      <w:r w:rsidRPr="00F24761">
        <w:rPr>
          <w:rFonts w:ascii="Garamond" w:hAnsi="Garamond" w:cstheme="majorBidi"/>
          <w:i/>
          <w:iCs/>
          <w:noProof/>
          <w:sz w:val="24"/>
        </w:rPr>
        <w:t>Analise Social</w:t>
      </w:r>
      <w:r w:rsidRPr="00F24761">
        <w:rPr>
          <w:rFonts w:ascii="Garamond" w:hAnsi="Garamond" w:cstheme="majorBidi"/>
          <w:noProof/>
          <w:sz w:val="24"/>
        </w:rPr>
        <w:t xml:space="preserve"> 47, no. 4 (2012): 846–69.</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Walia, Ivneet Kaur. “Artificial Intelligence and Its Interaction with Environmental Sustainability</w:t>
      </w:r>
      <w:r w:rsidRPr="00F24761">
        <w:rPr>
          <w:noProof/>
          <w:sz w:val="24"/>
        </w:rPr>
        <w:t> </w:t>
      </w:r>
      <w:r w:rsidRPr="00F24761">
        <w:rPr>
          <w:rFonts w:ascii="Garamond" w:hAnsi="Garamond" w:cstheme="majorBidi"/>
          <w:noProof/>
          <w:sz w:val="24"/>
        </w:rPr>
        <w:t>: Reconstructing the Ecosystem.</w:t>
      </w:r>
      <w:r w:rsidRPr="00F24761">
        <w:rPr>
          <w:rFonts w:ascii="Garamond" w:hAnsi="Garamond" w:cs="Garamond"/>
          <w:noProof/>
          <w:sz w:val="24"/>
        </w:rPr>
        <w:t>”</w:t>
      </w:r>
      <w:r w:rsidRPr="00F24761">
        <w:rPr>
          <w:rFonts w:ascii="Garamond" w:hAnsi="Garamond" w:cstheme="majorBidi"/>
          <w:noProof/>
          <w:sz w:val="24"/>
        </w:rPr>
        <w:t xml:space="preserve"> </w:t>
      </w:r>
      <w:r w:rsidRPr="00F24761">
        <w:rPr>
          <w:rFonts w:ascii="Garamond" w:hAnsi="Garamond" w:cstheme="majorBidi"/>
          <w:i/>
          <w:iCs/>
          <w:noProof/>
          <w:sz w:val="24"/>
        </w:rPr>
        <w:t>Turkish Online Journal of Qualitative Inquiry (TOJQI)</w:t>
      </w:r>
      <w:r w:rsidRPr="00F24761">
        <w:rPr>
          <w:rFonts w:ascii="Garamond" w:hAnsi="Garamond" w:cstheme="majorBidi"/>
          <w:noProof/>
          <w:sz w:val="24"/>
        </w:rPr>
        <w:t xml:space="preserve"> 12, no. 8 (2021): 6905–9.</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 xml:space="preserve">Williams, Rosalind. “Lewis Mumford as a Historian of Technology in Technics and Civilization.” In </w:t>
      </w:r>
      <w:r w:rsidRPr="00F24761">
        <w:rPr>
          <w:rFonts w:ascii="Garamond" w:hAnsi="Garamond" w:cstheme="majorBidi"/>
          <w:i/>
          <w:iCs/>
          <w:noProof/>
          <w:sz w:val="24"/>
        </w:rPr>
        <w:t>Lewis Mumford; Public Intellectual</w:t>
      </w:r>
      <w:r w:rsidRPr="00F24761">
        <w:rPr>
          <w:rFonts w:ascii="Garamond" w:hAnsi="Garamond" w:cstheme="majorBidi"/>
          <w:noProof/>
          <w:sz w:val="24"/>
        </w:rPr>
        <w:t>, edited by Thomas P. Hughes and Agatha C. Hughes, 43–65. New York: Oxford University Press, 1990.</w:t>
      </w:r>
    </w:p>
    <w:p w:rsidR="00F24761" w:rsidRPr="00F24761" w:rsidRDefault="00F24761" w:rsidP="00F24761">
      <w:pPr>
        <w:widowControl w:val="0"/>
        <w:autoSpaceDE w:val="0"/>
        <w:autoSpaceDN w:val="0"/>
        <w:adjustRightInd w:val="0"/>
        <w:spacing w:line="240" w:lineRule="auto"/>
        <w:ind w:left="480" w:hanging="480"/>
        <w:rPr>
          <w:rFonts w:ascii="Garamond" w:hAnsi="Garamond" w:cstheme="majorBidi"/>
          <w:noProof/>
          <w:sz w:val="24"/>
        </w:rPr>
      </w:pPr>
      <w:r w:rsidRPr="00F24761">
        <w:rPr>
          <w:rFonts w:ascii="Garamond" w:hAnsi="Garamond" w:cstheme="majorBidi"/>
          <w:noProof/>
          <w:sz w:val="24"/>
        </w:rPr>
        <w:t>Yang, Hongzhi. “The Current Research Trend of Artificial Intelligence in Language Learning</w:t>
      </w:r>
      <w:r w:rsidRPr="00F24761">
        <w:rPr>
          <w:noProof/>
          <w:sz w:val="24"/>
        </w:rPr>
        <w:t> </w:t>
      </w:r>
      <w:r w:rsidRPr="00F24761">
        <w:rPr>
          <w:rFonts w:ascii="Garamond" w:hAnsi="Garamond" w:cstheme="majorBidi"/>
          <w:noProof/>
          <w:sz w:val="24"/>
        </w:rPr>
        <w:t>: A Systematic Empirical Literature Review from an Activity Theory Perspective.</w:t>
      </w:r>
      <w:r w:rsidRPr="00F24761">
        <w:rPr>
          <w:rFonts w:ascii="Garamond" w:hAnsi="Garamond" w:cs="Garamond"/>
          <w:noProof/>
          <w:sz w:val="24"/>
        </w:rPr>
        <w:t>”</w:t>
      </w:r>
      <w:r w:rsidRPr="00F24761">
        <w:rPr>
          <w:rFonts w:ascii="Garamond" w:hAnsi="Garamond" w:cstheme="majorBidi"/>
          <w:noProof/>
          <w:sz w:val="24"/>
        </w:rPr>
        <w:t xml:space="preserve"> </w:t>
      </w:r>
      <w:r w:rsidRPr="00F24761">
        <w:rPr>
          <w:rFonts w:ascii="Garamond" w:hAnsi="Garamond" w:cstheme="majorBidi"/>
          <w:i/>
          <w:iCs/>
          <w:noProof/>
          <w:sz w:val="24"/>
        </w:rPr>
        <w:t>Australasian Journal of Educational Technology</w:t>
      </w:r>
      <w:r w:rsidRPr="00F24761">
        <w:rPr>
          <w:rFonts w:ascii="Garamond" w:hAnsi="Garamond" w:cstheme="majorBidi"/>
          <w:noProof/>
          <w:sz w:val="24"/>
        </w:rPr>
        <w:t xml:space="preserve"> 38, no. 5 (2022): 180–210.</w:t>
      </w:r>
    </w:p>
    <w:p w:rsidR="00D8571C" w:rsidRPr="00F24761" w:rsidRDefault="00F24761" w:rsidP="00F24761">
      <w:pPr>
        <w:pStyle w:val="BodyText"/>
        <w:spacing w:line="240" w:lineRule="auto"/>
        <w:rPr>
          <w:rFonts w:ascii="Garamond" w:hAnsi="Garamond"/>
          <w:b/>
          <w:bCs/>
          <w:i/>
          <w:iCs/>
          <w:noProof/>
          <w:sz w:val="24"/>
        </w:rPr>
      </w:pPr>
      <w:r w:rsidRPr="00F24761">
        <w:rPr>
          <w:rFonts w:ascii="Garamond" w:hAnsi="Garamond" w:cstheme="majorBidi"/>
          <w:sz w:val="24"/>
        </w:rPr>
        <w:fldChar w:fldCharType="end"/>
      </w:r>
    </w:p>
    <w:sectPr w:rsidR="00D8571C" w:rsidRPr="00F24761" w:rsidSect="00C54C6F">
      <w:headerReference w:type="even" r:id="rId14"/>
      <w:type w:val="continuous"/>
      <w:pgSz w:w="11900" w:h="16840"/>
      <w:pgMar w:top="1134" w:right="1418" w:bottom="1701" w:left="1418" w:header="567" w:footer="851"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4143" w:rsidRDefault="00714143" w:rsidP="00F94815">
      <w:r>
        <w:separator/>
      </w:r>
    </w:p>
  </w:endnote>
  <w:endnote w:type="continuationSeparator" w:id="0">
    <w:p w:rsidR="00714143" w:rsidRDefault="00714143" w:rsidP="00F9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D88" w:rsidRDefault="00485D88" w:rsidP="00485D88">
    <w:pPr>
      <w:autoSpaceDE w:val="0"/>
      <w:autoSpaceDN w:val="0"/>
      <w:adjustRightInd w:val="0"/>
      <w:rPr>
        <w:rFonts w:ascii="Book Antiqua" w:hAnsi="Book Antiqua"/>
        <w:i/>
        <w:iCs/>
        <w:lang w:val="id-ID"/>
      </w:rPr>
    </w:pPr>
  </w:p>
  <w:p w:rsidR="00D40B2A" w:rsidRPr="00485D88" w:rsidRDefault="00485D88" w:rsidP="00485D88">
    <w:pPr>
      <w:autoSpaceDE w:val="0"/>
      <w:autoSpaceDN w:val="0"/>
      <w:adjustRightInd w:val="0"/>
      <w:rPr>
        <w:rFonts w:ascii="Book Antiqua" w:hAnsi="Book Antiqua"/>
        <w:i/>
        <w:iCs/>
      </w:rPr>
    </w:pPr>
    <w:r>
      <w:rPr>
        <w:rFonts w:ascii="Book Antiqua" w:hAnsi="Book Antiqua"/>
        <w:i/>
        <w:iCs/>
      </w:rPr>
      <w:t xml:space="preserve">The Author’s Name (Book Antique 9, Italic)                     </w:t>
    </w:r>
    <w:r>
      <w:t xml:space="preserve"> </w:t>
    </w:r>
    <w:r>
      <w:fldChar w:fldCharType="begin"/>
    </w:r>
    <w:r>
      <w:instrText xml:space="preserve"> PAGE   \* MERGEFORMAT </w:instrText>
    </w:r>
    <w:r>
      <w:fldChar w:fldCharType="separate"/>
    </w:r>
    <w:r w:rsidR="004A7848">
      <w:rPr>
        <w:noProof/>
      </w:rPr>
      <w:t>10</w:t>
    </w:r>
    <w:r>
      <w:fldChar w:fldCharType="end"/>
    </w:r>
    <w:r>
      <w:t xml:space="preserve">                 </w:t>
    </w:r>
    <w:r w:rsidR="00A226D0">
      <w:t xml:space="preserve">                         </w:t>
    </w:r>
    <w:r>
      <w:t xml:space="preserve"> </w:t>
    </w:r>
    <w:r w:rsidRPr="005951BD">
      <w:rPr>
        <w:rFonts w:ascii="Book Antiqua" w:hAnsi="Book Antiqua"/>
        <w:i/>
        <w:iCs/>
      </w:rPr>
      <w:t xml:space="preserve"> </w:t>
    </w:r>
    <w:r>
      <w:rPr>
        <w:rFonts w:ascii="Book Antiqua" w:hAnsi="Book Antiqua"/>
        <w:i/>
        <w:iCs/>
      </w:rPr>
      <w:t>Part of Title … (Book</w:t>
    </w:r>
    <w:r>
      <w:rPr>
        <w:rFonts w:ascii="Book Antiqua" w:hAnsi="Book Antiqua"/>
        <w:i/>
        <w:iCs/>
        <w:lang w:val="id-ID"/>
      </w:rPr>
      <w:t xml:space="preserve"> </w:t>
    </w:r>
    <w:r>
      <w:rPr>
        <w:rFonts w:ascii="Book Antiqua" w:hAnsi="Book Antiqua"/>
        <w:i/>
        <w:iCs/>
      </w:rPr>
      <w:t xml:space="preserve">Antique </w:t>
    </w:r>
    <w:r w:rsidR="00682A17">
      <w:rPr>
        <w:rFonts w:ascii="Book Antiqua" w:hAnsi="Book Antiqua"/>
        <w:i/>
        <w:iCs/>
      </w:rPr>
      <w:t>9</w:t>
    </w:r>
    <w:r>
      <w:rPr>
        <w:rFonts w:ascii="Book Antiqua" w:hAnsi="Book Antiqua"/>
        <w:i/>
        <w:iCs/>
      </w:rPr>
      <w:t xml:space="preserve"> Italic)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D88" w:rsidRDefault="00485D88" w:rsidP="00485D88">
    <w:pPr>
      <w:autoSpaceDE w:val="0"/>
      <w:autoSpaceDN w:val="0"/>
      <w:adjustRightInd w:val="0"/>
      <w:rPr>
        <w:rFonts w:ascii="Book Antiqua" w:hAnsi="Book Antiqua"/>
        <w:i/>
        <w:iCs/>
        <w:lang w:val="id-ID"/>
      </w:rPr>
    </w:pPr>
  </w:p>
  <w:p w:rsidR="00D40B2A" w:rsidRPr="00485D88" w:rsidRDefault="00485D88" w:rsidP="00485D88">
    <w:pPr>
      <w:autoSpaceDE w:val="0"/>
      <w:autoSpaceDN w:val="0"/>
      <w:adjustRightInd w:val="0"/>
      <w:rPr>
        <w:rFonts w:ascii="Book Antiqua" w:hAnsi="Book Antiqua"/>
        <w:i/>
        <w:iCs/>
      </w:rPr>
    </w:pPr>
    <w:r>
      <w:rPr>
        <w:rFonts w:ascii="Book Antiqua" w:hAnsi="Book Antiqua"/>
        <w:i/>
        <w:iCs/>
      </w:rPr>
      <w:t xml:space="preserve">The Author’s Name (Book Antique 9, Italic)                     </w:t>
    </w:r>
    <w:r>
      <w:t xml:space="preserve"> </w:t>
    </w:r>
    <w:r>
      <w:fldChar w:fldCharType="begin"/>
    </w:r>
    <w:r>
      <w:instrText xml:space="preserve"> PAGE   \* MERGEFORMAT </w:instrText>
    </w:r>
    <w:r>
      <w:fldChar w:fldCharType="separate"/>
    </w:r>
    <w:r w:rsidR="004A7848">
      <w:rPr>
        <w:noProof/>
      </w:rPr>
      <w:t>11</w:t>
    </w:r>
    <w:r>
      <w:fldChar w:fldCharType="end"/>
    </w:r>
    <w:r>
      <w:t xml:space="preserve">                  </w:t>
    </w:r>
    <w:r w:rsidRPr="005951BD">
      <w:rPr>
        <w:rFonts w:ascii="Book Antiqua" w:hAnsi="Book Antiqua"/>
        <w:i/>
        <w:iCs/>
      </w:rPr>
      <w:t xml:space="preserve"> </w:t>
    </w:r>
    <w:r>
      <w:rPr>
        <w:rFonts w:ascii="Book Antiqua" w:hAnsi="Book Antiqua"/>
        <w:i/>
        <w:iCs/>
      </w:rPr>
      <w:t>Part of Title … (Book</w:t>
    </w:r>
    <w:r>
      <w:rPr>
        <w:rFonts w:ascii="Book Antiqua" w:hAnsi="Book Antiqua"/>
        <w:i/>
        <w:iCs/>
        <w:lang w:val="id-ID"/>
      </w:rPr>
      <w:t xml:space="preserve"> </w:t>
    </w:r>
    <w:r>
      <w:rPr>
        <w:rFonts w:ascii="Book Antiqua" w:hAnsi="Book Antiqua"/>
        <w:i/>
        <w:iCs/>
      </w:rPr>
      <w:t xml:space="preserve">Antique </w:t>
    </w:r>
    <w:r w:rsidR="00682A17">
      <w:rPr>
        <w:rFonts w:ascii="Book Antiqua" w:hAnsi="Book Antiqua"/>
        <w:i/>
        <w:iCs/>
      </w:rPr>
      <w:t>9</w:t>
    </w:r>
    <w:r>
      <w:rPr>
        <w:rFonts w:ascii="Book Antiqua" w:hAnsi="Book Antiqua"/>
        <w:i/>
        <w:iCs/>
      </w:rPr>
      <w:t xml:space="preserve"> Italic)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481B" w:rsidRDefault="0026481B" w:rsidP="0026481B">
    <w:pPr>
      <w:autoSpaceDE w:val="0"/>
      <w:autoSpaceDN w:val="0"/>
      <w:adjustRightInd w:val="0"/>
      <w:rPr>
        <w:rFonts w:ascii="Book Antiqua" w:hAnsi="Book Antiqua"/>
        <w:i/>
        <w:iCs/>
        <w:lang w:val="id-ID"/>
      </w:rPr>
    </w:pPr>
  </w:p>
  <w:p w:rsidR="0026481B" w:rsidRPr="00ED615E" w:rsidRDefault="004A7848" w:rsidP="004A7848">
    <w:pPr>
      <w:autoSpaceDE w:val="0"/>
      <w:autoSpaceDN w:val="0"/>
      <w:adjustRightInd w:val="0"/>
      <w:rPr>
        <w:rFonts w:ascii="Book Antiqua" w:hAnsi="Book Antiqua"/>
        <w:i/>
        <w:iCs/>
      </w:rPr>
    </w:pPr>
    <w:r>
      <w:rPr>
        <w:rFonts w:ascii="Book Antiqua" w:hAnsi="Book Antiqua"/>
        <w:i/>
        <w:iCs/>
        <w:lang w:val="id-ID"/>
      </w:rPr>
      <w:t>Julhelmi Erlanda</w:t>
    </w:r>
    <w:r>
      <w:t xml:space="preserve">   </w:t>
    </w:r>
    <w:r w:rsidR="0026481B">
      <w:t xml:space="preserve">              </w:t>
    </w:r>
    <w:r w:rsidR="0026481B" w:rsidRPr="005951BD">
      <w:rPr>
        <w:rFonts w:ascii="Book Antiqua" w:hAnsi="Book Antiqua"/>
        <w:i/>
        <w:iCs/>
      </w:rPr>
      <w:t xml:space="preserve"> </w:t>
    </w:r>
    <w:r>
      <w:rPr>
        <w:rFonts w:ascii="Book Antiqua" w:hAnsi="Book Antiqua"/>
        <w:i/>
        <w:iCs/>
      </w:rPr>
      <w:tab/>
    </w:r>
    <w:r>
      <w:rPr>
        <w:rFonts w:ascii="Book Antiqua" w:hAnsi="Book Antiqua"/>
        <w:i/>
        <w:iCs/>
      </w:rPr>
      <w:tab/>
    </w:r>
    <w:r>
      <w:rPr>
        <w:rFonts w:ascii="Book Antiqua" w:hAnsi="Book Antiqua"/>
        <w:i/>
        <w:iCs/>
      </w:rPr>
      <w:tab/>
    </w:r>
    <w:r>
      <w:rPr>
        <w:rFonts w:ascii="Book Antiqua" w:hAnsi="Book Antiqua"/>
        <w:i/>
        <w:iCs/>
      </w:rPr>
      <w:tab/>
    </w:r>
    <w:r w:rsidRPr="004A7848">
      <w:rPr>
        <w:rFonts w:ascii="Book Antiqua" w:hAnsi="Book Antiqua"/>
        <w:i/>
        <w:iCs/>
      </w:rPr>
      <w:t>P</w:t>
    </w:r>
    <w:r>
      <w:rPr>
        <w:rFonts w:ascii="Book Antiqua" w:hAnsi="Book Antiqua"/>
        <w:i/>
        <w:iCs/>
      </w:rPr>
      <w:t>enyelamatan Lingkungan Dengan A</w:t>
    </w:r>
    <w:r>
      <w:rPr>
        <w:rFonts w:ascii="Book Antiqua" w:hAnsi="Book Antiqua"/>
        <w:i/>
        <w:iCs/>
        <w:lang w:val="id-ID"/>
      </w:rPr>
      <w:t>I</w:t>
    </w:r>
    <w:r>
      <w:rPr>
        <w:rFonts w:ascii="Book Antiqua" w:hAnsi="Book Antiqua"/>
        <w:i/>
        <w:iCs/>
      </w:rPr>
      <w:t xml:space="preserve"> </w:t>
    </w:r>
    <w:r>
      <w:rPr>
        <w:rFonts w:ascii="Book Antiqua" w:hAnsi="Book Antiqua"/>
        <w:i/>
        <w:iCs/>
        <w:lang w:val="id-ID"/>
      </w:rPr>
      <w:t>d</w:t>
    </w:r>
    <w:r w:rsidRPr="004A7848">
      <w:rPr>
        <w:rFonts w:ascii="Book Antiqua" w:hAnsi="Book Antiqua"/>
        <w:i/>
        <w:iCs/>
      </w:rPr>
      <w:t>i Era Kematian Bahasa</w:t>
    </w:r>
  </w:p>
  <w:p w:rsidR="00677457" w:rsidRPr="0026481B" w:rsidRDefault="00677457" w:rsidP="00264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4143" w:rsidRDefault="00714143" w:rsidP="00F94815">
      <w:r>
        <w:separator/>
      </w:r>
    </w:p>
  </w:footnote>
  <w:footnote w:type="continuationSeparator" w:id="0">
    <w:p w:rsidR="00714143" w:rsidRDefault="00714143" w:rsidP="00F94815">
      <w:r>
        <w:continuationSeparator/>
      </w:r>
    </w:p>
  </w:footnote>
  <w:footnote w:id="1">
    <w:p w:rsidR="0040571B" w:rsidRPr="0040571B" w:rsidRDefault="0040571B" w:rsidP="0040571B">
      <w:pPr>
        <w:pStyle w:val="FootnoteText"/>
        <w:jc w:val="both"/>
        <w:rPr>
          <w:rFonts w:ascii="Garamond" w:hAnsi="Garamond" w:cstheme="majorBidi"/>
        </w:rPr>
      </w:pPr>
      <w:r w:rsidRPr="0040571B">
        <w:rPr>
          <w:rStyle w:val="FootnoteReference"/>
          <w:rFonts w:ascii="Garamond" w:hAnsi="Garamond" w:cstheme="majorBidi"/>
        </w:rPr>
        <w:footnoteRef/>
      </w:r>
      <w:r w:rsidRPr="0040571B">
        <w:rPr>
          <w:rFonts w:ascii="Garamond" w:hAnsi="Garamond" w:cstheme="majorBidi"/>
        </w:rPr>
        <w:t xml:space="preserve"> </w:t>
      </w:r>
      <w:r w:rsidRPr="0040571B">
        <w:rPr>
          <w:rFonts w:ascii="Garamond" w:hAnsi="Garamond" w:cstheme="majorBidi"/>
        </w:rPr>
        <w:fldChar w:fldCharType="begin" w:fldLock="1"/>
      </w:r>
      <w:r w:rsidRPr="0040571B">
        <w:rPr>
          <w:rFonts w:ascii="Garamond" w:hAnsi="Garamond" w:cstheme="majorBidi"/>
        </w:rPr>
        <w:instrText>ADDIN CSL_CITATION {"citationItems":[{"id":"ITEM-1","itemData":{"author":[{"dropping-particle":"","family":"Williams","given":"Rosalind","non-dropping-particle":"","parse-names":false,"suffix":""}],"chapter-number":"Technology","container-title":"Lewis Mumford; Public Intellectual","editor":[{"dropping-particle":"","family":"Hughes","given":"Thomas P.","non-dropping-particle":"","parse-names":false,"suffix":""},{"dropping-particle":"","family":"Hughes","given":"Agatha C.","non-dropping-particle":"","parse-names":false,"suffix":""}],"id":"ITEM-1","issued":{"date-parts":[["1990"]]},"page":"43-65","publisher":"Oxford University Press","publisher-place":"New York","title":"Lewis Mumford as a Historian of Technology in Technics and Civilization","type":"chapter"},"uris":["http://www.mendeley.com/documents/?uuid=0e071176-76fa-4262-8063-583add0550c1"]}],"mendeley":{"formattedCitation":"Rosalind Williams, “Lewis Mumford as a Historian of Technology in Technics and Civilization,” in &lt;i&gt;Lewis Mumford; Public Intellectual&lt;/i&gt;, ed. Thomas P. Hughes and Agatha C. Hughes (New York: Oxford University Press, 1990), 43–65.","plainTextFormattedCitation":"Rosalind Williams, “Lewis Mumford as a Historian of Technology in Technics and Civilization,” in Lewis Mumford; Public Intellectual, ed. Thomas P. Hughes and Agatha C. Hughes (New York: Oxford University Press, 1990), 43–65.","previouslyFormattedCitation":"Rosalind Williams, “Lewis Mumford as a Historian of Technology in Technics and Civilization,” in &lt;i&gt;Lewis Mumford; Public Intellectual&lt;/i&gt;, ed. Thomas P. Hughes and Agatha C. Hughes (New York: Oxford University Press, 1990), 43–65."},"properties":{"noteIndex":1},"schema":"https://github.com/citation-style-language/schema/raw/master/csl-citation.json"}</w:instrText>
      </w:r>
      <w:r w:rsidRPr="0040571B">
        <w:rPr>
          <w:rFonts w:ascii="Garamond" w:hAnsi="Garamond" w:cstheme="majorBidi"/>
        </w:rPr>
        <w:fldChar w:fldCharType="separate"/>
      </w:r>
      <w:r w:rsidRPr="0040571B">
        <w:rPr>
          <w:rFonts w:ascii="Garamond" w:hAnsi="Garamond" w:cstheme="majorBidi"/>
          <w:noProof/>
        </w:rPr>
        <w:t xml:space="preserve">Rosalind Williams, “Lewis Mumford as a Historian of Technology in Technics and Civilization,” in </w:t>
      </w:r>
      <w:r w:rsidRPr="0040571B">
        <w:rPr>
          <w:rFonts w:ascii="Garamond" w:hAnsi="Garamond" w:cstheme="majorBidi"/>
          <w:i/>
          <w:noProof/>
        </w:rPr>
        <w:t>Lewis Mumford; Public Intellectual</w:t>
      </w:r>
      <w:r w:rsidRPr="0040571B">
        <w:rPr>
          <w:rFonts w:ascii="Garamond" w:hAnsi="Garamond" w:cstheme="majorBidi"/>
          <w:noProof/>
        </w:rPr>
        <w:t>, ed. Thomas P. Hughes and Agatha C. Hughes (New York: Oxford University Press, 1990), 43–65.</w:t>
      </w:r>
      <w:r w:rsidRPr="0040571B">
        <w:rPr>
          <w:rFonts w:ascii="Garamond" w:hAnsi="Garamond" w:cstheme="majorBidi"/>
        </w:rPr>
        <w:fldChar w:fldCharType="end"/>
      </w:r>
    </w:p>
  </w:footnote>
  <w:footnote w:id="2">
    <w:p w:rsidR="0040571B" w:rsidRPr="0040571B" w:rsidRDefault="0040571B" w:rsidP="0040571B">
      <w:pPr>
        <w:pStyle w:val="FootnoteText"/>
        <w:jc w:val="both"/>
        <w:rPr>
          <w:rFonts w:ascii="Garamond" w:hAnsi="Garamond" w:cstheme="majorBidi"/>
        </w:rPr>
      </w:pPr>
      <w:r w:rsidRPr="0040571B">
        <w:rPr>
          <w:rStyle w:val="FootnoteReference"/>
          <w:rFonts w:ascii="Garamond" w:hAnsi="Garamond" w:cstheme="majorBidi"/>
        </w:rPr>
        <w:footnoteRef/>
      </w:r>
      <w:r w:rsidRPr="0040571B">
        <w:rPr>
          <w:rFonts w:ascii="Garamond" w:hAnsi="Garamond" w:cstheme="majorBidi"/>
        </w:rPr>
        <w:t xml:space="preserve"> </w:t>
      </w:r>
      <w:r w:rsidRPr="0040571B">
        <w:rPr>
          <w:rFonts w:ascii="Garamond" w:hAnsi="Garamond" w:cstheme="majorBidi"/>
        </w:rPr>
        <w:fldChar w:fldCharType="begin" w:fldLock="1"/>
      </w:r>
      <w:r w:rsidRPr="0040571B">
        <w:rPr>
          <w:rFonts w:ascii="Garamond" w:hAnsi="Garamond" w:cstheme="majorBidi"/>
        </w:rPr>
        <w:instrText>ADDIN CSL_CITATION {"citationItems":[{"id":"ITEM-1","itemData":{"author":[{"dropping-particle":"","family":"Mumford","given":"Lewis","non-dropping-particle":"","parse-names":false,"suffix":""}],"id":"ITEM-1","issued":{"date-parts":[["1967"]]},"publisher":"Harcourt Brace Jovanovich","publisher-place":"New York","title":"Technics and Human Development: Myth of the Machine, Vol. 1.","type":"book"},"uris":["http://www.mendeley.com/documents/?uuid=e9209653-b31f-4c70-84c0-2310500e63a0"]}],"mendeley":{"formattedCitation":"Lewis Mumford, &lt;i&gt;Technics and Human Development: Myth of the Machine, Vol. 1.&lt;/i&gt; (New York: Harcourt Brace Jovanovich, 1967).","plainTextFormattedCitation":"Lewis Mumford, Technics and Human Development: Myth of the Machine, Vol. 1. (New York: Harcourt Brace Jovanovich, 1967).","previouslyFormattedCitation":"Lewis Mumford, &lt;i&gt;Technics and Human Development: Myth of the Machine, Vol. 1.&lt;/i&gt; (New York: Harcourt Brace Jovanovich, 1967)."},"properties":{"noteIndex":2},"schema":"https://github.com/citation-style-language/schema/raw/master/csl-citation.json"}</w:instrText>
      </w:r>
      <w:r w:rsidRPr="0040571B">
        <w:rPr>
          <w:rFonts w:ascii="Garamond" w:hAnsi="Garamond" w:cstheme="majorBidi"/>
        </w:rPr>
        <w:fldChar w:fldCharType="separate"/>
      </w:r>
      <w:r w:rsidRPr="0040571B">
        <w:rPr>
          <w:rFonts w:ascii="Garamond" w:hAnsi="Garamond" w:cstheme="majorBidi"/>
          <w:noProof/>
        </w:rPr>
        <w:t xml:space="preserve">Lewis Mumford, </w:t>
      </w:r>
      <w:r w:rsidRPr="0040571B">
        <w:rPr>
          <w:rFonts w:ascii="Garamond" w:hAnsi="Garamond" w:cstheme="majorBidi"/>
          <w:i/>
          <w:noProof/>
        </w:rPr>
        <w:t>Technics and Human Development: Myth of the Machine, Vol. 1.</w:t>
      </w:r>
      <w:r w:rsidRPr="0040571B">
        <w:rPr>
          <w:rFonts w:ascii="Garamond" w:hAnsi="Garamond" w:cstheme="majorBidi"/>
          <w:noProof/>
        </w:rPr>
        <w:t xml:space="preserve"> (New York: Harcourt Brace Jovanovich, 1967).</w:t>
      </w:r>
      <w:r w:rsidRPr="0040571B">
        <w:rPr>
          <w:rFonts w:ascii="Garamond" w:hAnsi="Garamond" w:cstheme="majorBidi"/>
        </w:rPr>
        <w:fldChar w:fldCharType="end"/>
      </w:r>
    </w:p>
  </w:footnote>
  <w:footnote w:id="3">
    <w:p w:rsidR="0040571B" w:rsidRPr="0040571B" w:rsidRDefault="0040571B" w:rsidP="0040571B">
      <w:pPr>
        <w:pStyle w:val="FootnoteText"/>
        <w:jc w:val="both"/>
        <w:rPr>
          <w:rFonts w:ascii="Garamond" w:hAnsi="Garamond" w:cstheme="majorBidi"/>
        </w:rPr>
      </w:pPr>
      <w:r w:rsidRPr="0040571B">
        <w:rPr>
          <w:rStyle w:val="FootnoteReference"/>
          <w:rFonts w:ascii="Garamond" w:hAnsi="Garamond" w:cstheme="majorBidi"/>
        </w:rPr>
        <w:footnoteRef/>
      </w:r>
      <w:r w:rsidRPr="0040571B">
        <w:rPr>
          <w:rFonts w:ascii="Garamond" w:hAnsi="Garamond" w:cstheme="majorBidi"/>
        </w:rPr>
        <w:t xml:space="preserve"> </w:t>
      </w:r>
      <w:r w:rsidRPr="0040571B">
        <w:rPr>
          <w:rFonts w:ascii="Garamond" w:hAnsi="Garamond" w:cstheme="majorBidi"/>
        </w:rPr>
        <w:fldChar w:fldCharType="begin" w:fldLock="1"/>
      </w:r>
      <w:r w:rsidRPr="0040571B">
        <w:rPr>
          <w:rFonts w:ascii="Garamond" w:hAnsi="Garamond" w:cstheme="majorBidi"/>
        </w:rPr>
        <w:instrText>ADDIN CSL_CITATION {"citationItems":[{"id":"ITEM-1","itemData":{"DOI":"DOI: 10.1080/15456870009367379","author":[{"dropping-particle":"","family":"Strate","given":"Lance","non-dropping-particle":"","parse-names":false,"suffix":""},{"dropping-particle":"","family":"Lum","given":"Casey Man Kong","non-dropping-particle":"","parse-names":false,"suffix":""}],"container-title":"New Jersey Journal of Communication","id":"ITEM-1","issue":"No.1","issued":{"date-parts":[["2000"]]},"page":"56-78","title":"Lewis Mumford and the ecology of technics","type":"article-journal","volume":"8"},"uris":["http://www.mendeley.com/documents/?uuid=986a290b-de84-48be-9531-074fde16ccb9"]}],"mendeley":{"formattedCitation":"Lance Strate and Casey Man Kong Lum, “Lewis Mumford and the Ecology of Technics,” &lt;i&gt;New Jersey Journal of Communication&lt;/i&gt; 8, no. No.1 (2000): 56–78, https://doi.org/DOI: 10.1080/15456870009367379.","plainTextFormattedCitation":"Lance Strate and Casey Man Kong Lum, “Lewis Mumford and the Ecology of Technics,” New Jersey Journal of Communication 8, no. No.1 (2000): 56–78, https://doi.org/DOI: 10.1080/15456870009367379.","previouslyFormattedCitation":"Lance Strate and Casey Man Kong Lum, “Lewis Mumford and the Ecology of Technics,” &lt;i&gt;New Jersey Journal of Communication&lt;/i&gt; 8, no. No.1 (2000): 56–78, https://doi.org/DOI: 10.1080/15456870009367379."},"properties":{"noteIndex":3},"schema":"https://github.com/citation-style-language/schema/raw/master/csl-citation.json"}</w:instrText>
      </w:r>
      <w:r w:rsidRPr="0040571B">
        <w:rPr>
          <w:rFonts w:ascii="Garamond" w:hAnsi="Garamond" w:cstheme="majorBidi"/>
        </w:rPr>
        <w:fldChar w:fldCharType="separate"/>
      </w:r>
      <w:r w:rsidRPr="0040571B">
        <w:rPr>
          <w:rFonts w:ascii="Garamond" w:hAnsi="Garamond" w:cstheme="majorBidi"/>
          <w:noProof/>
        </w:rPr>
        <w:t xml:space="preserve">Lance Strate and Casey Man Kong Lum, “Lewis Mumford and the Ecology of Technics,” </w:t>
      </w:r>
      <w:r w:rsidRPr="0040571B">
        <w:rPr>
          <w:rFonts w:ascii="Garamond" w:hAnsi="Garamond" w:cstheme="majorBidi"/>
          <w:i/>
          <w:noProof/>
        </w:rPr>
        <w:t>New Jersey Journal of Communication</w:t>
      </w:r>
      <w:r w:rsidRPr="0040571B">
        <w:rPr>
          <w:rFonts w:ascii="Garamond" w:hAnsi="Garamond" w:cstheme="majorBidi"/>
          <w:noProof/>
        </w:rPr>
        <w:t xml:space="preserve"> 8, no. No.1 (2000): 56–78, https://doi.org/DOI: 10.1080/15456870009367379.</w:t>
      </w:r>
      <w:r w:rsidRPr="0040571B">
        <w:rPr>
          <w:rFonts w:ascii="Garamond" w:hAnsi="Garamond" w:cstheme="majorBidi"/>
        </w:rPr>
        <w:fldChar w:fldCharType="end"/>
      </w:r>
    </w:p>
  </w:footnote>
  <w:footnote w:id="4">
    <w:p w:rsidR="0040571B" w:rsidRPr="0040571B" w:rsidRDefault="0040571B" w:rsidP="0040571B">
      <w:pPr>
        <w:pStyle w:val="FootnoteText"/>
        <w:jc w:val="both"/>
        <w:rPr>
          <w:rFonts w:ascii="Garamond" w:hAnsi="Garamond" w:cstheme="majorBidi"/>
        </w:rPr>
      </w:pPr>
      <w:r w:rsidRPr="0040571B">
        <w:rPr>
          <w:rStyle w:val="FootnoteReference"/>
          <w:rFonts w:ascii="Garamond" w:hAnsi="Garamond" w:cstheme="majorBidi"/>
        </w:rPr>
        <w:footnoteRef/>
      </w:r>
      <w:r w:rsidRPr="0040571B">
        <w:rPr>
          <w:rFonts w:ascii="Garamond" w:hAnsi="Garamond" w:cstheme="majorBidi"/>
        </w:rPr>
        <w:t xml:space="preserve"> </w:t>
      </w:r>
      <w:r w:rsidRPr="0040571B">
        <w:rPr>
          <w:rFonts w:ascii="Garamond" w:hAnsi="Garamond" w:cstheme="majorBidi"/>
        </w:rPr>
        <w:fldChar w:fldCharType="begin" w:fldLock="1"/>
      </w:r>
      <w:r w:rsidRPr="0040571B">
        <w:rPr>
          <w:rFonts w:ascii="Garamond" w:hAnsi="Garamond" w:cstheme="majorBidi"/>
        </w:rPr>
        <w:instrText>ADDIN CSL_CITATION {"citationItems":[{"id":"ITEM-1","itemData":{"author":[{"dropping-particle":"","family":"Miller","given":"Donald L.","non-dropping-particle":"","parse-names":false,"suffix":""}],"chapter-number":"Megamachin","container-title":"Lewis Mumford; Public Intellectual","editor":[{"dropping-particle":"","family":"P.Hughes","given":"Thomas","non-dropping-particle":"","parse-names":false,"suffix":""},{"dropping-particle":"","family":"Hughes","given":"Agatha C.","non-dropping-particle":"","parse-names":false,"suffix":""}],"id":"ITEM-1","issued":{"date-parts":[["1990"]]},"page":"152-163","publisher-place":"New York","title":"The Myth of the Machine: 1. Technics and Human Development","type":"chapter"},"uris":["http://www.mendeley.com/documents/?uuid=8d8e0754-9964-4c14-96e2-4a5be2b684c0"]}],"mendeley":{"formattedCitation":"Donald L. Miller, “The Myth of the Machine: 1. Technics and Human Development,” in &lt;i&gt;Lewis Mumford; Public Intellectual&lt;/i&gt;, ed. Thomas P.Hughes and Agatha C. Hughes (New York, 1990), 152–63.","plainTextFormattedCitation":"Donald L. Miller, “The Myth of the Machine: 1. Technics and Human Development,” in Lewis Mumford; Public Intellectual, ed. Thomas P.Hughes and Agatha C. Hughes (New York, 1990), 152–63.","previouslyFormattedCitation":"Donald L. Miller, “The Myth of the Machine: 1. Technics and Human Development,” in &lt;i&gt;Lewis Mumford; Public Intellectual&lt;/i&gt;, ed. Thomas P.Hughes and Agatha C. Hughes (New York, 1990), 152–63."},"properties":{"noteIndex":4},"schema":"https://github.com/citation-style-language/schema/raw/master/csl-citation.json"}</w:instrText>
      </w:r>
      <w:r w:rsidRPr="0040571B">
        <w:rPr>
          <w:rFonts w:ascii="Garamond" w:hAnsi="Garamond" w:cstheme="majorBidi"/>
        </w:rPr>
        <w:fldChar w:fldCharType="separate"/>
      </w:r>
      <w:r w:rsidRPr="0040571B">
        <w:rPr>
          <w:rFonts w:ascii="Garamond" w:hAnsi="Garamond" w:cstheme="majorBidi"/>
          <w:noProof/>
        </w:rPr>
        <w:t xml:space="preserve">Donald L. Miller, “The Myth of the Machine: 1. Technics and Human Development,” in </w:t>
      </w:r>
      <w:r w:rsidRPr="0040571B">
        <w:rPr>
          <w:rFonts w:ascii="Garamond" w:hAnsi="Garamond" w:cstheme="majorBidi"/>
          <w:i/>
          <w:noProof/>
        </w:rPr>
        <w:t>Lewis Mumford; Public Intellectual</w:t>
      </w:r>
      <w:r w:rsidRPr="0040571B">
        <w:rPr>
          <w:rFonts w:ascii="Garamond" w:hAnsi="Garamond" w:cstheme="majorBidi"/>
          <w:noProof/>
        </w:rPr>
        <w:t>, ed. Thomas P.Hughes and Agatha C. Hughes (New York, 1990), 152–63.</w:t>
      </w:r>
      <w:r w:rsidRPr="0040571B">
        <w:rPr>
          <w:rFonts w:ascii="Garamond" w:hAnsi="Garamond" w:cstheme="majorBidi"/>
        </w:rPr>
        <w:fldChar w:fldCharType="end"/>
      </w:r>
    </w:p>
  </w:footnote>
  <w:footnote w:id="5">
    <w:p w:rsidR="0040571B" w:rsidRPr="0040571B" w:rsidRDefault="0040571B" w:rsidP="0040571B">
      <w:pPr>
        <w:pStyle w:val="FootnoteText"/>
        <w:jc w:val="both"/>
        <w:rPr>
          <w:rFonts w:ascii="Garamond" w:hAnsi="Garamond" w:cstheme="majorBidi"/>
        </w:rPr>
      </w:pPr>
      <w:r w:rsidRPr="0040571B">
        <w:rPr>
          <w:rStyle w:val="FootnoteReference"/>
          <w:rFonts w:ascii="Garamond" w:hAnsi="Garamond" w:cstheme="majorBidi"/>
        </w:rPr>
        <w:footnoteRef/>
      </w:r>
      <w:r w:rsidRPr="0040571B">
        <w:rPr>
          <w:rFonts w:ascii="Garamond" w:hAnsi="Garamond" w:cstheme="majorBidi"/>
        </w:rPr>
        <w:t xml:space="preserve"> </w:t>
      </w:r>
      <w:r w:rsidRPr="0040571B">
        <w:rPr>
          <w:rFonts w:ascii="Garamond" w:hAnsi="Garamond" w:cstheme="majorBidi"/>
        </w:rPr>
        <w:fldChar w:fldCharType="begin" w:fldLock="1"/>
      </w:r>
      <w:r w:rsidRPr="0040571B">
        <w:rPr>
          <w:rFonts w:ascii="Garamond" w:hAnsi="Garamond" w:cstheme="majorBidi"/>
        </w:rPr>
        <w:instrText>ADDIN CSL_CITATION {"citationItems":[{"id":"ITEM-1","itemData":{"author":[{"dropping-particle":"","family":"Mumford","given":"Lewis","non-dropping-particle":"","parse-names":false,"suffix":""}],"id":"ITEM-1","issued":{"date-parts":[["1967"]]},"publisher":"Harcourt Brace Jovanovich","publisher-place":"New York","title":"Technics and Human Development: Myth of the Machine, Vol. 1.","type":"book"},"uris":["http://www.mendeley.com/documents/?uuid=e9209653-b31f-4c70-84c0-2310500e63a0"]}],"mendeley":{"formattedCitation":"Mumford, &lt;i&gt;Technics and Human Development: Myth of the Machine, Vol. 1.&lt;/i&gt;","plainTextFormattedCitation":"Mumford, Technics and Human Development: Myth of the Machine, Vol. 1.","previouslyFormattedCitation":"Mumford, &lt;i&gt;Technics and Human Development: Myth of the Machine, Vol. 1.&lt;/i&gt;"},"properties":{"noteIndex":5},"schema":"https://github.com/citation-style-language/schema/raw/master/csl-citation.json"}</w:instrText>
      </w:r>
      <w:r w:rsidRPr="0040571B">
        <w:rPr>
          <w:rFonts w:ascii="Garamond" w:hAnsi="Garamond" w:cstheme="majorBidi"/>
        </w:rPr>
        <w:fldChar w:fldCharType="separate"/>
      </w:r>
      <w:r w:rsidRPr="0040571B">
        <w:rPr>
          <w:rFonts w:ascii="Garamond" w:hAnsi="Garamond" w:cstheme="majorBidi"/>
          <w:noProof/>
        </w:rPr>
        <w:t xml:space="preserve">Mumford, </w:t>
      </w:r>
      <w:r w:rsidRPr="0040571B">
        <w:rPr>
          <w:rFonts w:ascii="Garamond" w:hAnsi="Garamond" w:cstheme="majorBidi"/>
          <w:i/>
          <w:noProof/>
        </w:rPr>
        <w:t>Technics and Human Development: Myth of the Machine, Vol. 1.</w:t>
      </w:r>
      <w:r w:rsidRPr="0040571B">
        <w:rPr>
          <w:rFonts w:ascii="Garamond" w:hAnsi="Garamond" w:cstheme="majorBidi"/>
        </w:rPr>
        <w:fldChar w:fldCharType="end"/>
      </w:r>
    </w:p>
  </w:footnote>
  <w:footnote w:id="6">
    <w:p w:rsidR="0040571B" w:rsidRPr="0040571B" w:rsidRDefault="0040571B" w:rsidP="0040571B">
      <w:pPr>
        <w:pStyle w:val="FootnoteText"/>
        <w:jc w:val="both"/>
        <w:rPr>
          <w:rFonts w:ascii="Garamond" w:hAnsi="Garamond" w:cstheme="majorBidi"/>
        </w:rPr>
      </w:pPr>
      <w:r w:rsidRPr="0040571B">
        <w:rPr>
          <w:rStyle w:val="FootnoteReference"/>
          <w:rFonts w:ascii="Garamond" w:hAnsi="Garamond" w:cstheme="majorBidi"/>
        </w:rPr>
        <w:footnoteRef/>
      </w:r>
      <w:r w:rsidRPr="0040571B">
        <w:rPr>
          <w:rFonts w:ascii="Garamond" w:hAnsi="Garamond" w:cstheme="majorBidi"/>
        </w:rPr>
        <w:t xml:space="preserve"> </w:t>
      </w:r>
      <w:r w:rsidRPr="0040571B">
        <w:rPr>
          <w:rFonts w:ascii="Garamond" w:hAnsi="Garamond" w:cstheme="majorBidi"/>
        </w:rPr>
        <w:fldChar w:fldCharType="begin" w:fldLock="1"/>
      </w:r>
      <w:r w:rsidRPr="0040571B">
        <w:rPr>
          <w:rFonts w:ascii="Garamond" w:hAnsi="Garamond" w:cstheme="majorBidi"/>
        </w:rPr>
        <w:instrText>ADDIN CSL_CITATION {"citationItems":[{"id":"ITEM-1","itemData":{"author":[{"dropping-particle":"","family":"Swer","given":"Gregory Morgan","non-dropping-particle":"","parse-names":false,"suffix":""}],"container-title":"History of the Human Sciences","id":"ITEM-1","issue":"No. 4","issued":{"date-parts":[["2003"]]},"page":"39-59","title":"The road to Necropolis: technics and death in the philosophy of Lewis Mumford","type":"article-journal","volume":"16"},"uris":["http://www.mendeley.com/documents/?uuid=7a997c41-4e80-4d17-8ca1-acb870d8a4bc"]}],"mendeley":{"formattedCitation":"Gregory Morgan Swer, “The Road to Necropolis: Technics and Death in the Philosophy of Lewis Mumford,” &lt;i&gt;History of the Human Sciences&lt;/i&gt; 16, no. No. 4 (2003): 39–59.","plainTextFormattedCitation":"Gregory Morgan Swer, “The Road to Necropolis: Technics and Death in the Philosophy of Lewis Mumford,” History of the Human Sciences 16, no. No. 4 (2003): 39–59.","previouslyFormattedCitation":"Gregory Morgan Swer, “The Road to Necropolis: Technics and Death in the Philosophy of Lewis Mumford,” &lt;i&gt;History of the Human Sciences&lt;/i&gt; 16, no. No. 4 (2003): 39–59."},"properties":{"noteIndex":6},"schema":"https://github.com/citation-style-language/schema/raw/master/csl-citation.json"}</w:instrText>
      </w:r>
      <w:r w:rsidRPr="0040571B">
        <w:rPr>
          <w:rFonts w:ascii="Garamond" w:hAnsi="Garamond" w:cstheme="majorBidi"/>
        </w:rPr>
        <w:fldChar w:fldCharType="separate"/>
      </w:r>
      <w:r w:rsidRPr="0040571B">
        <w:rPr>
          <w:rFonts w:ascii="Garamond" w:hAnsi="Garamond" w:cstheme="majorBidi"/>
          <w:noProof/>
        </w:rPr>
        <w:t xml:space="preserve">Gregory Morgan Swer, “The Road to Necropolis: Technics and Death in the Philosophy of Lewis Mumford,” </w:t>
      </w:r>
      <w:r w:rsidRPr="0040571B">
        <w:rPr>
          <w:rFonts w:ascii="Garamond" w:hAnsi="Garamond" w:cstheme="majorBidi"/>
          <w:i/>
          <w:noProof/>
        </w:rPr>
        <w:t>History of the Human Sciences</w:t>
      </w:r>
      <w:r w:rsidRPr="0040571B">
        <w:rPr>
          <w:rFonts w:ascii="Garamond" w:hAnsi="Garamond" w:cstheme="majorBidi"/>
          <w:noProof/>
        </w:rPr>
        <w:t xml:space="preserve"> 16, no. No. 4 (2003): 39–59.</w:t>
      </w:r>
      <w:r w:rsidRPr="0040571B">
        <w:rPr>
          <w:rFonts w:ascii="Garamond" w:hAnsi="Garamond" w:cstheme="majorBidi"/>
        </w:rPr>
        <w:fldChar w:fldCharType="end"/>
      </w:r>
    </w:p>
  </w:footnote>
  <w:footnote w:id="7">
    <w:p w:rsidR="0040571B" w:rsidRPr="0040571B" w:rsidRDefault="0040571B" w:rsidP="0040571B">
      <w:pPr>
        <w:pStyle w:val="FootnoteText"/>
        <w:jc w:val="both"/>
        <w:rPr>
          <w:rFonts w:ascii="Garamond" w:hAnsi="Garamond" w:cstheme="majorBidi"/>
        </w:rPr>
      </w:pPr>
      <w:r w:rsidRPr="0040571B">
        <w:rPr>
          <w:rStyle w:val="FootnoteReference"/>
          <w:rFonts w:ascii="Garamond" w:hAnsi="Garamond" w:cstheme="majorBidi"/>
        </w:rPr>
        <w:footnoteRef/>
      </w:r>
      <w:r w:rsidRPr="0040571B">
        <w:rPr>
          <w:rFonts w:ascii="Garamond" w:hAnsi="Garamond" w:cstheme="majorBidi"/>
        </w:rPr>
        <w:t xml:space="preserve"> Istilah yang sudah sangat populer hingga menjadi penelitian arkelogi, misalnya oleh </w:t>
      </w:r>
      <w:r w:rsidRPr="0040571B">
        <w:rPr>
          <w:rFonts w:ascii="Garamond" w:hAnsi="Garamond" w:cstheme="majorBidi"/>
        </w:rPr>
        <w:fldChar w:fldCharType="begin" w:fldLock="1"/>
      </w:r>
      <w:r w:rsidRPr="0040571B">
        <w:rPr>
          <w:rFonts w:ascii="Garamond" w:hAnsi="Garamond" w:cstheme="majorBidi"/>
        </w:rPr>
        <w:instrText>ADDIN CSL_CITATION {"citationItems":[{"id":"ITEM-1","itemData":{"DOI":"10.3390/heritage6010010","author":[{"dropping-particle":"","family":"Jalilov","given":"Bakhtiyar","non-dropping-particle":"","parse-names":false,"suffix":""},{"dropping-particle":"","family":"Valentini","given":"Stefano","non-dropping-particle":"","parse-names":false,"suffix":""},{"dropping-particle":"","family":"Ashurov","given":"Safar","non-dropping-particle":"","parse-names":false,"suffix":""},{"dropping-particle":"","family":"Huseynov","given":"Muzaffar","non-dropping-particle":"","parse-names":false,"suffix":""},{"dropping-particle":"","family":"Huseynova","given":"Lola","non-dropping-particle":"","parse-names":false,"suffix":""},{"dropping-particle":"","family":"Laneri","given":"Nicola","non-dropping-particle":"","parse-names":false,"suffix":""},{"dropping-particle":"","family":"Raneri","given":"Simona","non-dropping-particle":"","parse-names":false,"suffix":""},{"dropping-particle":"","family":"Cocciaro","given":"Bruno","non-dropping-particle":"","parse-names":false,"suffix":""},{"dropping-particle":"","family":"Legnaioli","given":"Stefano","non-dropping-particle":"","parse-names":false,"suffix":""},{"dropping-particle":"","family":"Lorenzetti","given":"Giulia","non-dropping-particle":"","parse-names":false,"suffix":""},{"dropping-particle":"","family":"Campanella","given":"Beatrice","non-dropping-particle":"","parse-names":false,"suffix":""},{"dropping-particle":"","family":"Poggialini","given":"Francesco","non-dropping-particle":"","parse-names":false,"suffix":""},{"dropping-particle":"","family":"Palleschi","given":"and Vincenzo","non-dropping-particle":"","parse-names":false,"suffix":""}],"container-title":"heritage","id":"ITEM-1","issued":{"date-parts":[["2022"]]},"page":"199-211","title":"Preliminary X-ray Fluorescence Analysis of Metallic Samples from the Chovdar Necropolis in Azerbaijan","type":"article-journal","volume":"6"},"uris":["http://www.mendeley.com/documents/?uuid=680d746a-6ed3-4244-8d22-f088d5d3ef25"]}],"mendeley":{"formattedCitation":"Bakhtiyar Jalilov et al., “Preliminary X-Ray Fluorescence Analysis of Metallic Samples from the Chovdar Necropolis in Azerbaijan,” &lt;i&gt;Heritage&lt;/i&gt; 6 (2022): 199–211, https://doi.org/10.3390/heritage6010010.","plainTextFormattedCitation":"Bakhtiyar Jalilov et al., “Preliminary X-Ray Fluorescence Analysis of Metallic Samples from the Chovdar Necropolis in Azerbaijan,” Heritage 6 (2022): 199–211, https://doi.org/10.3390/heritage6010010.","previouslyFormattedCitation":"Bakhtiyar Jalilov et al., “Preliminary X-Ray Fluorescence Analysis of Metallic Samples from the Chovdar Necropolis in Azerbaijan,” &lt;i&gt;Heritage&lt;/i&gt; 6 (2022): 199–211, https://doi.org/10.3390/heritage6010010."},"properties":{"noteIndex":7},"schema":"https://github.com/citation-style-language/schema/raw/master/csl-citation.json"}</w:instrText>
      </w:r>
      <w:r w:rsidRPr="0040571B">
        <w:rPr>
          <w:rFonts w:ascii="Garamond" w:hAnsi="Garamond" w:cstheme="majorBidi"/>
        </w:rPr>
        <w:fldChar w:fldCharType="separate"/>
      </w:r>
      <w:r w:rsidRPr="0040571B">
        <w:rPr>
          <w:rFonts w:ascii="Garamond" w:hAnsi="Garamond" w:cstheme="majorBidi"/>
          <w:noProof/>
        </w:rPr>
        <w:t xml:space="preserve">Bakhtiyar Jalilov et al., “Preliminary X-Ray Fluorescence Analysis of Metallic Samples from the Chovdar Necropolis in Azerbaijan,” </w:t>
      </w:r>
      <w:r w:rsidRPr="0040571B">
        <w:rPr>
          <w:rFonts w:ascii="Garamond" w:hAnsi="Garamond" w:cstheme="majorBidi"/>
          <w:i/>
          <w:noProof/>
        </w:rPr>
        <w:t>Heritage</w:t>
      </w:r>
      <w:r w:rsidRPr="0040571B">
        <w:rPr>
          <w:rFonts w:ascii="Garamond" w:hAnsi="Garamond" w:cstheme="majorBidi"/>
          <w:noProof/>
        </w:rPr>
        <w:t xml:space="preserve"> 6 (2022): 199–211, https://doi.org/10.3390/heritage6010010.</w:t>
      </w:r>
      <w:r w:rsidRPr="0040571B">
        <w:rPr>
          <w:rFonts w:ascii="Garamond" w:hAnsi="Garamond" w:cstheme="majorBidi"/>
        </w:rPr>
        <w:fldChar w:fldCharType="end"/>
      </w:r>
    </w:p>
    <w:p w:rsidR="0040571B" w:rsidRPr="0040571B" w:rsidRDefault="0040571B" w:rsidP="0040571B">
      <w:pPr>
        <w:pStyle w:val="FootnoteText"/>
        <w:jc w:val="both"/>
        <w:rPr>
          <w:rFonts w:ascii="Garamond" w:hAnsi="Garamond" w:cstheme="majorBidi"/>
        </w:rPr>
      </w:pPr>
      <w:r w:rsidRPr="0040571B">
        <w:rPr>
          <w:rFonts w:ascii="Garamond" w:hAnsi="Garamond" w:cstheme="majorBidi"/>
        </w:rPr>
        <w:t xml:space="preserve">Dan </w:t>
      </w:r>
      <w:r w:rsidRPr="0040571B">
        <w:rPr>
          <w:rFonts w:ascii="Garamond" w:hAnsi="Garamond" w:cstheme="majorBidi"/>
        </w:rPr>
        <w:fldChar w:fldCharType="begin" w:fldLock="1"/>
      </w:r>
      <w:r w:rsidRPr="0040571B">
        <w:rPr>
          <w:rFonts w:ascii="Garamond" w:hAnsi="Garamond" w:cstheme="majorBidi"/>
        </w:rPr>
        <w:instrText>ADDIN CSL_CITATION {"citationItems":[{"id":"ITEM-1","itemData":{"author":[{"dropping-particle":"Den","family":"Doncker","given":"Alexis","non-dropping-particle":"","parse-names":false,"suffix":""}],"container-title":"PRAGUE EGYPTOLOGICAL STUDIES","id":"ITEM-1","issued":{"date-parts":[["2022"]]},"page":"43–73","title":"Visual indexicality in the private tomb chapels of the Theban necropolis: on flipping iconographic units as a compositional tool","type":"article-journal","volume":"XXIX"},"uris":["http://www.mendeley.com/documents/?uuid=dd29d766-2d59-43f9-aca1-00cdb4e4cd52"]}],"mendeley":{"formattedCitation":"Alexis Den Doncker, “Visual Indexicality in the Private Tomb Chapels of the Theban Necropolis: On Flipping Iconographic Units as a Compositional Tool,” &lt;i&gt;PRAGUE EGYPTOLOGICAL STUDIES&lt;/i&gt; XXIX (2022): 43–73, https://doaj.org/article/35a296fb48b74d98b8f763db6708fd11.","plainTextFormattedCitation":"Alexis Den Doncker, “Visual Indexicality in the Private Tomb Chapels of the Theban Necropolis: On Flipping Iconographic Units as a Compositional Tool,” PRAGUE EGYPTOLOGICAL STUDIES XXIX (2022): 43–73, https://doaj.org/article/35a296fb48b74d98b8f763db6708fd11.","previouslyFormattedCitation":"Alexis Den Doncker, “Visual Indexicality in the Private Tomb Chapels of the Theban Necropolis: On Flipping Iconographic Units as a Compositional Tool,” &lt;i&gt;PRAGUE EGYPTOLOGICAL STUDIES&lt;/i&gt; XXIX (2022): 43–73, https://doaj.org/article/35a296fb48b74d98b8f763db6708fd11."},"properties":{"noteIndex":7},"schema":"https://github.com/citation-style-language/schema/raw/master/csl-citation.json"}</w:instrText>
      </w:r>
      <w:r w:rsidRPr="0040571B">
        <w:rPr>
          <w:rFonts w:ascii="Garamond" w:hAnsi="Garamond" w:cstheme="majorBidi"/>
        </w:rPr>
        <w:fldChar w:fldCharType="separate"/>
      </w:r>
      <w:r w:rsidRPr="0040571B">
        <w:rPr>
          <w:rFonts w:ascii="Garamond" w:hAnsi="Garamond" w:cstheme="majorBidi"/>
          <w:noProof/>
        </w:rPr>
        <w:t xml:space="preserve">Alexis Den Doncker, “Visual Indexicality in the Private Tomb Chapels of the Theban Necropolis: On Flipping Iconographic Units as a Compositional Tool,” </w:t>
      </w:r>
      <w:r w:rsidRPr="0040571B">
        <w:rPr>
          <w:rFonts w:ascii="Garamond" w:hAnsi="Garamond" w:cstheme="majorBidi"/>
          <w:i/>
          <w:noProof/>
        </w:rPr>
        <w:t>PRAGUE EGYPTOLOGICAL STUDIES</w:t>
      </w:r>
      <w:r w:rsidRPr="0040571B">
        <w:rPr>
          <w:rFonts w:ascii="Garamond" w:hAnsi="Garamond" w:cstheme="majorBidi"/>
          <w:noProof/>
        </w:rPr>
        <w:t xml:space="preserve"> XXIX (2022): 43–73, https://doaj.org/article/35a296fb48b74d98b8f763db6708fd11.</w:t>
      </w:r>
      <w:r w:rsidRPr="0040571B">
        <w:rPr>
          <w:rFonts w:ascii="Garamond" w:hAnsi="Garamond" w:cstheme="majorBidi"/>
        </w:rPr>
        <w:fldChar w:fldCharType="end"/>
      </w:r>
    </w:p>
  </w:footnote>
  <w:footnote w:id="8">
    <w:p w:rsidR="0040571B" w:rsidRPr="0040571B" w:rsidRDefault="0040571B" w:rsidP="0040571B">
      <w:pPr>
        <w:pStyle w:val="FootnoteText"/>
        <w:jc w:val="both"/>
        <w:rPr>
          <w:rFonts w:ascii="Garamond" w:hAnsi="Garamond" w:cstheme="majorBidi"/>
        </w:rPr>
      </w:pPr>
      <w:r w:rsidRPr="0040571B">
        <w:rPr>
          <w:rStyle w:val="FootnoteReference"/>
          <w:rFonts w:ascii="Garamond" w:hAnsi="Garamond" w:cstheme="majorBidi"/>
        </w:rPr>
        <w:footnoteRef/>
      </w:r>
      <w:r w:rsidRPr="0040571B">
        <w:rPr>
          <w:rFonts w:ascii="Garamond" w:hAnsi="Garamond" w:cstheme="majorBidi"/>
        </w:rPr>
        <w:t xml:space="preserve"> </w:t>
      </w:r>
      <w:r w:rsidRPr="0040571B">
        <w:rPr>
          <w:rFonts w:ascii="Garamond" w:hAnsi="Garamond" w:cstheme="majorBidi"/>
        </w:rPr>
        <w:fldChar w:fldCharType="begin" w:fldLock="1"/>
      </w:r>
      <w:r w:rsidRPr="0040571B">
        <w:rPr>
          <w:rFonts w:ascii="Garamond" w:hAnsi="Garamond" w:cstheme="majorBidi"/>
        </w:rPr>
        <w:instrText>ADDIN CSL_CITATION {"citationItems":[{"id":"ITEM-1","itemData":{"DOI":"10.2307/447783","ISSN":"00434078","abstract":"The last century, we all realize, has witnessed a radical transformation in the entire human environment, largely as a result of th eimpact of the mathematical and physical sciences upon technology. This shift from an empirical, tradition-bound technics to an experinmental scientific mode has opned up such new realms as those of nuclear energy, supersonic transportation, computer intelligence, and instantaneous planetary communication.","author":[{"dropping-particle":"","family":"Holmes","given":"Jack E.","non-dropping-particle":"","parse-names":false,"suffix":""},{"dropping-particle":"","family":"Mitcham","given":"Carl","non-dropping-particle":"","parse-names":false,"suffix":""},{"dropping-particle":"","family":"Mackey","given":"Robert","non-dropping-particle":"","parse-names":false,"suffix":""}],"container-title":"The Western Political Quarterly","id":"ITEM-1","issue":"2","issued":{"date-parts":[["1974"]]},"number-of-pages":"354","publisher":"The Free Press","publisher-place":"New York","title":"Philosophy and Technology: Readings in the Philosophical Problems of Technology","type":"book","volume":"27"},"uris":["http://www.mendeley.com/documents/?uuid=454186f5-4d7a-487b-9216-93571cc2d619"]}],"mendeley":{"formattedCitation":"Jack E. Holmes, Carl Mitcham, and Robert Mackey, &lt;i&gt;Philosophy and Technology: Readings in the Philosophical Problems of Technology&lt;/i&gt;, &lt;i&gt;The Western Political Quarterly&lt;/i&gt;, vol. 27 (New York: The Free Press, 1974), https://doi.org/10.2307/447783.","plainTextFormattedCitation":"Jack E. Holmes, Carl Mitcham, and Robert Mackey, Philosophy and Technology: Readings in the Philosophical Problems of Technology, The Western Political Quarterly, vol. 27 (New York: The Free Press, 1974), https://doi.org/10.2307/447783.","previouslyFormattedCitation":"Jack E. Holmes, Carl Mitcham, and Robert Mackey, &lt;i&gt;Philosophy and Technology: Readings in the Philosophical Problems of Technology&lt;/i&gt;, &lt;i&gt;The Western Political Quarterly&lt;/i&gt;, vol. 27 (New York: The Free Press, 1974), https://doi.org/10.2307/447783."},"properties":{"noteIndex":8},"schema":"https://github.com/citation-style-language/schema/raw/master/csl-citation.json"}</w:instrText>
      </w:r>
      <w:r w:rsidRPr="0040571B">
        <w:rPr>
          <w:rFonts w:ascii="Garamond" w:hAnsi="Garamond" w:cstheme="majorBidi"/>
        </w:rPr>
        <w:fldChar w:fldCharType="separate"/>
      </w:r>
      <w:r w:rsidRPr="0040571B">
        <w:rPr>
          <w:rFonts w:ascii="Garamond" w:hAnsi="Garamond" w:cstheme="majorBidi"/>
          <w:noProof/>
        </w:rPr>
        <w:t xml:space="preserve">Jack E. Holmes, Carl Mitcham, and Robert Mackey, </w:t>
      </w:r>
      <w:r w:rsidRPr="0040571B">
        <w:rPr>
          <w:rFonts w:ascii="Garamond" w:hAnsi="Garamond" w:cstheme="majorBidi"/>
          <w:i/>
          <w:noProof/>
        </w:rPr>
        <w:t>Philosophy and Technology: Readings in the Philosophical Problems of Technology</w:t>
      </w:r>
      <w:r w:rsidRPr="0040571B">
        <w:rPr>
          <w:rFonts w:ascii="Garamond" w:hAnsi="Garamond" w:cstheme="majorBidi"/>
          <w:noProof/>
        </w:rPr>
        <w:t xml:space="preserve">, </w:t>
      </w:r>
      <w:r w:rsidRPr="0040571B">
        <w:rPr>
          <w:rFonts w:ascii="Garamond" w:hAnsi="Garamond" w:cstheme="majorBidi"/>
          <w:i/>
          <w:noProof/>
        </w:rPr>
        <w:t>The Western Political Quarterly</w:t>
      </w:r>
      <w:r w:rsidRPr="0040571B">
        <w:rPr>
          <w:rFonts w:ascii="Garamond" w:hAnsi="Garamond" w:cstheme="majorBidi"/>
          <w:noProof/>
        </w:rPr>
        <w:t>, vol. 27 (New York: The Free Press, 1974), https://doi.org/10.2307/447783.</w:t>
      </w:r>
      <w:r w:rsidRPr="0040571B">
        <w:rPr>
          <w:rFonts w:ascii="Garamond" w:hAnsi="Garamond" w:cstheme="majorBidi"/>
        </w:rPr>
        <w:fldChar w:fldCharType="end"/>
      </w:r>
      <w:r w:rsidRPr="0040571B">
        <w:rPr>
          <w:rFonts w:ascii="Garamond" w:hAnsi="Garamond" w:cstheme="majorBidi"/>
        </w:rPr>
        <w:t xml:space="preserve"> Hal. 8</w:t>
      </w:r>
    </w:p>
  </w:footnote>
  <w:footnote w:id="9">
    <w:p w:rsidR="0040571B" w:rsidRPr="0040571B" w:rsidRDefault="0040571B" w:rsidP="0040571B">
      <w:pPr>
        <w:pStyle w:val="FootnoteText"/>
        <w:jc w:val="both"/>
        <w:rPr>
          <w:rFonts w:ascii="Garamond" w:hAnsi="Garamond" w:cstheme="majorBidi"/>
        </w:rPr>
      </w:pPr>
      <w:r w:rsidRPr="0040571B">
        <w:rPr>
          <w:rStyle w:val="FootnoteReference"/>
          <w:rFonts w:ascii="Garamond" w:hAnsi="Garamond" w:cstheme="majorBidi"/>
        </w:rPr>
        <w:footnoteRef/>
      </w:r>
      <w:r w:rsidRPr="0040571B">
        <w:rPr>
          <w:rFonts w:ascii="Garamond" w:hAnsi="Garamond" w:cstheme="majorBidi"/>
        </w:rPr>
        <w:t xml:space="preserve"> </w:t>
      </w:r>
      <w:r w:rsidRPr="0040571B">
        <w:rPr>
          <w:rFonts w:ascii="Garamond" w:hAnsi="Garamond" w:cstheme="majorBidi"/>
        </w:rPr>
        <w:fldChar w:fldCharType="begin" w:fldLock="1"/>
      </w:r>
      <w:r w:rsidRPr="0040571B">
        <w:rPr>
          <w:rFonts w:ascii="Garamond" w:hAnsi="Garamond" w:cstheme="majorBidi"/>
        </w:rPr>
        <w:instrText>ADDIN CSL_CITATION {"citationItems":[{"id":"ITEM-1","itemData":{"DOI":"10.1177/00380261221109043","ISSN":"1467954X","abstract":"Jean Baudrillard’s highly controversial book America (published in French 1986, English translation 1988) constitutes the point of departure for an undergraduate class writing project which began in 2020. Students were encouraged to respond to the following prompt: what would an America 2.0 look like today in the midst of the Trump presidency? Here we have assembled and arranged the numerous fragments contributed by the students and the editors as a collaborative enterprise in thinking and writing differently.","author":[{"dropping-particle":"","family":"Clist","given":"Eleanor","non-dropping-particle":"","parse-names":false,"suffix":""},{"dropping-particle":"","family":"Fulton","given":"Samuel","non-dropping-particle":"","parse-names":false,"suffix":""},{"dropping-particle":"","family":"Gilloch","given":"Graeme","non-dropping-particle":"","parse-names":false,"suffix":""},{"dropping-particle":"","family":"Holden","given":"Shelan","non-dropping-particle":"","parse-names":false,"suffix":""},{"dropping-particle":"","family":"Mergea","given":"Tania","non-dropping-particle":"","parse-names":false,"suffix":""},{"dropping-particle":"","family":"Redman","given":"William","non-dropping-particle":"","parse-names":false,"suffix":""},{"dropping-particle":"","family":"Rüegg","given":"Lea","non-dropping-particle":"","parse-names":false,"suffix":""},{"dropping-particle":"","family":"Simpson","given":"Oliver","non-dropping-particle":"","parse-names":false,"suffix":""},{"dropping-particle":"","family":"Wójtowicz","given":"Marta","non-dropping-particle":"","parse-names":false,"suffix":""},{"dropping-particle":"","family":"Zhang","given":"Leksa","non-dropping-particle":"","parse-names":false,"suffix":""},{"dropping-particle":"","family":"Simpson","given":"Oliver","non-dropping-particle":"","parse-names":false,"suffix":""},{"dropping-particle":"","family":"Gilloch","given":"Graeme","non-dropping-particle":"","parse-names":false,"suffix":""}],"container-title":"Sociological Review","id":"ITEM-1","issue":"4","issued":{"date-parts":[["2022"]]},"page":"832-855","title":"Cool premonitions: Jean Baudrillard’s America version 2.0","type":"article-journal","volume":"70"},"uris":["http://www.mendeley.com/documents/?uuid=1d2ee04d-2b26-4424-8add-aaa7cd215ff3"]}],"mendeley":{"formattedCitation":"Eleanor Clist et al., “Cool Premonitions: Jean Baudrillard’s America Version 2.0,” &lt;i&gt;Sociological Review&lt;/i&gt; 70, no. 4 (2022): 832–55, https://doi.org/10.1177/00380261221109043.","plainTextFormattedCitation":"Eleanor Clist et al., “Cool Premonitions: Jean Baudrillard’s America Version 2.0,” Sociological Review 70, no. 4 (2022): 832–55, https://doi.org/10.1177/00380261221109043.","previouslyFormattedCitation":"Eleanor Clist et al., “Cool Premonitions: Jean Baudrillard’s America Version 2.0,” &lt;i&gt;Sociological Review&lt;/i&gt; 70, no. 4 (2022): 832–55, https://doi.org/10.1177/00380261221109043."},"properties":{"noteIndex":9},"schema":"https://github.com/citation-style-language/schema/raw/master/csl-citation.json"}</w:instrText>
      </w:r>
      <w:r w:rsidRPr="0040571B">
        <w:rPr>
          <w:rFonts w:ascii="Garamond" w:hAnsi="Garamond" w:cstheme="majorBidi"/>
        </w:rPr>
        <w:fldChar w:fldCharType="separate"/>
      </w:r>
      <w:r w:rsidRPr="0040571B">
        <w:rPr>
          <w:rFonts w:ascii="Garamond" w:hAnsi="Garamond" w:cstheme="majorBidi"/>
          <w:noProof/>
        </w:rPr>
        <w:t xml:space="preserve">Eleanor Clist et al., “Cool Premonitions: Jean Baudrillard’s America Version 2.0,” </w:t>
      </w:r>
      <w:r w:rsidRPr="0040571B">
        <w:rPr>
          <w:rFonts w:ascii="Garamond" w:hAnsi="Garamond" w:cstheme="majorBidi"/>
          <w:i/>
          <w:noProof/>
        </w:rPr>
        <w:t>Sociological Review</w:t>
      </w:r>
      <w:r w:rsidRPr="0040571B">
        <w:rPr>
          <w:rFonts w:ascii="Garamond" w:hAnsi="Garamond" w:cstheme="majorBidi"/>
          <w:noProof/>
        </w:rPr>
        <w:t xml:space="preserve"> 70, no. 4 (2022): 832–55, https://doi.org/10.1177/00380261221109043.</w:t>
      </w:r>
      <w:r w:rsidRPr="0040571B">
        <w:rPr>
          <w:rFonts w:ascii="Garamond" w:hAnsi="Garamond" w:cstheme="majorBidi"/>
        </w:rPr>
        <w:fldChar w:fldCharType="end"/>
      </w:r>
    </w:p>
  </w:footnote>
  <w:footnote w:id="10">
    <w:p w:rsidR="0040571B" w:rsidRPr="0040571B" w:rsidRDefault="0040571B" w:rsidP="0040571B">
      <w:pPr>
        <w:pStyle w:val="FootnoteText"/>
        <w:jc w:val="both"/>
        <w:rPr>
          <w:rFonts w:ascii="Garamond" w:hAnsi="Garamond" w:cstheme="majorBidi"/>
        </w:rPr>
      </w:pPr>
      <w:r w:rsidRPr="0040571B">
        <w:rPr>
          <w:rStyle w:val="FootnoteReference"/>
          <w:rFonts w:ascii="Garamond" w:hAnsi="Garamond" w:cstheme="majorBidi"/>
        </w:rPr>
        <w:footnoteRef/>
      </w:r>
      <w:r w:rsidRPr="0040571B">
        <w:rPr>
          <w:rFonts w:ascii="Garamond" w:hAnsi="Garamond" w:cstheme="majorBidi"/>
        </w:rPr>
        <w:t xml:space="preserve"> </w:t>
      </w:r>
      <w:r w:rsidRPr="0040571B">
        <w:rPr>
          <w:rFonts w:ascii="Garamond" w:hAnsi="Garamond" w:cstheme="majorBidi"/>
        </w:rPr>
        <w:fldChar w:fldCharType="begin" w:fldLock="1"/>
      </w:r>
      <w:r w:rsidRPr="0040571B">
        <w:rPr>
          <w:rFonts w:ascii="Garamond" w:hAnsi="Garamond" w:cstheme="majorBidi"/>
        </w:rPr>
        <w:instrText>ADDIN CSL_CITATION {"citationItems":[{"id":"ITEM-1","itemData":{"DOI":"10.32603/2412-8562-2020-6-3-64-77","ISSN":"2412-8562","abstract":" Introduction. The paper deals with the evolution of “fake-news” and “post-truth” in the digital society, which can be qualified as simulations of virtual space. The authors formulate a hypothesis that disclosure of the features of social evolution of “fake news” and “post truth” as political simulaсra is possible on the basis of a multi-paradigm approach that combines the explanatory potential of sociology of communication, political sociology, systemic, interactive approach, concepts of cultivation and agenda.  Methodology and sources. The methodological basis is a multi-paradigm approach to the study of “fake news” and “post truth” as “simulacras” of virtual space, distributed mainly \"on the World Wide Web\" in the form of deliberately false or distorting messages, memes, posts, repost, tweets, retweets, trolling, etc., allowing to unite heuristic possibilities of system-sociological and interactive approaches, theory of communicative action, concepts of cultivation and agenda.  Results and discussion. The authors argue that “fake news” as an information unit of mainly political and communicative space is a natural product of digitalization development, which arises from the “post truth”. Today the artificial construction of political news has a practical impact on the behavior of businessmen, public figures, political leaders, etc., as well as to influence the real socio-economic processes and political and legal sphere on a global scale. The problem of belief in \"fake news\" is considered, the study of which, based on multi-paradigm methodology, allows to reveal it properly and find possible solutions.  Conclusion. Consideration of the evolution of “fake news” and “post truth” in digital society shows that they act as certain political simulacras of virtual space with using the manipulative technologies. “Fake-news” and “posttruth” pose a threat to society as a whole, create “obstacles” for their study and complicate communicative interaction, replacing real socio-political communications and tangible political actions with their imitation in virtual space or, for example, as a politically convenient truth, form a certain synthetic simulacrum in political-communicative practice, which combines PR-shows and media manipulations. ","author":[{"dropping-particle":"","family":"Miletskiy","given":"V. P.","non-dropping-particle":"","parse-names":false,"suffix":""},{"dropping-particle":"","family":"Nikifоrova","given":"O. A.","non-dropping-particle":"","parse-names":false,"suffix":""}],"container-title":"Discourse","id":"ITEM-1","issue":"3","issued":{"date-parts":[["2020"]]},"page":"64-77","title":"Evolution of Political Simulacra in Digital Society (on the Examples of “fake news” and “post-truth”)","type":"article-journal","volume":"6"},"uris":["http://www.mendeley.com/documents/?uuid=da7bfb14-ff8e-4219-838c-1509c7286580"]}],"mendeley":{"formattedCitation":"V. P. Miletskiy and O. A. Nikifоrova, “Evolution of Political Simulacra in Digital Society (on the Examples of ‘Fake News’ and ‘Post-Truth’),” &lt;i&gt;Discourse&lt;/i&gt; 6, no. 3 (2020): 64–77, https://doi.org/10.32603/2412-8562-2020-6-3-64-77.","plainTextFormattedCitation":"V. P. Miletskiy and O. A. Nikifоrova, “Evolution of Political Simulacra in Digital Society (on the Examples of ‘Fake News’ and ‘Post-Truth’),” Discourse 6, no. 3 (2020): 64–77, https://doi.org/10.32603/2412-8562-2020-6-3-64-77.","previouslyFormattedCitation":"V. P. Miletskiy and O. A. Nikifоrova, “Evolution of Political Simulacra in Digital Society (on the Examples of ‘Fake News’ and ‘Post-Truth’),” &lt;i&gt;Discourse&lt;/i&gt; 6, no. 3 (2020): 64–77, https://doi.org/10.32603/2412-8562-2020-6-3-64-77."},"properties":{"noteIndex":10},"schema":"https://github.com/citation-style-language/schema/raw/master/csl-citation.json"}</w:instrText>
      </w:r>
      <w:r w:rsidRPr="0040571B">
        <w:rPr>
          <w:rFonts w:ascii="Garamond" w:hAnsi="Garamond" w:cstheme="majorBidi"/>
        </w:rPr>
        <w:fldChar w:fldCharType="separate"/>
      </w:r>
      <w:r w:rsidRPr="0040571B">
        <w:rPr>
          <w:rFonts w:ascii="Garamond" w:hAnsi="Garamond" w:cstheme="majorBidi"/>
          <w:noProof/>
        </w:rPr>
        <w:t xml:space="preserve">V. P. Miletskiy and O. A. Nikifоrova, “Evolution of Political Simulacra in Digital Society (on the Examples of ‘Fake News’ and ‘Post-Truth’),” </w:t>
      </w:r>
      <w:r w:rsidRPr="0040571B">
        <w:rPr>
          <w:rFonts w:ascii="Garamond" w:hAnsi="Garamond" w:cstheme="majorBidi"/>
          <w:i/>
          <w:noProof/>
        </w:rPr>
        <w:t>Discourse</w:t>
      </w:r>
      <w:r w:rsidRPr="0040571B">
        <w:rPr>
          <w:rFonts w:ascii="Garamond" w:hAnsi="Garamond" w:cstheme="majorBidi"/>
          <w:noProof/>
        </w:rPr>
        <w:t xml:space="preserve"> 6, no. 3 (2020): 64–77, https://doi.org/10.32603/2412-8562-2020-6-3-64-77.</w:t>
      </w:r>
      <w:r w:rsidRPr="0040571B">
        <w:rPr>
          <w:rFonts w:ascii="Garamond" w:hAnsi="Garamond" w:cstheme="majorBidi"/>
        </w:rPr>
        <w:fldChar w:fldCharType="end"/>
      </w:r>
    </w:p>
  </w:footnote>
  <w:footnote w:id="11">
    <w:p w:rsidR="0040571B" w:rsidRPr="0040571B" w:rsidRDefault="0040571B" w:rsidP="0040571B">
      <w:pPr>
        <w:pStyle w:val="FootnoteText"/>
        <w:jc w:val="both"/>
        <w:rPr>
          <w:rFonts w:ascii="Garamond" w:hAnsi="Garamond" w:cstheme="majorBidi"/>
        </w:rPr>
      </w:pPr>
      <w:r w:rsidRPr="0040571B">
        <w:rPr>
          <w:rStyle w:val="FootnoteReference"/>
          <w:rFonts w:ascii="Garamond" w:hAnsi="Garamond" w:cstheme="majorBidi"/>
        </w:rPr>
        <w:footnoteRef/>
      </w:r>
      <w:r w:rsidRPr="0040571B">
        <w:rPr>
          <w:rFonts w:ascii="Garamond" w:hAnsi="Garamond" w:cstheme="majorBidi"/>
        </w:rPr>
        <w:t xml:space="preserve"> </w:t>
      </w:r>
      <w:r w:rsidRPr="0040571B">
        <w:rPr>
          <w:rFonts w:ascii="Garamond" w:hAnsi="Garamond" w:cstheme="majorBidi"/>
        </w:rPr>
        <w:fldChar w:fldCharType="begin" w:fldLock="1"/>
      </w:r>
      <w:r w:rsidRPr="0040571B">
        <w:rPr>
          <w:rFonts w:ascii="Garamond" w:hAnsi="Garamond" w:cstheme="majorBidi"/>
        </w:rPr>
        <w:instrText>ADDIN CSL_CITATION {"citationItems":[{"id":"ITEM-1","itemData":{"author":[{"dropping-particle":"","family":"Beever","given":"Jonathan","non-dropping-particle":"","parse-names":false,"suffix":""}],"container-title":"Sign Systems Studies","id":"ITEM-1","issue":"1","issued":{"date-parts":[["2013"]]},"page":"82-92","title":"Baudrillard ’ s simulated ecology","type":"article-journal","volume":"41"},"uris":["http://www.mendeley.com/documents/?uuid=d9472aaf-9fc9-4b6c-a426-3d7f5d7a41b0"]}],"mendeley":{"formattedCitation":"Jonathan Beever, “Baudrillard ’ s Simulated Ecology,” &lt;i&gt;Sign Systems Studies&lt;/i&gt; 41, no. 1 (2013): 82–92.","plainTextFormattedCitation":"Jonathan Beever, “Baudrillard ’ s Simulated Ecology,” Sign Systems Studies 41, no. 1 (2013): 82–92.","previouslyFormattedCitation":"Jonathan Beever, “Baudrillard ’ s Simulated Ecology,” &lt;i&gt;Sign Systems Studies&lt;/i&gt; 41, no. 1 (2013): 82–92."},"properties":{"noteIndex":11},"schema":"https://github.com/citation-style-language/schema/raw/master/csl-citation.json"}</w:instrText>
      </w:r>
      <w:r w:rsidRPr="0040571B">
        <w:rPr>
          <w:rFonts w:ascii="Garamond" w:hAnsi="Garamond" w:cstheme="majorBidi"/>
        </w:rPr>
        <w:fldChar w:fldCharType="separate"/>
      </w:r>
      <w:r w:rsidRPr="0040571B">
        <w:rPr>
          <w:rFonts w:ascii="Garamond" w:hAnsi="Garamond" w:cstheme="majorBidi"/>
          <w:noProof/>
        </w:rPr>
        <w:t xml:space="preserve">Jonathan Beever, “Baudrillard ’ s Simulated Ecology,” </w:t>
      </w:r>
      <w:r w:rsidRPr="0040571B">
        <w:rPr>
          <w:rFonts w:ascii="Garamond" w:hAnsi="Garamond" w:cstheme="majorBidi"/>
          <w:i/>
          <w:noProof/>
        </w:rPr>
        <w:t>Sign Systems Studies</w:t>
      </w:r>
      <w:r w:rsidRPr="0040571B">
        <w:rPr>
          <w:rFonts w:ascii="Garamond" w:hAnsi="Garamond" w:cstheme="majorBidi"/>
          <w:noProof/>
        </w:rPr>
        <w:t xml:space="preserve"> 41, no. 1 (2013): 82–92.</w:t>
      </w:r>
      <w:r w:rsidRPr="0040571B">
        <w:rPr>
          <w:rFonts w:ascii="Garamond" w:hAnsi="Garamond" w:cstheme="majorBidi"/>
        </w:rPr>
        <w:fldChar w:fldCharType="end"/>
      </w:r>
    </w:p>
  </w:footnote>
  <w:footnote w:id="12">
    <w:p w:rsidR="0040571B" w:rsidRPr="0040571B" w:rsidRDefault="0040571B" w:rsidP="0040571B">
      <w:pPr>
        <w:pStyle w:val="FootnoteText"/>
        <w:jc w:val="both"/>
        <w:rPr>
          <w:rFonts w:ascii="Garamond" w:hAnsi="Garamond" w:cstheme="majorBidi"/>
        </w:rPr>
      </w:pPr>
      <w:r w:rsidRPr="0040571B">
        <w:rPr>
          <w:rStyle w:val="FootnoteReference"/>
          <w:rFonts w:ascii="Garamond" w:hAnsi="Garamond" w:cstheme="majorBidi"/>
        </w:rPr>
        <w:footnoteRef/>
      </w:r>
      <w:r w:rsidRPr="0040571B">
        <w:rPr>
          <w:rFonts w:ascii="Garamond" w:hAnsi="Garamond" w:cstheme="majorBidi"/>
        </w:rPr>
        <w:t xml:space="preserve"> Semangat konsumerisme akibat efek simulakra dan megamesin ini banyak dibahas di beberapa karya seperti, </w:t>
      </w:r>
      <w:r w:rsidRPr="0040571B">
        <w:rPr>
          <w:rFonts w:ascii="Garamond" w:hAnsi="Garamond" w:cstheme="majorBidi"/>
        </w:rPr>
        <w:fldChar w:fldCharType="begin" w:fldLock="1"/>
      </w:r>
      <w:r w:rsidRPr="0040571B">
        <w:rPr>
          <w:rFonts w:ascii="Garamond" w:hAnsi="Garamond" w:cstheme="majorBidi"/>
        </w:rPr>
        <w:instrText>ADDIN CSL_CITATION {"citationItems":[{"id":"ITEM-1","itemData":{"author":[{"dropping-particle":"","family":"Klein","given":"Naomi","non-dropping-particle":"","parse-names":false,"suffix":""},{"dropping-particle":"","family":"Mcmichael","given":"Tony","non-dropping-particle":"","parse-names":false,"suffix":""}],"container-title":"Journal of the World Public Health Nutrition Association","id":"ITEM-1","issue":"10","issued":{"date-parts":[["2014"]]},"page":"839-869","title":"climate","type":"article-journal","volume":"5"},"uris":["http://www.mendeley.com/documents/?uuid=e4485bb3-70b8-49e7-a7c3-b3cd609f85b6"]}],"mendeley":{"formattedCitation":"Naomi Klein and Tony Mcmichael, “Climate,” &lt;i&gt;Journal of the World Public Health Nutrition Association&lt;/i&gt; 5, no. 10 (2014): 839–69, www.wphna.org/worldnutrition/.","plainTextFormattedCitation":"Naomi Klein and Tony Mcmichael, “Climate,” Journal of the World Public Health Nutrition Association 5, no. 10 (2014): 839–69, www.wphna.org/worldnutrition/."},"properties":{"noteIndex":12},"schema":"https://github.com/citation-style-language/schema/raw/master/csl-citation.json"}</w:instrText>
      </w:r>
      <w:r w:rsidRPr="0040571B">
        <w:rPr>
          <w:rFonts w:ascii="Garamond" w:hAnsi="Garamond" w:cstheme="majorBidi"/>
        </w:rPr>
        <w:fldChar w:fldCharType="separate"/>
      </w:r>
      <w:r w:rsidRPr="0040571B">
        <w:rPr>
          <w:rFonts w:ascii="Garamond" w:hAnsi="Garamond" w:cstheme="majorBidi"/>
          <w:noProof/>
        </w:rPr>
        <w:t xml:space="preserve">Naomi Klein and Tony Mcmichael, “Climate,” </w:t>
      </w:r>
      <w:r w:rsidRPr="0040571B">
        <w:rPr>
          <w:rFonts w:ascii="Garamond" w:hAnsi="Garamond" w:cstheme="majorBidi"/>
          <w:i/>
          <w:noProof/>
        </w:rPr>
        <w:t>Journal of the World Public Health Nutrition Association</w:t>
      </w:r>
      <w:r w:rsidRPr="0040571B">
        <w:rPr>
          <w:rFonts w:ascii="Garamond" w:hAnsi="Garamond" w:cstheme="majorBidi"/>
          <w:noProof/>
        </w:rPr>
        <w:t xml:space="preserve"> 5, no. 10 (2014): 839–69, www.wphna.org/worldnutrition/.</w:t>
      </w:r>
      <w:r w:rsidRPr="0040571B">
        <w:rPr>
          <w:rFonts w:ascii="Garamond" w:hAnsi="Garamond" w:cstheme="majorBidi"/>
        </w:rPr>
        <w:fldChar w:fldCharType="end"/>
      </w:r>
    </w:p>
    <w:p w:rsidR="0040571B" w:rsidRPr="0040571B" w:rsidRDefault="0040571B" w:rsidP="0040571B">
      <w:pPr>
        <w:pStyle w:val="FootnoteText"/>
        <w:jc w:val="both"/>
        <w:rPr>
          <w:rFonts w:ascii="Garamond" w:hAnsi="Garamond" w:cstheme="majorBidi"/>
        </w:rPr>
      </w:pPr>
      <w:r w:rsidRPr="0040571B">
        <w:rPr>
          <w:rFonts w:ascii="Garamond" w:hAnsi="Garamond" w:cstheme="majorBidi"/>
        </w:rPr>
        <w:t>Susan Strasser, author of "Satisfaction Guaranteed: The Making of the American Mass Market"</w:t>
      </w:r>
    </w:p>
    <w:p w:rsidR="0040571B" w:rsidRPr="0040571B" w:rsidRDefault="0040571B" w:rsidP="0040571B">
      <w:pPr>
        <w:pStyle w:val="FootnoteText"/>
        <w:jc w:val="both"/>
        <w:rPr>
          <w:rFonts w:ascii="Garamond" w:hAnsi="Garamond" w:cstheme="majorBidi"/>
        </w:rPr>
      </w:pPr>
      <w:r w:rsidRPr="0040571B">
        <w:rPr>
          <w:rFonts w:ascii="Garamond" w:hAnsi="Garamond" w:cstheme="majorBidi"/>
        </w:rPr>
        <w:t>Juliet B. Schor, author of "The Overspent American: Why We Want What We Don't Need"</w:t>
      </w:r>
    </w:p>
  </w:footnote>
  <w:footnote w:id="13">
    <w:p w:rsidR="0040571B" w:rsidRPr="0040571B" w:rsidRDefault="0040571B" w:rsidP="0040571B">
      <w:pPr>
        <w:pStyle w:val="FootnoteText"/>
        <w:jc w:val="both"/>
        <w:rPr>
          <w:rFonts w:ascii="Garamond" w:hAnsi="Garamond" w:cstheme="majorBidi"/>
        </w:rPr>
      </w:pPr>
      <w:r w:rsidRPr="0040571B">
        <w:rPr>
          <w:rStyle w:val="FootnoteReference"/>
          <w:rFonts w:ascii="Garamond" w:hAnsi="Garamond" w:cstheme="majorBidi"/>
        </w:rPr>
        <w:footnoteRef/>
      </w:r>
      <w:r w:rsidRPr="0040571B">
        <w:rPr>
          <w:rFonts w:ascii="Garamond" w:hAnsi="Garamond" w:cstheme="majorBidi"/>
        </w:rPr>
        <w:t xml:space="preserve"> </w:t>
      </w:r>
      <w:r w:rsidRPr="0040571B">
        <w:rPr>
          <w:rFonts w:ascii="Garamond" w:hAnsi="Garamond" w:cstheme="majorBidi"/>
        </w:rPr>
        <w:fldChar w:fldCharType="begin" w:fldLock="1"/>
      </w:r>
      <w:r w:rsidRPr="0040571B">
        <w:rPr>
          <w:rFonts w:ascii="Garamond" w:hAnsi="Garamond" w:cstheme="majorBidi"/>
        </w:rPr>
        <w:instrText>ADDIN CSL_CITATION {"citationItems":[{"id":"ITEM-1","itemData":{"ISSN":"1309-6591","author":[{"dropping-particle":"","family":"Walia","given":"Ivneet Kaur","non-dropping-particle":"","parse-names":false,"suffix":""}],"container-title":"Turkish Online Journal of Qualitative Inquiry (TOJQI)","id":"ITEM-1","issue":"8","issued":{"date-parts":[["2021"]]},"page":"6905-6909","title":"Artificial Intelligence and its Interaction with Environmental Sustainability : Reconstructing the Ecosystem","type":"article-journal","volume":"12"},"uris":["http://www.mendeley.com/documents/?uuid=42337830-0fb3-4bf3-8931-7c75790f6692"]}],"mendeley":{"formattedCitation":"Ivneet Kaur Walia, “Artificial Intelligence and Its Interaction with Environmental Sustainability</w:instrText>
      </w:r>
      <w:r w:rsidRPr="0040571B">
        <w:rPr>
          <w:rFonts w:ascii="Times New Roman" w:hAnsi="Times New Roman"/>
        </w:rPr>
        <w:instrText> </w:instrText>
      </w:r>
      <w:r w:rsidRPr="0040571B">
        <w:rPr>
          <w:rFonts w:ascii="Garamond" w:hAnsi="Garamond" w:cstheme="majorBidi"/>
        </w:rPr>
        <w:instrText>: Reconstructing the Ecosystem,</w:instrText>
      </w:r>
      <w:r w:rsidRPr="0040571B">
        <w:rPr>
          <w:rFonts w:ascii="Garamond" w:hAnsi="Garamond" w:cs="Garamond"/>
        </w:rPr>
        <w:instrText>”</w:instrText>
      </w:r>
      <w:r w:rsidRPr="0040571B">
        <w:rPr>
          <w:rFonts w:ascii="Garamond" w:hAnsi="Garamond" w:cstheme="majorBidi"/>
        </w:rPr>
        <w:instrText xml:space="preserve"> &lt;i&gt;Turkish Online Journal of Qualitative Inquiry (TOJQI)&lt;/i&gt; 12, no. 8 (2021): 6905–9.","plainTextFormattedCitation":"Ivneet Kaur Walia, “Artificial Intelligence and Its Interaction with Environmental Sustainability</w:instrText>
      </w:r>
      <w:r w:rsidRPr="0040571B">
        <w:rPr>
          <w:rFonts w:ascii="Times New Roman" w:hAnsi="Times New Roman"/>
        </w:rPr>
        <w:instrText> </w:instrText>
      </w:r>
      <w:r w:rsidRPr="0040571B">
        <w:rPr>
          <w:rFonts w:ascii="Garamond" w:hAnsi="Garamond" w:cstheme="majorBidi"/>
        </w:rPr>
        <w:instrText>: Reconstructing the Ecosystem,</w:instrText>
      </w:r>
      <w:r w:rsidRPr="0040571B">
        <w:rPr>
          <w:rFonts w:ascii="Garamond" w:hAnsi="Garamond" w:cs="Garamond"/>
        </w:rPr>
        <w:instrText>”</w:instrText>
      </w:r>
      <w:r w:rsidRPr="0040571B">
        <w:rPr>
          <w:rFonts w:ascii="Garamond" w:hAnsi="Garamond" w:cstheme="majorBidi"/>
        </w:rPr>
        <w:instrText xml:space="preserve"> Turkish Online Journal of Qualitative Inquiry (TOJQI) 12, no. 8 (2021): 6905–9.","previouslyFormattedCitation":"Ivneet Kaur Walia, “Artificial Intelligence and Its Interaction with Environmental Sustainability</w:instrText>
      </w:r>
      <w:r w:rsidRPr="0040571B">
        <w:rPr>
          <w:rFonts w:ascii="Times New Roman" w:hAnsi="Times New Roman"/>
        </w:rPr>
        <w:instrText> </w:instrText>
      </w:r>
      <w:r w:rsidRPr="0040571B">
        <w:rPr>
          <w:rFonts w:ascii="Garamond" w:hAnsi="Garamond" w:cstheme="majorBidi"/>
        </w:rPr>
        <w:instrText>: Reconstructing the Ecosystem,</w:instrText>
      </w:r>
      <w:r w:rsidRPr="0040571B">
        <w:rPr>
          <w:rFonts w:ascii="Garamond" w:hAnsi="Garamond" w:cs="Garamond"/>
        </w:rPr>
        <w:instrText>”</w:instrText>
      </w:r>
      <w:r w:rsidRPr="0040571B">
        <w:rPr>
          <w:rFonts w:ascii="Garamond" w:hAnsi="Garamond" w:cstheme="majorBidi"/>
        </w:rPr>
        <w:instrText xml:space="preserve"> &lt;i&gt;Turkish Online Journal of Qualitative Inquiry (TOJQI)&lt;/i&gt; 12, no. 8 (2021): 6905–9."},"properties":{"noteIndex":13},"schema":"https://github.com/citation-style-language/schema/raw/master/csl-citation.json"}</w:instrText>
      </w:r>
      <w:r w:rsidRPr="0040571B">
        <w:rPr>
          <w:rFonts w:ascii="Garamond" w:hAnsi="Garamond" w:cstheme="majorBidi"/>
        </w:rPr>
        <w:fldChar w:fldCharType="separate"/>
      </w:r>
      <w:r w:rsidRPr="0040571B">
        <w:rPr>
          <w:rFonts w:ascii="Garamond" w:hAnsi="Garamond" w:cstheme="majorBidi"/>
          <w:noProof/>
        </w:rPr>
        <w:t>Ivneet Kaur Walia, “Artificial Intelligence and Its Interaction with Environmental Sustainability</w:t>
      </w:r>
      <w:r w:rsidRPr="0040571B">
        <w:rPr>
          <w:rFonts w:ascii="Times New Roman" w:hAnsi="Times New Roman"/>
          <w:noProof/>
        </w:rPr>
        <w:t> </w:t>
      </w:r>
      <w:r w:rsidRPr="0040571B">
        <w:rPr>
          <w:rFonts w:ascii="Garamond" w:hAnsi="Garamond" w:cstheme="majorBidi"/>
          <w:noProof/>
        </w:rPr>
        <w:t>: Reconstructing the Ecosystem,</w:t>
      </w:r>
      <w:r w:rsidRPr="0040571B">
        <w:rPr>
          <w:rFonts w:ascii="Garamond" w:hAnsi="Garamond" w:cs="Garamond"/>
          <w:noProof/>
        </w:rPr>
        <w:t>”</w:t>
      </w:r>
      <w:r w:rsidRPr="0040571B">
        <w:rPr>
          <w:rFonts w:ascii="Garamond" w:hAnsi="Garamond" w:cstheme="majorBidi"/>
          <w:noProof/>
        </w:rPr>
        <w:t xml:space="preserve"> </w:t>
      </w:r>
      <w:r w:rsidRPr="0040571B">
        <w:rPr>
          <w:rFonts w:ascii="Garamond" w:hAnsi="Garamond" w:cstheme="majorBidi"/>
          <w:i/>
          <w:noProof/>
        </w:rPr>
        <w:t>Turkish Online Journal of Qualitative Inquiry (TOJQI)</w:t>
      </w:r>
      <w:r w:rsidRPr="0040571B">
        <w:rPr>
          <w:rFonts w:ascii="Garamond" w:hAnsi="Garamond" w:cstheme="majorBidi"/>
          <w:noProof/>
        </w:rPr>
        <w:t xml:space="preserve"> 12, no. 8 (2021): 6905–9.</w:t>
      </w:r>
      <w:r w:rsidRPr="0040571B">
        <w:rPr>
          <w:rFonts w:ascii="Garamond" w:hAnsi="Garamond" w:cstheme="majorBidi"/>
        </w:rPr>
        <w:fldChar w:fldCharType="end"/>
      </w:r>
    </w:p>
  </w:footnote>
  <w:footnote w:id="14">
    <w:p w:rsidR="0040571B" w:rsidRPr="0040571B" w:rsidRDefault="0040571B" w:rsidP="0040571B">
      <w:pPr>
        <w:pStyle w:val="FootnoteText"/>
        <w:jc w:val="both"/>
        <w:rPr>
          <w:rFonts w:ascii="Garamond" w:hAnsi="Garamond" w:cstheme="majorBidi"/>
        </w:rPr>
      </w:pPr>
      <w:r w:rsidRPr="0040571B">
        <w:rPr>
          <w:rStyle w:val="FootnoteReference"/>
          <w:rFonts w:ascii="Garamond" w:hAnsi="Garamond" w:cstheme="majorBidi"/>
        </w:rPr>
        <w:footnoteRef/>
      </w:r>
      <w:r w:rsidRPr="0040571B">
        <w:rPr>
          <w:rFonts w:ascii="Garamond" w:hAnsi="Garamond" w:cstheme="majorBidi"/>
        </w:rPr>
        <w:t xml:space="preserve"> </w:t>
      </w:r>
      <w:r w:rsidRPr="0040571B">
        <w:rPr>
          <w:rFonts w:ascii="Garamond" w:hAnsi="Garamond" w:cstheme="majorBidi"/>
        </w:rPr>
        <w:fldChar w:fldCharType="begin" w:fldLock="1"/>
      </w:r>
      <w:r w:rsidRPr="0040571B">
        <w:rPr>
          <w:rFonts w:ascii="Garamond" w:hAnsi="Garamond" w:cstheme="majorBidi"/>
        </w:rPr>
        <w:instrText>ADDIN CSL_CITATION {"citationItems":[{"id":"ITEM-1","itemData":{"DOI":"10.47743/lincu-2021-2-0200","ISSN":"2067-9696","abstract":"‘Death’, ‘dying’, ‘dead’, ‘extinct’, ‘endangered’, ‘murdered’, ‘resurrected’ etc. The language-death-metaphor for language loss has permeated the contemporary linguistic literature for decades and decades. While biological metaphors for language have served a function historically in the study of language endangerment, this paper aims to outline how the language-death-metaphor specifically fails in that functioning. Maybe, the metaphor does not actually articulate what we are trying to articulate about a process common to all languages. This paper will dissect ‘language death’ cross-linguistically, investigating the changes in morphology, the loss of domains, creolization, and language shift that are all often purported to be ‘symptomatic’ of a language in its ‘last days’. I will then propose an alternative term, ‘phasing’, that might more clearly describe the process by which a language becomes more or less dynamic, more or less adaptable, more or less use(ful)d over time. The more accurate the terminology, the more specific the tool, the more that might be done to assist from the periphery in language reclamation efforts, to aid in slowing or reversing the process of linguistic loss, and to support the speakers of ‘dying’ languages more productively in their already ongoing effort(s).","author":[{"dropping-particle":"","family":"Fostar","given":"Jonathan Blake","non-dropping-particle":"","parse-names":false,"suffix":""}],"container-title":"Linguaculture","id":"ITEM-1","issue":"2","issued":{"date-parts":[["2021"]]},"page":"85-101","title":"Like Death but Without Death: the Language-Death-Metaphor and Another Option","type":"article-journal","volume":"12"},"uris":["http://www.mendeley.com/documents/?uuid=c4794842-77b8-4826-82df-2c620ad66b54"]}],"mendeley":{"formattedCitation":"Jonathan Blake Fostar, “Like Death but Without Death: The Language-Death-Metaphor and Another Option,” &lt;i&gt;Linguaculture&lt;/i&gt; 12, no. 2 (2021): 85–101, https://doi.org/10.47743/lincu-2021-2-0200.","plainTextFormattedCitation":"Jonathan Blake Fostar, “Like Death but Without Death: The Language-Death-Metaphor and Another Option,” Linguaculture 12, no. 2 (2021): 85–101, https://doi.org/10.47743/lincu-2021-2-0200.","previouslyFormattedCitation":"Jonathan Blake Fostar, “Like Death but Without Death: The Language-Death-Metaphor and Another Option,” &lt;i&gt;Linguaculture&lt;/i&gt; 12, no. 2 (2021): 85–101, https://doi.org/10.47743/lincu-2021-2-0200."},"properties":{"noteIndex":14},"schema":"https://github.com/citation-style-language/schema/raw/master/csl-citation.json"}</w:instrText>
      </w:r>
      <w:r w:rsidRPr="0040571B">
        <w:rPr>
          <w:rFonts w:ascii="Garamond" w:hAnsi="Garamond" w:cstheme="majorBidi"/>
        </w:rPr>
        <w:fldChar w:fldCharType="separate"/>
      </w:r>
      <w:r w:rsidRPr="0040571B">
        <w:rPr>
          <w:rFonts w:ascii="Garamond" w:hAnsi="Garamond" w:cstheme="majorBidi"/>
          <w:noProof/>
        </w:rPr>
        <w:t xml:space="preserve">Jonathan Blake Fostar, “Like Death but Without Death: The Language-Death-Metaphor and Another Option,” </w:t>
      </w:r>
      <w:r w:rsidRPr="0040571B">
        <w:rPr>
          <w:rFonts w:ascii="Garamond" w:hAnsi="Garamond" w:cstheme="majorBidi"/>
          <w:i/>
          <w:noProof/>
        </w:rPr>
        <w:t>Linguaculture</w:t>
      </w:r>
      <w:r w:rsidRPr="0040571B">
        <w:rPr>
          <w:rFonts w:ascii="Garamond" w:hAnsi="Garamond" w:cstheme="majorBidi"/>
          <w:noProof/>
        </w:rPr>
        <w:t xml:space="preserve"> 12, no. 2 (2021): 85–101, https://doi.org/10.47743/lincu-2021-2-0200.</w:t>
      </w:r>
      <w:r w:rsidRPr="0040571B">
        <w:rPr>
          <w:rFonts w:ascii="Garamond" w:hAnsi="Garamond" w:cstheme="majorBidi"/>
        </w:rPr>
        <w:fldChar w:fldCharType="end"/>
      </w:r>
    </w:p>
  </w:footnote>
  <w:footnote w:id="15">
    <w:p w:rsidR="0040571B" w:rsidRPr="0040571B" w:rsidRDefault="0040571B" w:rsidP="0040571B">
      <w:pPr>
        <w:pStyle w:val="FootnoteText"/>
        <w:jc w:val="both"/>
        <w:rPr>
          <w:rFonts w:ascii="Garamond" w:hAnsi="Garamond" w:cstheme="majorBidi"/>
        </w:rPr>
      </w:pPr>
      <w:r w:rsidRPr="0040571B">
        <w:rPr>
          <w:rStyle w:val="FootnoteReference"/>
          <w:rFonts w:ascii="Garamond" w:hAnsi="Garamond" w:cstheme="majorBidi"/>
        </w:rPr>
        <w:footnoteRef/>
      </w:r>
      <w:r w:rsidRPr="0040571B">
        <w:rPr>
          <w:rFonts w:ascii="Garamond" w:hAnsi="Garamond" w:cstheme="majorBidi"/>
        </w:rPr>
        <w:t xml:space="preserve"> </w:t>
      </w:r>
      <w:r w:rsidRPr="0040571B">
        <w:rPr>
          <w:rFonts w:ascii="Garamond" w:hAnsi="Garamond" w:cstheme="majorBidi"/>
        </w:rPr>
        <w:fldChar w:fldCharType="begin" w:fldLock="1"/>
      </w:r>
      <w:r w:rsidRPr="0040571B">
        <w:rPr>
          <w:rFonts w:ascii="Garamond" w:hAnsi="Garamond" w:cstheme="majorBidi"/>
        </w:rPr>
        <w:instrText>ADDIN CSL_CITATION {"citationItems":[{"id":"ITEM-1","itemData":{"ISSN":"00032573","abstract":"Up to half of the world's 6,500 languages spoken today may be extinct by the end of this century. Most of these endangered languages are oral speech forms, with little if any traditional written literature. If undocumented, these tongues - each representing a unique insight into human cognition and its most powerful defining feature, language - risk disappearing without trace. In this article, I discuss the unique spatial and temporal worlds occupied by communities whose languages are still principally oral. Drawing on examples from the Himalayas, I show how technology is effecting global linguistic diversity and the voices of these vanishing worlds.","author":[{"dropping-particle":"","family":"Turin","given":"Mark","non-dropping-particle":"","parse-names":false,"suffix":""}],"container-title":"Analise Social","id":"ITEM-1","issue":"4","issued":{"date-parts":[["2012"]]},"page":"846-869","title":"Voices of vanishing worlds: Endangered languages, orality, and cognition","type":"article-journal","volume":"47"},"uris":["http://www.mendeley.com/documents/?uuid=a3d57426-4c8b-4b64-ab02-363d36a48997"]}],"mendeley":{"formattedCitation":"Mark Turin, “Voices of Vanishing Worlds: Endangered Languages, Orality, and Cognition,” &lt;i&gt;Analise Social&lt;/i&gt; 47, no. 4 (2012): 846–69.","plainTextFormattedCitation":"Mark Turin, “Voices of Vanishing Worlds: Endangered Languages, Orality, and Cognition,” Analise Social 47, no. 4 (2012): 846–69.","previouslyFormattedCitation":"Mark Turin, “Voices of Vanishing Worlds: Endangered Languages, Orality, and Cognition,” &lt;i&gt;Analise Social&lt;/i&gt; 47, no. 4 (2012): 846–69."},"properties":{"noteIndex":15},"schema":"https://github.com/citation-style-language/schema/raw/master/csl-citation.json"}</w:instrText>
      </w:r>
      <w:r w:rsidRPr="0040571B">
        <w:rPr>
          <w:rFonts w:ascii="Garamond" w:hAnsi="Garamond" w:cstheme="majorBidi"/>
        </w:rPr>
        <w:fldChar w:fldCharType="separate"/>
      </w:r>
      <w:r w:rsidRPr="0040571B">
        <w:rPr>
          <w:rFonts w:ascii="Garamond" w:hAnsi="Garamond" w:cstheme="majorBidi"/>
          <w:noProof/>
        </w:rPr>
        <w:t xml:space="preserve">Mark Turin, “Voices of Vanishing Worlds: Endangered Languages, Orality, and Cognition,” </w:t>
      </w:r>
      <w:r w:rsidRPr="0040571B">
        <w:rPr>
          <w:rFonts w:ascii="Garamond" w:hAnsi="Garamond" w:cstheme="majorBidi"/>
          <w:i/>
          <w:noProof/>
        </w:rPr>
        <w:t>Analise Social</w:t>
      </w:r>
      <w:r w:rsidRPr="0040571B">
        <w:rPr>
          <w:rFonts w:ascii="Garamond" w:hAnsi="Garamond" w:cstheme="majorBidi"/>
          <w:noProof/>
        </w:rPr>
        <w:t xml:space="preserve"> 47, no. 4 (2012): 846–69.</w:t>
      </w:r>
      <w:r w:rsidRPr="0040571B">
        <w:rPr>
          <w:rFonts w:ascii="Garamond" w:hAnsi="Garamond" w:cstheme="majorBidi"/>
        </w:rPr>
        <w:fldChar w:fldCharType="end"/>
      </w:r>
    </w:p>
  </w:footnote>
  <w:footnote w:id="16">
    <w:p w:rsidR="0075329C" w:rsidRPr="00E46FC5" w:rsidRDefault="0075329C" w:rsidP="0075329C">
      <w:pPr>
        <w:pStyle w:val="FootnoteText"/>
        <w:jc w:val="both"/>
        <w:rPr>
          <w:rFonts w:asciiTheme="majorBidi" w:hAnsiTheme="majorBidi" w:cstheme="majorBidi"/>
        </w:rPr>
      </w:pPr>
      <w:r w:rsidRPr="00E46FC5">
        <w:rPr>
          <w:rStyle w:val="FootnoteReference"/>
          <w:rFonts w:asciiTheme="majorBidi" w:hAnsiTheme="majorBidi" w:cstheme="majorBidi"/>
        </w:rPr>
        <w:footnoteRef/>
      </w:r>
      <w:r w:rsidRPr="00E46FC5">
        <w:rPr>
          <w:rFonts w:asciiTheme="majorBidi" w:hAnsiTheme="majorBidi" w:cstheme="majorBidi"/>
        </w:rPr>
        <w:t xml:space="preserve"> </w:t>
      </w:r>
      <w:r w:rsidRPr="00E46FC5">
        <w:rPr>
          <w:rFonts w:asciiTheme="majorBidi" w:hAnsiTheme="majorBidi" w:cstheme="majorBidi"/>
        </w:rPr>
        <w:fldChar w:fldCharType="begin" w:fldLock="1"/>
      </w:r>
      <w:r w:rsidRPr="00E46FC5">
        <w:rPr>
          <w:rFonts w:asciiTheme="majorBidi" w:hAnsiTheme="majorBidi" w:cstheme="majorBidi"/>
        </w:rPr>
        <w:instrText>ADDIN CSL_CITATION {"citationItems":[{"id":"ITEM-1","itemData":{"DOI":"10.1111/josl.12523","ISSN":"14679841","author":[{"dropping-particle":"","family":"Hodge","given":"Gabrielle","non-dropping-particle":"","parse-names":false,"suffix":""},{"dropping-particle":"","family":"Goico","given":"Sara A.","non-dropping-particle":"","parse-names":false,"suffix":""}],"container-title":"Journal of Sociolinguistics","id":"ITEM-1","issue":"1","issued":{"date-parts":[["2022"]]},"page":"126-136","title":"Natural and elicited: Sign language corpus linguistics and linguistic ethnography as complementary methodologies","type":"article-journal","volume":"26"},"uris":["http://www.mendeley.com/documents/?uuid=7dcb01f4-d1d4-4959-b0c6-8f717938fbf1"]}],"mendeley":{"formattedCitation":"Gabrielle Hodge and Sara A. Goico, “Natural and Elicited: Sign Language Corpus Linguistics and Linguistic Ethnography as Complementary Methodologies,” &lt;i&gt;Journal of Sociolinguistics&lt;/i&gt; 26, no. 1 (2022): 126–36, https://doi.org/10.1111/josl.12523.","plainTextFormattedCitation":"Gabrielle Hodge and Sara A. Goico, “Natural and Elicited: Sign Language Corpus Linguistics and Linguistic Ethnography as Complementary Methodologies,” Journal of Sociolinguistics 26, no. 1 (2022): 126–36, https://doi.org/10.1111/josl.12523.","previouslyFormattedCitation":"Gabrielle Hodge and Sara A. Goico, “Natural and Elicited: Sign Language Corpus Linguistics and Linguistic Ethnography as Complementary Methodologies,” &lt;i&gt;Journal of Sociolinguistics&lt;/i&gt; 26, no. 1 (2022): 126–36, https://doi.org/10.1111/josl.12523."},"properties":{"noteIndex":16},"schema":"https://github.com/citation-style-language/schema/raw/master/csl-citation.json"}</w:instrText>
      </w:r>
      <w:r w:rsidRPr="00E46FC5">
        <w:rPr>
          <w:rFonts w:asciiTheme="majorBidi" w:hAnsiTheme="majorBidi" w:cstheme="majorBidi"/>
        </w:rPr>
        <w:fldChar w:fldCharType="separate"/>
      </w:r>
      <w:r w:rsidRPr="00E46FC5">
        <w:rPr>
          <w:rFonts w:asciiTheme="majorBidi" w:hAnsiTheme="majorBidi" w:cstheme="majorBidi"/>
          <w:noProof/>
        </w:rPr>
        <w:t xml:space="preserve">Gabrielle Hodge and Sara A. Goico, “Natural and Elicited: Sign Language Corpus Linguistics and Linguistic Ethnography as Complementary Methodologies,” </w:t>
      </w:r>
      <w:r w:rsidRPr="00E46FC5">
        <w:rPr>
          <w:rFonts w:asciiTheme="majorBidi" w:hAnsiTheme="majorBidi" w:cstheme="majorBidi"/>
          <w:i/>
          <w:noProof/>
        </w:rPr>
        <w:t>Journal of Sociolinguistics</w:t>
      </w:r>
      <w:r w:rsidRPr="00E46FC5">
        <w:rPr>
          <w:rFonts w:asciiTheme="majorBidi" w:hAnsiTheme="majorBidi" w:cstheme="majorBidi"/>
          <w:noProof/>
        </w:rPr>
        <w:t xml:space="preserve"> 26, no. 1 (2022): 126–36, https://doi.org/10.1111/josl.12523.</w:t>
      </w:r>
      <w:r w:rsidRPr="00E46FC5">
        <w:rPr>
          <w:rFonts w:asciiTheme="majorBidi" w:hAnsiTheme="majorBidi" w:cstheme="majorBidi"/>
        </w:rPr>
        <w:fldChar w:fldCharType="end"/>
      </w:r>
    </w:p>
  </w:footnote>
  <w:footnote w:id="17">
    <w:p w:rsidR="0075329C" w:rsidRPr="00E46FC5" w:rsidRDefault="0075329C" w:rsidP="0075329C">
      <w:pPr>
        <w:pStyle w:val="FootnoteText"/>
        <w:jc w:val="both"/>
        <w:rPr>
          <w:rFonts w:asciiTheme="majorBidi" w:hAnsiTheme="majorBidi" w:cstheme="majorBidi"/>
        </w:rPr>
      </w:pPr>
      <w:r w:rsidRPr="00E46FC5">
        <w:rPr>
          <w:rStyle w:val="FootnoteReference"/>
          <w:rFonts w:asciiTheme="majorBidi" w:hAnsiTheme="majorBidi" w:cstheme="majorBidi"/>
        </w:rPr>
        <w:footnoteRef/>
      </w:r>
      <w:r w:rsidRPr="00E46FC5">
        <w:rPr>
          <w:rFonts w:asciiTheme="majorBidi" w:hAnsiTheme="majorBidi" w:cstheme="majorBidi"/>
        </w:rPr>
        <w:t xml:space="preserve"> Hal ini berbeda dengan konsep ekologi bahasa yang pertama kali diluncurkan Haugen. Ekolinguistik yang dimaksud penulis disini adalah kajian kebahasaan yang  bertujuan untuk memahami bagaimana aktivitas linguistik masyarakat mempengaruhi evolusi spesies, serta nilai-nilai individu dan sosial. Seperti yang dinyatakan oleh Rasheed, inilah  kontribusi kajian eko-linguistik, yang berfokus pada fungsi dan tujuan bahasa sebagai bentuk struktur sistem kehidupan.</w:t>
      </w:r>
      <w:r w:rsidRPr="00E46FC5">
        <w:rPr>
          <w:rFonts w:asciiTheme="majorBidi" w:hAnsiTheme="majorBidi" w:cstheme="majorBidi"/>
        </w:rPr>
        <w:fldChar w:fldCharType="begin" w:fldLock="1"/>
      </w:r>
      <w:r w:rsidRPr="00E46FC5">
        <w:rPr>
          <w:rFonts w:asciiTheme="majorBidi" w:hAnsiTheme="majorBidi" w:cstheme="majorBidi"/>
        </w:rPr>
        <w:instrText>ADDIN CSL_CITATION {"citationItems":[{"id":"ITEM-1","itemData":{"DOI":"https://doi.org/10.36231/coedw.v34i1.1650","author":[{"dropping-particle":"","family":"Rasheed","given":"Nareeman Jabbar","non-dropping-particle":"","parse-names":false,"suffix":""}],"id":"ITEM-1","issue":"1","issued":{"date-parts":[["2023"]]},"page":"1-9","title":"Language Ecology or Ecolinguistics : Conceptual and Theoretical Discussions","type":"article-journal","volume":"34"},"uris":["http://www.mendeley.com/documents/?uuid=7f4f7640-ed94-4eef-b2a6-bfdf52bd7636"]}],"mendeley":{"formattedCitation":"Nareeman Jabbar Rasheed, “Language Ecology or Ecolinguistics : Conceptual and Theoretical Discussions” 34, no. 1 (2023): 1–9, https://doi.org/https://doi.org/10.36231/coedw.v34i1.1650.","plainTextFormattedCitation":"Nareeman Jabbar Rasheed, “Language Ecology or Ecolinguistics : Conceptual and Theoretical Discussions” 34, no. 1 (2023): 1–9, https://doi.org/https://doi.org/10.36231/coedw.v34i1.1650.","previouslyFormattedCitation":"Nareeman Jabbar Rasheed, “Language Ecology or Ecolinguistics : Conceptual and Theoretical Discussions” 34, no. 1 (2023): 1–9, https://doi.org/https://doi.org/10.36231/coedw.v34i1.1650."},"properties":{"noteIndex":17},"schema":"https://github.com/citation-style-language/schema/raw/master/csl-citation.json"}</w:instrText>
      </w:r>
      <w:r w:rsidRPr="00E46FC5">
        <w:rPr>
          <w:rFonts w:asciiTheme="majorBidi" w:hAnsiTheme="majorBidi" w:cstheme="majorBidi"/>
        </w:rPr>
        <w:fldChar w:fldCharType="separate"/>
      </w:r>
      <w:r w:rsidRPr="00E46FC5">
        <w:rPr>
          <w:rFonts w:asciiTheme="majorBidi" w:hAnsiTheme="majorBidi" w:cstheme="majorBidi"/>
          <w:noProof/>
        </w:rPr>
        <w:t>Nareeman Jabbar Rasheed, “Language Ecology or Ecolinguistics : Conceptual and Theoretical Discussions” 34, no. 1 (2023): 1–9, https://doi.org/https://doi.org/10.36231/coedw.v34i1.1650.</w:t>
      </w:r>
      <w:r w:rsidRPr="00E46FC5">
        <w:rPr>
          <w:rFonts w:asciiTheme="majorBidi" w:hAnsiTheme="majorBidi" w:cstheme="majorBidi"/>
        </w:rPr>
        <w:fldChar w:fldCharType="end"/>
      </w:r>
    </w:p>
  </w:footnote>
  <w:footnote w:id="18">
    <w:p w:rsidR="0075329C" w:rsidRPr="00E46FC5" w:rsidRDefault="0075329C" w:rsidP="0075329C">
      <w:pPr>
        <w:pStyle w:val="FootnoteText"/>
        <w:jc w:val="both"/>
        <w:rPr>
          <w:rFonts w:asciiTheme="majorBidi" w:hAnsiTheme="majorBidi" w:cstheme="majorBidi"/>
        </w:rPr>
      </w:pPr>
      <w:r w:rsidRPr="00E46FC5">
        <w:rPr>
          <w:rStyle w:val="FootnoteReference"/>
          <w:rFonts w:asciiTheme="majorBidi" w:hAnsiTheme="majorBidi" w:cstheme="majorBidi"/>
        </w:rPr>
        <w:footnoteRef/>
      </w:r>
      <w:r w:rsidRPr="00E46FC5">
        <w:rPr>
          <w:rFonts w:asciiTheme="majorBidi" w:hAnsiTheme="majorBidi" w:cstheme="majorBidi"/>
        </w:rPr>
        <w:t xml:space="preserve"> Cari tentang tesis statement and proponent in ecolingusic</w:t>
      </w:r>
    </w:p>
  </w:footnote>
  <w:footnote w:id="19">
    <w:p w:rsidR="0075329C" w:rsidRPr="00E46FC5" w:rsidRDefault="0075329C" w:rsidP="0075329C">
      <w:pPr>
        <w:pStyle w:val="FootnoteText"/>
        <w:jc w:val="both"/>
        <w:rPr>
          <w:rFonts w:asciiTheme="majorBidi" w:hAnsiTheme="majorBidi" w:cstheme="majorBidi"/>
        </w:rPr>
      </w:pPr>
      <w:r w:rsidRPr="00E46FC5">
        <w:rPr>
          <w:rStyle w:val="FootnoteReference"/>
          <w:rFonts w:asciiTheme="majorBidi" w:hAnsiTheme="majorBidi" w:cstheme="majorBidi"/>
        </w:rPr>
        <w:footnoteRef/>
      </w:r>
      <w:r w:rsidRPr="00E46FC5">
        <w:rPr>
          <w:rFonts w:asciiTheme="majorBidi" w:hAnsiTheme="majorBidi" w:cstheme="majorBidi"/>
        </w:rPr>
        <w:t xml:space="preserve"> Etika lingkungan adalah salah satu faktor penyelamatan bahasa </w:t>
      </w:r>
      <w:r w:rsidRPr="00E46FC5">
        <w:rPr>
          <w:rFonts w:asciiTheme="majorBidi" w:hAnsiTheme="majorBidi" w:cstheme="majorBidi"/>
        </w:rPr>
        <w:fldChar w:fldCharType="begin" w:fldLock="1"/>
      </w:r>
      <w:r w:rsidRPr="00E46FC5">
        <w:rPr>
          <w:rFonts w:asciiTheme="majorBidi" w:hAnsiTheme="majorBidi" w:cstheme="majorBidi"/>
        </w:rPr>
        <w:instrText>ADDIN CSL_CITATION {"citationItems":[{"id":"ITEM-1","itemData":{"DOI":"10.4135/9781483385648.n3","abstract":"Ethics has become a cornerstone for conducting effective and meaningful research. As such, the ethical behavior of individual researchers is under unprecedented scrutiny (Best &amp; Kahn, 2006; Field &amp; Behrman, 2004; Trimble &amp; Fisher, 2006). In today’s society, any concerns regarding ethical practices will negatively influence attitudes about science, and the abuses committed by a few are often the ones that receive widespread publicity (Mauthner, Birch, Jessop, &amp; Miller, 2003). This chapter focuses primarily on issues, activities, and situations that are far from black and white in terms of ethics. A balanced presentation remains our goal. There are no simple answers or solutions. Although guidelines are suggested, each researcher must be responsible for ethical issues within an investigation. This chapter will not provide a “complete ethical checklist” that covers all questions, settings, or concerns. Such a task would be impossible and not terribly helpful in considering the variety of research situations that may be encountered. Although some guidelines are relatively firm, the best insurance against unethical research practices is the knowledgeable individual scientist who can intelligently consider the circumstances being faced. Researchers with their inquiring minds are compelled to press on in the development and dissemination of new knowledge. The question becomes not only a matter of whether it is ethical to conduct research, but also whether it is unethical not to engage in inquiry. Are researchers guilty of unethical conduct if they do not engage in systematic inquiry conducted with the safety of participants in mind, and with fully informed consent? While ethical considerations may initially be viewed as roadblocks to beginning a study, they are clearly integral to the process. Attention to the ethics of an investigation requires extra thought and effort, but the payoff for a study that is both methodologically intact and ethically sound is extremely exhilarating.","author":[{"dropping-particle":"","family":"Drew","given":"Clifford","non-dropping-particle":"","parse-names":false,"suffix":""},{"dropping-particle":"","family":"Hardman","given":"Michael","non-dropping-particle":"","parse-names":false,"suffix":""},{"dropping-particle":"","family":"Hosp","given":"John","non-dropping-particle":"","parse-names":false,"suffix":""}],"container-title":"Designing and Conducting Research in Education","id":"ITEM-1","issue":"49042","issued":{"date-parts":[["2014"]]},"page":"55-80","title":"Ethical Issues in Conducting Linguistic Research on Endangered Languages.","type":"article-journal","volume":"18"},"uris":["http://www.mendeley.com/documents/?uuid=9f75d553-b9d4-4392-8b66-c7f8749a5661"]}],"mendeley":{"formattedCitation":"Clifford Drew, Michael Hardman, and John Hosp, “Ethical Issues in Conducting Linguistic Research on Endangered Languages.,” &lt;i&gt;Designing and Conducting Research in Education&lt;/i&gt; 18, no. 49042 (2014): 55–80, https://doi.org/10.4135/9781483385648.n3.","plainTextFormattedCitation":"Clifford Drew, Michael Hardman, and John Hosp, “Ethical Issues in Conducting Linguistic Research on Endangered Languages.,” Designing and Conducting Research in Education 18, no. 49042 (2014): 55–80, https://doi.org/10.4135/9781483385648.n3.","previouslyFormattedCitation":"Clifford Drew, Michael Hardman, and John Hosp, “Ethical Issues in Conducting Linguistic Research on Endangered Languages.,” &lt;i&gt;Designing and Conducting Research in Education&lt;/i&gt; 18, no. 49042 (2014): 55–80, https://doi.org/10.4135/9781483385648.n3."},"properties":{"noteIndex":19},"schema":"https://github.com/citation-style-language/schema/raw/master/csl-citation.json"}</w:instrText>
      </w:r>
      <w:r w:rsidRPr="00E46FC5">
        <w:rPr>
          <w:rFonts w:asciiTheme="majorBidi" w:hAnsiTheme="majorBidi" w:cstheme="majorBidi"/>
        </w:rPr>
        <w:fldChar w:fldCharType="separate"/>
      </w:r>
      <w:r w:rsidRPr="00E46FC5">
        <w:rPr>
          <w:rFonts w:asciiTheme="majorBidi" w:hAnsiTheme="majorBidi" w:cstheme="majorBidi"/>
          <w:noProof/>
        </w:rPr>
        <w:t xml:space="preserve">Clifford Drew, Michael Hardman, and John Hosp, “Ethical Issues in Conducting Linguistic Research on Endangered Languages.,” </w:t>
      </w:r>
      <w:r w:rsidRPr="00E46FC5">
        <w:rPr>
          <w:rFonts w:asciiTheme="majorBidi" w:hAnsiTheme="majorBidi" w:cstheme="majorBidi"/>
          <w:i/>
          <w:noProof/>
        </w:rPr>
        <w:t>Designing and Conducting Research in Education</w:t>
      </w:r>
      <w:r w:rsidRPr="00E46FC5">
        <w:rPr>
          <w:rFonts w:asciiTheme="majorBidi" w:hAnsiTheme="majorBidi" w:cstheme="majorBidi"/>
          <w:noProof/>
        </w:rPr>
        <w:t xml:space="preserve"> 18, no. 49042 (2014): 55–80, https://doi.org/10.4135/9781483385648.n3.</w:t>
      </w:r>
      <w:r w:rsidRPr="00E46FC5">
        <w:rPr>
          <w:rFonts w:asciiTheme="majorBidi" w:hAnsiTheme="majorBidi" w:cstheme="majorBidi"/>
        </w:rPr>
        <w:fldChar w:fldCharType="end"/>
      </w:r>
    </w:p>
  </w:footnote>
  <w:footnote w:id="20">
    <w:p w:rsidR="0075329C" w:rsidRPr="00E46FC5" w:rsidRDefault="0075329C" w:rsidP="0075329C">
      <w:pPr>
        <w:pStyle w:val="FootnoteText"/>
        <w:jc w:val="both"/>
        <w:rPr>
          <w:rFonts w:asciiTheme="majorBidi" w:hAnsiTheme="majorBidi" w:cstheme="majorBidi"/>
        </w:rPr>
      </w:pPr>
      <w:r w:rsidRPr="00E46FC5">
        <w:rPr>
          <w:rStyle w:val="FootnoteReference"/>
          <w:rFonts w:asciiTheme="majorBidi" w:hAnsiTheme="majorBidi" w:cstheme="majorBidi"/>
        </w:rPr>
        <w:footnoteRef/>
      </w:r>
      <w:r w:rsidRPr="00E46FC5">
        <w:rPr>
          <w:rFonts w:asciiTheme="majorBidi" w:hAnsiTheme="majorBidi" w:cstheme="majorBidi"/>
        </w:rPr>
        <w:t xml:space="preserve"> Ini seperti yang diungkap bahwa masyarakat berteknologi bisa lebih barbar dari masyarakat tradisional </w:t>
      </w:r>
      <w:r w:rsidRPr="00E46FC5">
        <w:rPr>
          <w:rFonts w:asciiTheme="majorBidi" w:hAnsiTheme="majorBidi" w:cstheme="majorBidi"/>
        </w:rPr>
        <w:fldChar w:fldCharType="begin" w:fldLock="1"/>
      </w:r>
      <w:r w:rsidRPr="00E46FC5">
        <w:rPr>
          <w:rFonts w:asciiTheme="majorBidi" w:hAnsiTheme="majorBidi" w:cstheme="majorBidi"/>
        </w:rPr>
        <w:instrText>ADDIN CSL_CITATION {"citationItems":[{"id":"ITEM-1","itemData":{"author":[{"dropping-particle":"","family":"Blake","given":"Casey","non-dropping-particle":"","parse-names":false,"suffix":""}],"container-title":"Classics of Democracy","id":"ITEM-1","issued":{"date-parts":[["1983","2","1"]]},"publisher-place":"New York","title":"Lewis Mumford : Values over Technique","type":"article-newspaper"},"uris":["http://www.mendeley.com/documents/?uuid=000560fc-4e58-43a8-8233-7bea1b721770"]}],"mendeley":{"formattedCitation":"Casey Blake, “Lewis Mumford : Values over Technique,” &lt;i&gt;Classics of Democracy&lt;/i&gt;, February 1, 1983.","plainTextFormattedCitation":"Casey Blake, “Lewis Mumford : Values over Technique,” Classics of Democracy, February 1, 1983.","previouslyFormattedCitation":"Casey Blake, “Lewis Mumford : Values over Technique,” &lt;i&gt;Classics of Democracy&lt;/i&gt;, February 1, 1983."},"properties":{"noteIndex":20},"schema":"https://github.com/citation-style-language/schema/raw/master/csl-citation.json"}</w:instrText>
      </w:r>
      <w:r w:rsidRPr="00E46FC5">
        <w:rPr>
          <w:rFonts w:asciiTheme="majorBidi" w:hAnsiTheme="majorBidi" w:cstheme="majorBidi"/>
        </w:rPr>
        <w:fldChar w:fldCharType="separate"/>
      </w:r>
      <w:r w:rsidRPr="00E46FC5">
        <w:rPr>
          <w:rFonts w:asciiTheme="majorBidi" w:hAnsiTheme="majorBidi" w:cstheme="majorBidi"/>
          <w:noProof/>
        </w:rPr>
        <w:t xml:space="preserve">Casey Blake, “Lewis Mumford : Values over Technique,” </w:t>
      </w:r>
      <w:r w:rsidRPr="00E46FC5">
        <w:rPr>
          <w:rFonts w:asciiTheme="majorBidi" w:hAnsiTheme="majorBidi" w:cstheme="majorBidi"/>
          <w:i/>
          <w:noProof/>
        </w:rPr>
        <w:t>Classics of Democracy</w:t>
      </w:r>
      <w:r w:rsidRPr="00E46FC5">
        <w:rPr>
          <w:rFonts w:asciiTheme="majorBidi" w:hAnsiTheme="majorBidi" w:cstheme="majorBidi"/>
          <w:noProof/>
        </w:rPr>
        <w:t>, February 1, 1983.</w:t>
      </w:r>
      <w:r w:rsidRPr="00E46FC5">
        <w:rPr>
          <w:rFonts w:asciiTheme="majorBidi" w:hAnsiTheme="majorBidi" w:cstheme="majorBidi"/>
        </w:rPr>
        <w:fldChar w:fldCharType="end"/>
      </w:r>
      <w:r w:rsidRPr="00E46FC5">
        <w:rPr>
          <w:rFonts w:asciiTheme="majorBidi" w:hAnsiTheme="majorBidi" w:cstheme="majorBidi"/>
        </w:rPr>
        <w:t xml:space="preserve"> Hlm. 131</w:t>
      </w:r>
    </w:p>
  </w:footnote>
  <w:footnote w:id="21">
    <w:p w:rsidR="000C2E01" w:rsidRPr="00E46FC5" w:rsidRDefault="000C2E01" w:rsidP="000C2E01">
      <w:pPr>
        <w:pStyle w:val="FootnoteText"/>
        <w:jc w:val="both"/>
        <w:rPr>
          <w:rFonts w:asciiTheme="majorBidi" w:hAnsiTheme="majorBidi" w:cstheme="majorBidi"/>
        </w:rPr>
      </w:pPr>
      <w:r w:rsidRPr="00E46FC5">
        <w:rPr>
          <w:rStyle w:val="FootnoteReference"/>
          <w:rFonts w:asciiTheme="majorBidi" w:hAnsiTheme="majorBidi" w:cstheme="majorBidi"/>
        </w:rPr>
        <w:footnoteRef/>
      </w:r>
      <w:r w:rsidRPr="00E46FC5">
        <w:rPr>
          <w:rFonts w:asciiTheme="majorBidi" w:hAnsiTheme="majorBidi" w:cstheme="majorBidi"/>
        </w:rPr>
        <w:t xml:space="preserve"> </w:t>
      </w:r>
      <w:r w:rsidRPr="00E46FC5">
        <w:rPr>
          <w:rFonts w:asciiTheme="majorBidi" w:hAnsiTheme="majorBidi" w:cstheme="majorBidi"/>
        </w:rPr>
        <w:fldChar w:fldCharType="begin" w:fldLock="1"/>
      </w:r>
      <w:r w:rsidRPr="00E46FC5">
        <w:rPr>
          <w:rFonts w:asciiTheme="majorBidi" w:hAnsiTheme="majorBidi" w:cstheme="majorBidi"/>
        </w:rPr>
        <w:instrText>ADDIN CSL_CITATION {"citationItems":[{"id":"ITEM-1","itemData":{"ISSN":"18236243","abstract":"The research program Voices from Tundra and Taiga has been devoted to the study of endangered languages and cultures of the Russian Federation, which must be described rapidly before they become extinct. This research is in the fortunate position that earlier work on the reconstruction technology for old sound recordings found in archives in St. Petersburg has made it possible to compare languages still spoken in the proposed research area to the same languages as they were spoken more than half a century ago. We have prepared a catalogue of the existing recordings, and a phono and video library of recorded stories, and of the folklore, singing and oral traditions of some minority peoples in the Russian Federation and its bordering areas. For this purpose, the existing sound recordings in the archives have been used together with the results obtained from new fieldwork expeditions. At present, many old recordings still remain hidden in private archives and places where the quality of preservation is not guaranteed. In a research project on Endangered Archives, we make part of these recordings available and add them to the database developed in St. Petersburg. The aim of the project is to re-record the material on sound carriers according to up-to-date technology and store them in a safe place together with the metadata. The storage facility provided by the project will modernise the possible archiving activities in the Russian Federation and bring them up-to-date with the present world standards. The data are added to the existing archive material in St. Petersburg and part of it is presented on the internet and/or CD-ROM. This material thus becomes available for further analysis to researchers working in the field of phonetics, linguistics, anthropology, history, ethnomusicology and folklore. The information is also important for the development of teaching methods for representatives of the related ethnic groups and for the conservation and revitalisation of their language and culture. In this paper, we shall also consider some background data about endangered languages and the results of our projects for various cases, such as for the Paleo-asiatic languages Ainu and Nivkh which are represented in Eastern Asia.","author":[{"dropping-particle":"","family":"Graaf","given":"Tjeerd","non-dropping-particle":"De","parse-names":false,"suffix":""}],"container-title":"International Journal of Asia-Pacific Studies","id":"ITEM-1","issue":"1","issued":{"date-parts":[["2011"]]},"page":"27-46","title":"Endangered languages and the use of sound archives and fieldwork data for their documentation and revitalisation: Voices from Tundra and Taiga","type":"article-journal","volume":"7"},"uris":["http://www.mendeley.com/documents/?uuid=69f5fd05-ee99-47ae-9dfd-b552aefc2b46"]}],"mendeley":{"formattedCitation":"Tjeerd De Graaf, “Endangered Languages and the Use of Sound Archives and Fieldwork Data for Their Documentation and Revitalisation: Voices from Tundra and Taiga,” &lt;i&gt;International Journal of Asia-Pacific Studies&lt;/i&gt; 7, no. 1 (2011): 27–46.","plainTextFormattedCitation":"Tjeerd De Graaf, “Endangered Languages and the Use of Sound Archives and Fieldwork Data for Their Documentation and Revitalisation: Voices from Tundra and Taiga,” International Journal of Asia-Pacific Studies 7, no. 1 (2011): 27–46.","previouslyFormattedCitation":"Tjeerd De Graaf, “Endangered Languages and the Use of Sound Archives and Fieldwork Data for Their Documentation and Revitalisation: Voices from Tundra and Taiga,” &lt;i&gt;International Journal of Asia-Pacific Studies&lt;/i&gt; 7, no. 1 (2011): 27–46."},"properties":{"noteIndex":21},"schema":"https://github.com/citation-style-language/schema/raw/master/csl-citation.json"}</w:instrText>
      </w:r>
      <w:r w:rsidRPr="00E46FC5">
        <w:rPr>
          <w:rFonts w:asciiTheme="majorBidi" w:hAnsiTheme="majorBidi" w:cstheme="majorBidi"/>
        </w:rPr>
        <w:fldChar w:fldCharType="separate"/>
      </w:r>
      <w:r w:rsidRPr="00E46FC5">
        <w:rPr>
          <w:rFonts w:asciiTheme="majorBidi" w:hAnsiTheme="majorBidi" w:cstheme="majorBidi"/>
          <w:noProof/>
        </w:rPr>
        <w:t xml:space="preserve">Tjeerd De Graaf, “Endangered Languages and the Use of Sound Archives and Fieldwork Data for Their Documentation and Revitalisation: Voices from Tundra and Taiga,” </w:t>
      </w:r>
      <w:r w:rsidRPr="00E46FC5">
        <w:rPr>
          <w:rFonts w:asciiTheme="majorBidi" w:hAnsiTheme="majorBidi" w:cstheme="majorBidi"/>
          <w:i/>
          <w:noProof/>
        </w:rPr>
        <w:t>International Journal of Asia-Pacific Studies</w:t>
      </w:r>
      <w:r w:rsidRPr="00E46FC5">
        <w:rPr>
          <w:rFonts w:asciiTheme="majorBidi" w:hAnsiTheme="majorBidi" w:cstheme="majorBidi"/>
          <w:noProof/>
        </w:rPr>
        <w:t xml:space="preserve"> 7, no. 1 (2011): 27–46.</w:t>
      </w:r>
      <w:r w:rsidRPr="00E46FC5">
        <w:rPr>
          <w:rFonts w:asciiTheme="majorBidi" w:hAnsiTheme="majorBidi" w:cstheme="majorBidi"/>
        </w:rPr>
        <w:fldChar w:fldCharType="end"/>
      </w:r>
    </w:p>
  </w:footnote>
  <w:footnote w:id="22">
    <w:p w:rsidR="000C2E01" w:rsidRPr="00E46FC5" w:rsidRDefault="000C2E01" w:rsidP="000C2E01">
      <w:pPr>
        <w:pStyle w:val="FootnoteText"/>
        <w:jc w:val="both"/>
        <w:rPr>
          <w:rFonts w:asciiTheme="majorBidi" w:hAnsiTheme="majorBidi" w:cstheme="majorBidi"/>
        </w:rPr>
      </w:pPr>
      <w:r w:rsidRPr="00E46FC5">
        <w:rPr>
          <w:rStyle w:val="FootnoteReference"/>
          <w:rFonts w:asciiTheme="majorBidi" w:hAnsiTheme="majorBidi" w:cstheme="majorBidi"/>
        </w:rPr>
        <w:footnoteRef/>
      </w:r>
      <w:r w:rsidRPr="00E46FC5">
        <w:rPr>
          <w:rFonts w:asciiTheme="majorBidi" w:hAnsiTheme="majorBidi" w:cstheme="majorBidi"/>
        </w:rPr>
        <w:t xml:space="preserve"> Seperti yang dicontohkan oleh </w:t>
      </w:r>
      <w:r w:rsidRPr="00E46FC5">
        <w:rPr>
          <w:rFonts w:asciiTheme="majorBidi" w:hAnsiTheme="majorBidi" w:cstheme="majorBidi"/>
        </w:rPr>
        <w:fldChar w:fldCharType="begin" w:fldLock="1"/>
      </w:r>
      <w:r w:rsidRPr="00E46FC5">
        <w:rPr>
          <w:rFonts w:asciiTheme="majorBidi" w:hAnsiTheme="majorBidi" w:cstheme="majorBidi"/>
        </w:rPr>
        <w:instrText>ADDIN CSL_CITATION {"citationItems":[{"id":"ITEM-1","itemData":{"author":[{"dropping-particle":"","family":"Yang","given":"Hongzhi","non-dropping-particle":"","parse-names":false,"suffix":""}],"container-title":"Australasian Journal of Educational Technology","id":"ITEM-1","issue":"5","issued":{"date-parts":[["2022"]]},"page":"180-210","title":"The current research trend of artificial intelligence in language learning : A systematic empirical literature review from an activity theory perspective","type":"article-journal","volume":"38"},"uris":["http://www.mendeley.com/documents/?uuid=0f793f9d-8f1d-4d28-90a3-9741b720a90b"]}],"mendeley":{"formattedCitation":"Hongzhi Yang, “The Current Research Trend of Artificial Intelligence in Language Learning : A Systematic Empirical Literature Review from an Activity Theory Perspective,” &lt;i&gt;Australasian Journal of Educational Technology&lt;/i&gt; 38, no. 5 (2022): 180–210.","plainTextFormattedCitation":"Hongzhi Yang, “The Current Research Trend of Artificial Intelligence in Language Learning : A Systematic Empirical Literature Review from an Activity Theory Perspective,” Australasian Journal of Educational Technology 38, no. 5 (2022): 180–210.","previouslyFormattedCitation":"Hongzhi Yang, “The Current Research Trend of Artificial Intelligence in Language Learning : A Systematic Empirical Literature Review from an Activity Theory Perspective,” &lt;i&gt;Australasian Journal of Educational Technology&lt;/i&gt; 38, no. 5 (2022): 180–210."},"properties":{"noteIndex":22},"schema":"https://github.com/citation-style-language/schema/raw/master/csl-citation.json"}</w:instrText>
      </w:r>
      <w:r w:rsidRPr="00E46FC5">
        <w:rPr>
          <w:rFonts w:asciiTheme="majorBidi" w:hAnsiTheme="majorBidi" w:cstheme="majorBidi"/>
        </w:rPr>
        <w:fldChar w:fldCharType="separate"/>
      </w:r>
      <w:r w:rsidRPr="00E46FC5">
        <w:rPr>
          <w:rFonts w:asciiTheme="majorBidi" w:hAnsiTheme="majorBidi" w:cstheme="majorBidi"/>
          <w:noProof/>
        </w:rPr>
        <w:t xml:space="preserve">Hongzhi Yang, “The Current Research Trend of Artificial Intelligence in Language Learning : A Systematic Empirical Literature Review from an Activity Theory Perspective,” </w:t>
      </w:r>
      <w:r w:rsidRPr="00E46FC5">
        <w:rPr>
          <w:rFonts w:asciiTheme="majorBidi" w:hAnsiTheme="majorBidi" w:cstheme="majorBidi"/>
          <w:i/>
          <w:noProof/>
        </w:rPr>
        <w:t>Australasian Journal of Educational Technology</w:t>
      </w:r>
      <w:r w:rsidRPr="00E46FC5">
        <w:rPr>
          <w:rFonts w:asciiTheme="majorBidi" w:hAnsiTheme="majorBidi" w:cstheme="majorBidi"/>
          <w:noProof/>
        </w:rPr>
        <w:t xml:space="preserve"> 38, no. 5 (2022): 180–210.</w:t>
      </w:r>
      <w:r w:rsidRPr="00E46FC5">
        <w:rPr>
          <w:rFonts w:asciiTheme="majorBidi" w:hAnsiTheme="majorBidi" w:cstheme="majorBidi"/>
        </w:rPr>
        <w:fldChar w:fldCharType="end"/>
      </w:r>
    </w:p>
  </w:footnote>
  <w:footnote w:id="23">
    <w:p w:rsidR="000C2E01" w:rsidRPr="00E46FC5" w:rsidRDefault="000C2E01" w:rsidP="000C2E01">
      <w:pPr>
        <w:pStyle w:val="FootnoteText"/>
        <w:jc w:val="both"/>
        <w:rPr>
          <w:rFonts w:asciiTheme="majorBidi" w:hAnsiTheme="majorBidi" w:cstheme="majorBidi"/>
        </w:rPr>
      </w:pPr>
      <w:r w:rsidRPr="00E46FC5">
        <w:rPr>
          <w:rStyle w:val="FootnoteReference"/>
          <w:rFonts w:asciiTheme="majorBidi" w:hAnsiTheme="majorBidi" w:cstheme="majorBidi"/>
        </w:rPr>
        <w:footnoteRef/>
      </w:r>
      <w:r w:rsidRPr="00E46FC5">
        <w:rPr>
          <w:rFonts w:asciiTheme="majorBidi" w:hAnsiTheme="majorBidi" w:cstheme="majorBidi"/>
        </w:rPr>
        <w:t xml:space="preserve"> Misalnya penggunaan teknologi dengan IRL Initiatives yang ditunjukkan oleh </w:t>
      </w:r>
      <w:r w:rsidRPr="00E46FC5">
        <w:rPr>
          <w:rFonts w:asciiTheme="majorBidi" w:hAnsiTheme="majorBidi" w:cstheme="majorBidi"/>
        </w:rPr>
        <w:fldChar w:fldCharType="begin" w:fldLock="1"/>
      </w:r>
      <w:r w:rsidRPr="00E46FC5">
        <w:rPr>
          <w:rFonts w:asciiTheme="majorBidi" w:hAnsiTheme="majorBidi" w:cstheme="majorBidi"/>
        </w:rPr>
        <w:instrText>ADDIN CSL_CITATION {"citationItems":[{"id":"ITEM-1","itemData":{"abstract":"One common goal for Indigenous language revitalization (ILR) initiatives is to promote intergenerational language transmission and use at home. Could technology assist in ILR? This paper will illustrate and give examples of how technology in relation, or relational technology, can facilitate formal, informal, and self-directed/-determined forms of language learning and knowledge transmission (e.g., community-led apps, websites, and social media). These \"transnational\" forms can (1) assert nondominant heritage/ Indigenous voices, creations, maps, and \"right[s] to speak\" (Darwin &amp; Norton, 2014) across nation-state boundaries, and (2) acknowledge the central role of local territory, community, and the land/environment (e.g., the Indigenous Knowledge Social Network [SIKU] app).","author":[{"dropping-particle":"","family":"Meighan","given":"Paul J","non-dropping-particle":"","parse-names":false,"suffix":""}],"id":"ITEM-1","issue":"2021","issued":{"date-parts":[["0"]]},"page":"397-405","title":"Respecting the Territory: Self-Determined and Relational Technology in Indigenous Language Revitalization","type":"article-journal","volume":"17"},"uris":["http://www.mendeley.com/documents/?uuid=1bbf71ea-6122-458e-a13d-8c409768ee53"]}],"mendeley":{"formattedCitation":"Paul J Meighan, “Respecting the Territory: Self-Determined and Relational Technology in Indigenous Language Revitalization” 17, no. 2021 (n.d.): 397–405.","plainTextFormattedCitation":"Paul J Meighan, “Respecting the Territory: Self-Determined and Relational Technology in Indigenous Language Revitalization” 17, no. 2021 (n.d.): 397–405.","previouslyFormattedCitation":"Paul J Meighan, “Respecting the Territory: Self-Determined and Relational Technology in Indigenous Language Revitalization” 17, no. 2021 (n.d.): 397–405."},"properties":{"noteIndex":23},"schema":"https://github.com/citation-style-language/schema/raw/master/csl-citation.json"}</w:instrText>
      </w:r>
      <w:r w:rsidRPr="00E46FC5">
        <w:rPr>
          <w:rFonts w:asciiTheme="majorBidi" w:hAnsiTheme="majorBidi" w:cstheme="majorBidi"/>
        </w:rPr>
        <w:fldChar w:fldCharType="separate"/>
      </w:r>
      <w:r w:rsidRPr="00E46FC5">
        <w:rPr>
          <w:rFonts w:asciiTheme="majorBidi" w:hAnsiTheme="majorBidi" w:cstheme="majorBidi"/>
          <w:noProof/>
        </w:rPr>
        <w:t>Paul J Meighan, “Respecting the Territory: Self-Determined and Relational Technology in Indigenous Language Revitalization” 17, no. 2021 (n.d.): 397–405.</w:t>
      </w:r>
      <w:r w:rsidRPr="00E46FC5">
        <w:rPr>
          <w:rFonts w:asciiTheme="majorBidi" w:hAnsiTheme="majorBidi" w:cstheme="majorBidi"/>
        </w:rPr>
        <w:fldChar w:fldCharType="end"/>
      </w:r>
    </w:p>
  </w:footnote>
  <w:footnote w:id="24">
    <w:p w:rsidR="000C2E01" w:rsidRPr="00E46FC5" w:rsidRDefault="000C2E01" w:rsidP="000C2E01">
      <w:pPr>
        <w:pStyle w:val="FootnoteText"/>
        <w:jc w:val="both"/>
        <w:rPr>
          <w:rFonts w:asciiTheme="majorBidi" w:hAnsiTheme="majorBidi" w:cstheme="majorBidi"/>
        </w:rPr>
      </w:pPr>
      <w:r w:rsidRPr="00E46FC5">
        <w:rPr>
          <w:rStyle w:val="FootnoteReference"/>
          <w:rFonts w:asciiTheme="majorBidi" w:hAnsiTheme="majorBidi" w:cstheme="majorBidi"/>
        </w:rPr>
        <w:footnoteRef/>
      </w:r>
      <w:r w:rsidRPr="00E46FC5">
        <w:rPr>
          <w:rFonts w:asciiTheme="majorBidi" w:hAnsiTheme="majorBidi" w:cstheme="majorBidi"/>
        </w:rPr>
        <w:t xml:space="preserve"> Setidaknya demikian cita-cita yang diungkap Mumford oleh </w:t>
      </w:r>
      <w:r w:rsidRPr="00E46FC5">
        <w:rPr>
          <w:rFonts w:asciiTheme="majorBidi" w:hAnsiTheme="majorBidi" w:cstheme="majorBidi"/>
        </w:rPr>
        <w:fldChar w:fldCharType="begin" w:fldLock="1"/>
      </w:r>
      <w:r w:rsidRPr="00E46FC5">
        <w:rPr>
          <w:rFonts w:asciiTheme="majorBidi" w:hAnsiTheme="majorBidi" w:cstheme="majorBidi"/>
        </w:rPr>
        <w:instrText>ADDIN CSL_CITATION {"citationItems":[{"id":"ITEM-1","itemData":{"author":[{"dropping-particle":"","family":"Bartol","given":"Brigham","non-dropping-particle":"","parse-names":false,"suffix":""}],"collection-title":"Essays of Significance 2015","id":"ITEM-1","issued":{"date-parts":[["2015"]]},"number-of-pages":"1","publisher-place":"Ontario","title":"The Web of Technics: Education and Lewis Mumford in the Information Age","type":"report"},"uris":["http://www.mendeley.com/documents/?uuid=eb10209f-24ff-4f1d-ba97-fbb0dc7743ce"]}],"mendeley":{"formattedCitation":"Brigham Bartol, “The Web of Technics: Education and Lewis Mumford in the Information Age,” Essays of Significance 2015 (Ontario, 2015).","plainTextFormattedCitation":"Brigham Bartol, “The Web of Technics: Education and Lewis Mumford in the Information Age,” Essays of Significance 2015 (Ontario, 2015).","previouslyFormattedCitation":"Brigham Bartol, “The Web of Technics: Education and Lewis Mumford in the Information Age,” Essays of Significance 2015 (Ontario, 2015)."},"properties":{"noteIndex":24},"schema":"https://github.com/citation-style-language/schema/raw/master/csl-citation.json"}</w:instrText>
      </w:r>
      <w:r w:rsidRPr="00E46FC5">
        <w:rPr>
          <w:rFonts w:asciiTheme="majorBidi" w:hAnsiTheme="majorBidi" w:cstheme="majorBidi"/>
        </w:rPr>
        <w:fldChar w:fldCharType="separate"/>
      </w:r>
      <w:r w:rsidRPr="00E46FC5">
        <w:rPr>
          <w:rFonts w:asciiTheme="majorBidi" w:hAnsiTheme="majorBidi" w:cstheme="majorBidi"/>
          <w:noProof/>
        </w:rPr>
        <w:t>Brigham Bartol, “The Web of Technics: Education and Lewis Mumford in the Information Age,” Essays of Significance 2015 (Ontario, 2015).</w:t>
      </w:r>
      <w:r w:rsidRPr="00E46FC5">
        <w:rPr>
          <w:rFonts w:asciiTheme="majorBidi" w:hAnsiTheme="majorBidi" w:cstheme="majorBidi"/>
        </w:rPr>
        <w:fldChar w:fldCharType="end"/>
      </w:r>
    </w:p>
  </w:footnote>
  <w:footnote w:id="25">
    <w:p w:rsidR="000C2E01" w:rsidRPr="00E46FC5" w:rsidRDefault="000C2E01" w:rsidP="000C2E01">
      <w:pPr>
        <w:pStyle w:val="FootnoteText"/>
        <w:jc w:val="both"/>
        <w:rPr>
          <w:rFonts w:asciiTheme="majorBidi" w:hAnsiTheme="majorBidi" w:cstheme="majorBidi"/>
        </w:rPr>
      </w:pPr>
      <w:r w:rsidRPr="00E46FC5">
        <w:rPr>
          <w:rStyle w:val="FootnoteReference"/>
          <w:rFonts w:asciiTheme="majorBidi" w:hAnsiTheme="majorBidi" w:cstheme="majorBidi"/>
        </w:rPr>
        <w:footnoteRef/>
      </w:r>
      <w:r w:rsidRPr="00E46FC5">
        <w:rPr>
          <w:rFonts w:asciiTheme="majorBidi" w:hAnsiTheme="majorBidi" w:cstheme="majorBidi"/>
        </w:rPr>
        <w:t xml:space="preserve"> Salah satunya pengembangan dalam dunia kesehatan yang dilakukan oleh  </w:t>
      </w:r>
      <w:r w:rsidRPr="00E46FC5">
        <w:rPr>
          <w:rFonts w:asciiTheme="majorBidi" w:hAnsiTheme="majorBidi" w:cstheme="majorBidi"/>
        </w:rPr>
        <w:fldChar w:fldCharType="begin" w:fldLock="1"/>
      </w:r>
      <w:r w:rsidRPr="00E46FC5">
        <w:rPr>
          <w:rFonts w:asciiTheme="majorBidi" w:hAnsiTheme="majorBidi" w:cstheme="majorBidi"/>
        </w:rPr>
        <w:instrText>ADDIN CSL_CITATION {"citationItems":[{"id":"ITEM-1","itemData":{"author":[{"dropping-particle":"","family":"Suri","given":"Kunal","non-dropping-particle":"","parse-names":false,"suffix":""},{"dropping-particle":"","family":"Singh","given":"Atul","non-dropping-particle":"","parse-names":false,"suffix":""},{"dropping-particle":"","family":"Mishra","given":"Prakhar","non-dropping-particle":"","parse-names":false,"suffix":""},{"dropping-particle":"","family":"Rout","given":"Swapna Sourav","non-dropping-particle":"","parse-names":false,"suffix":""},{"dropping-particle":"","family":"Sabapathy","given":"Rajesh","non-dropping-particle":"","parse-names":false,"suffix":""}],"container-title":"Computer Science","id":"ITEM-1","issue":"Computation and Language","issued":{"date-parts":[["2023"]]},"title":"Language Models sounds the Death Knell of Knowledge Graphs","type":"article-journal"},"uris":["http://www.mendeley.com/documents/?uuid=98776d7c-a3a4-4305-b88a-aadf74e776d3"]}],"mendeley":{"formattedCitation":"Kunal Suri et al., “Language Models Sounds the Death Knell of Knowledge Graphs,” &lt;i&gt;Computer Science&lt;/i&gt;, no. Computation and Language (2023).","plainTextFormattedCitation":"Kunal Suri et al., “Language Models Sounds the Death Knell of Knowledge Graphs,” Computer Science, no. Computation and Language (2023).","previouslyFormattedCitation":"Kunal Suri et al., “Language Models Sounds the Death Knell of Knowledge Graphs,” &lt;i&gt;Computer Science&lt;/i&gt;, no. Computation and Language (2023)."},"properties":{"noteIndex":25},"schema":"https://github.com/citation-style-language/schema/raw/master/csl-citation.json"}</w:instrText>
      </w:r>
      <w:r w:rsidRPr="00E46FC5">
        <w:rPr>
          <w:rFonts w:asciiTheme="majorBidi" w:hAnsiTheme="majorBidi" w:cstheme="majorBidi"/>
        </w:rPr>
        <w:fldChar w:fldCharType="separate"/>
      </w:r>
      <w:r w:rsidRPr="00E46FC5">
        <w:rPr>
          <w:rFonts w:asciiTheme="majorBidi" w:hAnsiTheme="majorBidi" w:cstheme="majorBidi"/>
          <w:noProof/>
        </w:rPr>
        <w:t xml:space="preserve">Kunal Suri et al., “Language Models Sounds the Death Knell of Knowledge Graphs,” </w:t>
      </w:r>
      <w:r w:rsidRPr="00E46FC5">
        <w:rPr>
          <w:rFonts w:asciiTheme="majorBidi" w:hAnsiTheme="majorBidi" w:cstheme="majorBidi"/>
          <w:i/>
          <w:noProof/>
        </w:rPr>
        <w:t>Computer Science</w:t>
      </w:r>
      <w:r w:rsidRPr="00E46FC5">
        <w:rPr>
          <w:rFonts w:asciiTheme="majorBidi" w:hAnsiTheme="majorBidi" w:cstheme="majorBidi"/>
          <w:noProof/>
        </w:rPr>
        <w:t>, no. Computation and Language (2023).</w:t>
      </w:r>
      <w:r w:rsidRPr="00E46FC5">
        <w:rPr>
          <w:rFonts w:asciiTheme="majorBidi" w:hAnsiTheme="majorBidi" w:cstheme="majorBidi"/>
        </w:rPr>
        <w:fldChar w:fldCharType="end"/>
      </w:r>
    </w:p>
  </w:footnote>
  <w:footnote w:id="26">
    <w:p w:rsidR="000C2E01" w:rsidRPr="00E46FC5" w:rsidRDefault="000C2E01" w:rsidP="000C2E01">
      <w:pPr>
        <w:pStyle w:val="FootnoteText"/>
        <w:jc w:val="both"/>
        <w:rPr>
          <w:rFonts w:asciiTheme="majorBidi" w:hAnsiTheme="majorBidi" w:cstheme="majorBidi"/>
        </w:rPr>
      </w:pPr>
      <w:r w:rsidRPr="00E46FC5">
        <w:rPr>
          <w:rStyle w:val="FootnoteReference"/>
          <w:rFonts w:asciiTheme="majorBidi" w:hAnsiTheme="majorBidi" w:cstheme="majorBidi"/>
        </w:rPr>
        <w:footnoteRef/>
      </w:r>
      <w:r w:rsidRPr="00E46FC5">
        <w:rPr>
          <w:rFonts w:asciiTheme="majorBidi" w:hAnsiTheme="majorBidi" w:cstheme="majorBidi"/>
        </w:rPr>
        <w:t xml:space="preserve"> </w:t>
      </w:r>
      <w:r w:rsidRPr="00E46FC5">
        <w:rPr>
          <w:rFonts w:asciiTheme="majorBidi" w:hAnsiTheme="majorBidi" w:cstheme="majorBidi"/>
        </w:rPr>
        <w:fldChar w:fldCharType="begin" w:fldLock="1"/>
      </w:r>
      <w:r w:rsidRPr="00E46FC5">
        <w:rPr>
          <w:rFonts w:asciiTheme="majorBidi" w:hAnsiTheme="majorBidi" w:cstheme="majorBidi"/>
        </w:rPr>
        <w:instrText>ADDIN CSL_CITATION {"citationItems":[{"id":"ITEM-1","itemData":{"abstract":"The Werewolf game is a social deduction game based on free natural language communication, in which players try to deceive others in order to survive. An important feature of this game is that a large portion of the conversations are false information, and the behavior of artificial intelligence (AI) in such a situation has not been widely investigated. The purpose of this study is to develop an AI agent that can play Werewolf through natural language conversations. First, we collected game logs from 15 human players. Next, we fine-tuned a Transformer-based pretrained language model to construct a value network that can predict a posterior probability of winning a game at any given phase of the game and given a candidate for the next action. We then developed an AI agent that can interact with humans and choose the best voting target on the basis of its probability from the value network. Lastly, we evaluated the performance of the agent by having it actually play the game with human players. We found that our AI agent, Deep Wolf, could play Werewolf as competitively as average human players in a villager or a betrayer role, whereas Deep Wolf was inferior to human players in a werewolf or a seer role. These results suggest that current language models have the capability to suspect what others are saying, tell a lie, or detect lies in conversations.","author":[{"dropping-particle":"","family":"Shibata","given":"Hisaichi","non-dropping-particle":"","parse-names":false,"suffix":""},{"dropping-particle":"","family":"Miki","given":"Soichiro","non-dropping-particle":"","parse-names":false,"suffix":""},{"dropping-particle":"","family":"Nakamura","given":"Yuta","non-dropping-particle":"","parse-names":false,"suffix":""}],"id":"ITEM-1","issued":{"date-parts":[["2023"]]},"page":"1-14","title":"Playing the Werewolf game with artificial intelligence for language understanding","type":"article-journal"},"uris":["http://www.mendeley.com/documents/?uuid=f25e0344-7f8c-49ea-a5d5-ba89495eda7f"]}],"mendeley":{"formattedCitation":"Hisaichi Shibata, Soichiro Miki, and Yuta Nakamura, “Playing the Werewolf Game with Artificial Intelligence for Language Understanding,” 2023, 1–14, http://arxiv.org/abs/2302.10646.","plainTextFormattedCitation":"Hisaichi Shibata, Soichiro Miki, and Yuta Nakamura, “Playing the Werewolf Game with Artificial Intelligence for Language Understanding,” 2023, 1–14, http://arxiv.org/abs/2302.10646.","previouslyFormattedCitation":"Hisaichi Shibata, Soichiro Miki, and Yuta Nakamura, “Playing the Werewolf Game with Artificial Intelligence for Language Understanding,” 2023, 1–14, http://arxiv.org/abs/2302.10646."},"properties":{"noteIndex":26},"schema":"https://github.com/citation-style-language/schema/raw/master/csl-citation.json"}</w:instrText>
      </w:r>
      <w:r w:rsidRPr="00E46FC5">
        <w:rPr>
          <w:rFonts w:asciiTheme="majorBidi" w:hAnsiTheme="majorBidi" w:cstheme="majorBidi"/>
        </w:rPr>
        <w:fldChar w:fldCharType="separate"/>
      </w:r>
      <w:r w:rsidRPr="00E46FC5">
        <w:rPr>
          <w:rFonts w:asciiTheme="majorBidi" w:hAnsiTheme="majorBidi" w:cstheme="majorBidi"/>
          <w:noProof/>
        </w:rPr>
        <w:t>Hisaichi Shibata, Soichiro Miki, and Yuta Nakamura, “Playing the Werewolf Game with Artificial Intelligence for Language Understanding,” 2023, 1–14, http://arxiv.org/abs/2302.10646.</w:t>
      </w:r>
      <w:r w:rsidRPr="00E46FC5">
        <w:rPr>
          <w:rFonts w:asciiTheme="majorBidi" w:hAnsiTheme="majorBidi" w:cstheme="majorBidi"/>
        </w:rPr>
        <w:fldChar w:fldCharType="end"/>
      </w:r>
    </w:p>
  </w:footnote>
  <w:footnote w:id="27">
    <w:p w:rsidR="000C2E01" w:rsidRPr="00E46FC5" w:rsidRDefault="000C2E01" w:rsidP="000C2E01">
      <w:pPr>
        <w:pStyle w:val="FootnoteText"/>
        <w:jc w:val="both"/>
        <w:rPr>
          <w:rFonts w:asciiTheme="majorBidi" w:hAnsiTheme="majorBidi" w:cstheme="majorBidi"/>
        </w:rPr>
      </w:pPr>
      <w:r w:rsidRPr="00E46FC5">
        <w:rPr>
          <w:rStyle w:val="FootnoteReference"/>
          <w:rFonts w:asciiTheme="majorBidi" w:hAnsiTheme="majorBidi" w:cstheme="majorBidi"/>
        </w:rPr>
        <w:footnoteRef/>
      </w:r>
      <w:r w:rsidRPr="00E46FC5">
        <w:rPr>
          <w:rFonts w:asciiTheme="majorBidi" w:hAnsiTheme="majorBidi" w:cstheme="majorBidi"/>
        </w:rPr>
        <w:t xml:space="preserve"> </w:t>
      </w:r>
      <w:r w:rsidRPr="00E46FC5">
        <w:rPr>
          <w:rFonts w:asciiTheme="majorBidi" w:hAnsiTheme="majorBidi" w:cstheme="majorBidi"/>
        </w:rPr>
        <w:fldChar w:fldCharType="begin" w:fldLock="1"/>
      </w:r>
      <w:r w:rsidRPr="00E46FC5">
        <w:rPr>
          <w:rFonts w:asciiTheme="majorBidi" w:hAnsiTheme="majorBidi" w:cstheme="majorBidi"/>
        </w:rPr>
        <w:instrText>ADDIN CSL_CITATION {"citationItems":[{"id":"ITEM-1","itemData":{"DOI":"10.3390/info10100317","ISSN":"20782489","abstract":"Word segmentation is an essential task in automatic language processing for languages where there are no explicit word boundary markers, or where space-delimited orthographic words are too coarse-grained. In this paper we introduce the MiNgMatch Segmenter-a fast word segmentation algorithm, which reduces the problem of identifying word boundaries to finding the shortest sequence of lexical n-grams matching the input text. In order to validate our method in a low-resource scenario involving extremely sparse data, we tested it with a small corpus of text in the critically endangered language of the Ainu people living in northern parts of Japan. Furthermore, we performed a series of experiments comparing our algorithm with systems utilizing state-of-the-art lexical n-gram-based language modelling techniques (namely, Stupid Backoff model and a model with modified Kneser-Ney smoothing), as well as a neural model performing word segmentation as character sequence labelling. The experimental results we obtained demonstrate the high performance of our algorithm, comparable with the other best-performing models. Given its low computational cost and competitive results, we believe that the proposed approach could be extended to other languages, and possibly also to other Natural Language Processing tasks, such as speech recognition.","author":[{"dropping-particle":"","family":"Nowakowski","given":"Karol","non-dropping-particle":"","parse-names":false,"suffix":""},{"dropping-particle":"","family":"Ptaszynski","given":"Michal","non-dropping-particle":"","parse-names":false,"suffix":""},{"dropping-particle":"","family":"Masui","given":"Fumito","non-dropping-particle":"","parse-names":false,"suffix":""}],"container-title":"Information (Switzerland)","id":"ITEM-1","issue":"10","issued":{"date-parts":[["2019"]]},"title":"MiNgMatch-A fast n-gram model for word segmentation of the Ainu language","type":"article-journal","volume":"10"},"uris":["http://www.mendeley.com/documents/?uuid=86690602-9e1d-4a79-a7d1-b6a51c871d67"]}],"mendeley":{"formattedCitation":"Karol Nowakowski, Michal Ptaszynski, and Fumito Masui, “MiNgMatch-A Fast n-Gram Model for Word Segmentation of the Ainu Language,” &lt;i&gt;Information (Switzerland)&lt;/i&gt; 10, no. 10 (2019), https://doi.org/10.3390/info10100317.","plainTextFormattedCitation":"Karol Nowakowski, Michal Ptaszynski, and Fumito Masui, “MiNgMatch-A Fast n-Gram Model for Word Segmentation of the Ainu Language,” Information (Switzerland) 10, no. 10 (2019), https://doi.org/10.3390/info10100317.","previouslyFormattedCitation":"Karol Nowakowski, Michal Ptaszynski, and Fumito Masui, “MiNgMatch-A Fast n-Gram Model for Word Segmentation of the Ainu Language,” &lt;i&gt;Information (Switzerland)&lt;/i&gt; 10, no. 10 (2019), https://doi.org/10.3390/info10100317."},"properties":{"noteIndex":27},"schema":"https://github.com/citation-style-language/schema/raw/master/csl-citation.json"}</w:instrText>
      </w:r>
      <w:r w:rsidRPr="00E46FC5">
        <w:rPr>
          <w:rFonts w:asciiTheme="majorBidi" w:hAnsiTheme="majorBidi" w:cstheme="majorBidi"/>
        </w:rPr>
        <w:fldChar w:fldCharType="separate"/>
      </w:r>
      <w:r w:rsidRPr="00E46FC5">
        <w:rPr>
          <w:rFonts w:asciiTheme="majorBidi" w:hAnsiTheme="majorBidi" w:cstheme="majorBidi"/>
          <w:noProof/>
        </w:rPr>
        <w:t xml:space="preserve">Karol Nowakowski, Michal Ptaszynski, and Fumito Masui, “MiNgMatch-A Fast n-Gram Model for Word Segmentation of the Ainu Language,” </w:t>
      </w:r>
      <w:r w:rsidRPr="00E46FC5">
        <w:rPr>
          <w:rFonts w:asciiTheme="majorBidi" w:hAnsiTheme="majorBidi" w:cstheme="majorBidi"/>
          <w:i/>
          <w:noProof/>
        </w:rPr>
        <w:t>Information (Switzerland)</w:t>
      </w:r>
      <w:r w:rsidRPr="00E46FC5">
        <w:rPr>
          <w:rFonts w:asciiTheme="majorBidi" w:hAnsiTheme="majorBidi" w:cstheme="majorBidi"/>
          <w:noProof/>
        </w:rPr>
        <w:t xml:space="preserve"> 10, no. 10 (2019), https://doi.org/10.3390/info10100317.</w:t>
      </w:r>
      <w:r w:rsidRPr="00E46FC5">
        <w:rPr>
          <w:rFonts w:asciiTheme="majorBidi" w:hAnsiTheme="majorBidi" w:cstheme="majorBidi"/>
        </w:rPr>
        <w:fldChar w:fldCharType="end"/>
      </w:r>
    </w:p>
  </w:footnote>
  <w:footnote w:id="28">
    <w:p w:rsidR="00F24761" w:rsidRPr="00E46FC5" w:rsidRDefault="00F24761" w:rsidP="00F24761">
      <w:pPr>
        <w:pStyle w:val="FootnoteText"/>
        <w:jc w:val="both"/>
        <w:rPr>
          <w:rFonts w:asciiTheme="majorBidi" w:hAnsiTheme="majorBidi" w:cstheme="majorBidi"/>
        </w:rPr>
      </w:pPr>
      <w:r w:rsidRPr="00E46FC5">
        <w:rPr>
          <w:rStyle w:val="FootnoteReference"/>
          <w:rFonts w:asciiTheme="majorBidi" w:hAnsiTheme="majorBidi" w:cstheme="majorBidi"/>
        </w:rPr>
        <w:footnoteRef/>
      </w:r>
      <w:r w:rsidRPr="00E46FC5">
        <w:rPr>
          <w:rFonts w:asciiTheme="majorBidi" w:hAnsiTheme="majorBidi" w:cstheme="majorBidi"/>
        </w:rPr>
        <w:t xml:space="preserve"> </w:t>
      </w:r>
      <w:r w:rsidRPr="00E46FC5">
        <w:rPr>
          <w:rFonts w:asciiTheme="majorBidi" w:hAnsiTheme="majorBidi" w:cstheme="majorBidi"/>
        </w:rPr>
        <w:fldChar w:fldCharType="begin" w:fldLock="1"/>
      </w:r>
      <w:r w:rsidRPr="00E46FC5">
        <w:rPr>
          <w:rFonts w:asciiTheme="majorBidi" w:hAnsiTheme="majorBidi" w:cstheme="majorBidi"/>
        </w:rPr>
        <w:instrText>ADDIN CSL_CITATION {"citationItems":[{"id":"ITEM-1","itemData":{"DOI":"10.4108/eai.6-3-2017.152338","abstract":"The languages are disappearing at an alarming rate; half of 7105 plus languages spoken today may disappear by end of this century. When a language becomes extinct, communities lose their cultural identity, practices tied to a language and intellectual wealth. The rapid loss of languages motivates this study. We first introduce collective intelligence, endangered languages, and language revitalisation. Secondly we discuss and explore how to leverage collective intelligence to preserve, curate, discover, learn, share and eventually revitalise endangered languages. Thirdly we compare and synthesise existing language preservation and learning systems. Subsequently, we outline the research methodology. Finally, we propose the design, implementation and evaluation of “Save Lingo” and “Learn Lingo” apps for revitalising endangered languages. The systems are instantiated and validated in context of te reo Māori, Vietnamese and non-roman script languages such as Arabic, Chinese and Hindi.","author":[{"dropping-particle":"","family":"Mirza","given":"Asfahaan","non-dropping-particle":"","parse-names":false,"suffix":""},{"dropping-particle":"","family":"Sundaram","given":"David","non-dropping-particle":"","parse-names":false,"suffix":""}],"container-title":"EAI Endorsed Transactions on Context-aware Systems and Applications","id":"ITEM-1","issue":"11","issued":{"date-parts":[["2017"]]},"page":"152338","title":"Collective Intelligence based Endangered Language Revitalisation Systems: Design, Implementation, and Evaluation","type":"article-journal","volume":"4"},"uris":["http://www.mendeley.com/documents/?uuid=351d5120-6a09-497f-80ca-312a3658423e"]}],"mendeley":{"formattedCitation":"Asfahaan Mirza and David Sundaram, “Collective Intelligence Based Endangered Language Revitalisation Systems: Design, Implementation, and Evaluation,” &lt;i&gt;EAI Endorsed Transactions on Context-Aware Systems and Applications&lt;/i&gt; 4, no. 11 (2017): 152338, https://doi.org/10.4108/eai.6-3-2017.152338.","plainTextFormattedCitation":"Asfahaan Mirza and David Sundaram, “Collective Intelligence Based Endangered Language Revitalisation Systems: Design, Implementation, and Evaluation,” EAI Endorsed Transactions on Context-Aware Systems and Applications 4, no. 11 (2017): 152338, https://doi.org/10.4108/eai.6-3-2017.152338.","previouslyFormattedCitation":"Asfahaan Mirza and David Sundaram, “Collective Intelligence Based Endangered Language Revitalisation Systems: Design, Implementation, and Evaluation,” &lt;i&gt;EAI Endorsed Transactions on Context-Aware Systems and Applications&lt;/i&gt; 4, no. 11 (2017): 152338, https://doi.org/10.4108/eai.6-3-2017.152338."},"properties":{"noteIndex":28},"schema":"https://github.com/citation-style-language/schema/raw/master/csl-citation.json"}</w:instrText>
      </w:r>
      <w:r w:rsidRPr="00E46FC5">
        <w:rPr>
          <w:rFonts w:asciiTheme="majorBidi" w:hAnsiTheme="majorBidi" w:cstheme="majorBidi"/>
        </w:rPr>
        <w:fldChar w:fldCharType="separate"/>
      </w:r>
      <w:r w:rsidRPr="00E46FC5">
        <w:rPr>
          <w:rFonts w:asciiTheme="majorBidi" w:hAnsiTheme="majorBidi" w:cstheme="majorBidi"/>
          <w:noProof/>
        </w:rPr>
        <w:t xml:space="preserve">Asfahaan Mirza and David Sundaram, “Collective Intelligence Based Endangered Language Revitalisation Systems: Design, Implementation, and Evaluation,” </w:t>
      </w:r>
      <w:r w:rsidRPr="00E46FC5">
        <w:rPr>
          <w:rFonts w:asciiTheme="majorBidi" w:hAnsiTheme="majorBidi" w:cstheme="majorBidi"/>
          <w:i/>
          <w:noProof/>
        </w:rPr>
        <w:t>EAI Endorsed Transactions on Context-Aware Systems and Applications</w:t>
      </w:r>
      <w:r w:rsidRPr="00E46FC5">
        <w:rPr>
          <w:rFonts w:asciiTheme="majorBidi" w:hAnsiTheme="majorBidi" w:cstheme="majorBidi"/>
          <w:noProof/>
        </w:rPr>
        <w:t xml:space="preserve"> 4, no. 11 (2017): 152338, https://doi.org/10.4108/eai.6-3-2017.152338.</w:t>
      </w:r>
      <w:r w:rsidRPr="00E46FC5">
        <w:rPr>
          <w:rFonts w:asciiTheme="majorBidi" w:hAnsiTheme="majorBidi" w:cstheme="majorBidi"/>
        </w:rPr>
        <w:fldChar w:fldCharType="end"/>
      </w:r>
    </w:p>
  </w:footnote>
  <w:footnote w:id="29">
    <w:p w:rsidR="00F24761" w:rsidRPr="00E46FC5" w:rsidRDefault="00F24761" w:rsidP="00F24761">
      <w:pPr>
        <w:pStyle w:val="FootnoteText"/>
        <w:jc w:val="both"/>
        <w:rPr>
          <w:rFonts w:asciiTheme="majorBidi" w:hAnsiTheme="majorBidi" w:cstheme="majorBidi"/>
        </w:rPr>
      </w:pPr>
      <w:r w:rsidRPr="00E46FC5">
        <w:rPr>
          <w:rStyle w:val="FootnoteReference"/>
          <w:rFonts w:asciiTheme="majorBidi" w:hAnsiTheme="majorBidi" w:cstheme="majorBidi"/>
        </w:rPr>
        <w:footnoteRef/>
      </w:r>
      <w:r w:rsidRPr="00E46FC5">
        <w:rPr>
          <w:rFonts w:asciiTheme="majorBidi" w:hAnsiTheme="majorBidi" w:cstheme="majorBidi"/>
        </w:rPr>
        <w:t xml:space="preserve"> </w:t>
      </w:r>
      <w:r w:rsidRPr="00E46FC5">
        <w:rPr>
          <w:rFonts w:asciiTheme="majorBidi" w:hAnsiTheme="majorBidi" w:cstheme="majorBidi"/>
        </w:rPr>
        <w:fldChar w:fldCharType="begin" w:fldLock="1"/>
      </w:r>
      <w:r w:rsidRPr="00E46FC5">
        <w:rPr>
          <w:rFonts w:asciiTheme="majorBidi" w:hAnsiTheme="majorBidi" w:cstheme="majorBidi"/>
        </w:rPr>
        <w:instrText>ADDIN CSL_CITATION {"citationItems":[{"id":"ITEM-1","itemData":{"DOI":"10.7557/12.6345","abstract":"Language documentation, including the development and use of corpora, is frequently linked to revitalisation. This is also the case for the Kven language, a Finnic minoritised language, traditionally spoken in the two northernmost counties of Norway. Kven is a recognised minority language in Norway, protected by the European Charter for Regional or Minority Languages. This status led to increased efforts to document Kven, including the development of the Ruija Corpus, consisting of recordings of interviews in Kven. The corpus was an important tool for the standardisation of Kven. In this article we describe how the corpus was developed and account for search functions, including a discussion of the limitations of the corpus. We also discuss the role of corpora and other online tools for language revitalisation, with a particular focus on the standardisation of Kven and conclude by reflecting on how expertise also resides with the speakers of an endangered language and that they have a right to be involved in efforts of language documentation and revitalisation.","author":[{"dropping-particle":"","family":"Lane","given":"Pia","non-dropping-particle":"","parse-names":false,"suffix":""},{"dropping-particle":"","family":"Hagen","given":"Kristin","non-dropping-particle":"","parse-names":false,"suffix":""},{"dropping-particle":"","family":"Nøklestad","given":"Anders","non-dropping-particle":"","parse-names":false,"suffix":""},{"dropping-particle":"","family":"Priestley","given":"Joel","non-dropping-particle":"","parse-names":false,"suffix":""}],"container-title":"Nordlyd","id":"ITEM-1","issue":"1","issued":{"date-parts":[["2022"]]},"page":"159-170","title":"Creating a corpus for Kven, a minority language in Norway","type":"article-journal","volume":"46"},"uris":["http://www.mendeley.com/documents/?uuid=a99bf77f-5b66-4788-abc4-cc7ab8f688f5"]}],"mendeley":{"formattedCitation":"Pia Lane et al., “Creating a Corpus for Kven, a Minority Language in Norway,” &lt;i&gt;Nordlyd&lt;/i&gt; 46, no. 1 (2022): 159–70, https://doi.org/10.7557/12.6345.","plainTextFormattedCitation":"Pia Lane et al., “Creating a Corpus for Kven, a Minority Language in Norway,” Nordlyd 46, no. 1 (2022): 159–70, https://doi.org/10.7557/12.6345.","previouslyFormattedCitation":"Pia Lane et al., “Creating a Corpus for Kven, a Minority Language in Norway,” &lt;i&gt;Nordlyd&lt;/i&gt; 46, no. 1 (2022): 159–70, https://doi.org/10.7557/12.6345."},"properties":{"noteIndex":29},"schema":"https://github.com/citation-style-language/schema/raw/master/csl-citation.json"}</w:instrText>
      </w:r>
      <w:r w:rsidRPr="00E46FC5">
        <w:rPr>
          <w:rFonts w:asciiTheme="majorBidi" w:hAnsiTheme="majorBidi" w:cstheme="majorBidi"/>
        </w:rPr>
        <w:fldChar w:fldCharType="separate"/>
      </w:r>
      <w:r w:rsidRPr="00E46FC5">
        <w:rPr>
          <w:rFonts w:asciiTheme="majorBidi" w:hAnsiTheme="majorBidi" w:cstheme="majorBidi"/>
          <w:noProof/>
        </w:rPr>
        <w:t xml:space="preserve">Pia Lane et al., “Creating a Corpus for Kven, a Minority Language in Norway,” </w:t>
      </w:r>
      <w:r w:rsidRPr="00E46FC5">
        <w:rPr>
          <w:rFonts w:asciiTheme="majorBidi" w:hAnsiTheme="majorBidi" w:cstheme="majorBidi"/>
          <w:i/>
          <w:noProof/>
        </w:rPr>
        <w:t>Nordlyd</w:t>
      </w:r>
      <w:r w:rsidRPr="00E46FC5">
        <w:rPr>
          <w:rFonts w:asciiTheme="majorBidi" w:hAnsiTheme="majorBidi" w:cstheme="majorBidi"/>
          <w:noProof/>
        </w:rPr>
        <w:t xml:space="preserve"> 46, no. 1 (2022): 159–70, https://doi.org/10.7557/12.6345.</w:t>
      </w:r>
      <w:r w:rsidRPr="00E46FC5">
        <w:rPr>
          <w:rFonts w:asciiTheme="majorBidi" w:hAnsiTheme="majorBidi" w:cstheme="majorBidi"/>
        </w:rPr>
        <w:fldChar w:fldCharType="end"/>
      </w:r>
    </w:p>
  </w:footnote>
  <w:footnote w:id="30">
    <w:p w:rsidR="00F24761" w:rsidRPr="00E46FC5" w:rsidRDefault="00F24761" w:rsidP="00F24761">
      <w:pPr>
        <w:pStyle w:val="FootnoteText"/>
        <w:jc w:val="both"/>
        <w:rPr>
          <w:rFonts w:asciiTheme="majorBidi" w:hAnsiTheme="majorBidi" w:cstheme="majorBidi"/>
        </w:rPr>
      </w:pPr>
      <w:r w:rsidRPr="00E46FC5">
        <w:rPr>
          <w:rStyle w:val="FootnoteReference"/>
          <w:rFonts w:asciiTheme="majorBidi" w:hAnsiTheme="majorBidi" w:cstheme="majorBidi"/>
        </w:rPr>
        <w:footnoteRef/>
      </w:r>
      <w:r w:rsidRPr="00E46FC5">
        <w:rPr>
          <w:rFonts w:asciiTheme="majorBidi" w:hAnsiTheme="majorBidi" w:cstheme="majorBidi"/>
        </w:rPr>
        <w:t xml:space="preserve"> </w:t>
      </w:r>
      <w:r w:rsidRPr="00E46FC5">
        <w:rPr>
          <w:rFonts w:asciiTheme="majorBidi" w:hAnsiTheme="majorBidi" w:cstheme="majorBidi"/>
        </w:rPr>
        <w:fldChar w:fldCharType="begin" w:fldLock="1"/>
      </w:r>
      <w:r w:rsidRPr="00E46FC5">
        <w:rPr>
          <w:rFonts w:asciiTheme="majorBidi" w:hAnsiTheme="majorBidi" w:cstheme="majorBidi"/>
        </w:rPr>
        <w:instrText>ADDIN CSL_CITATION {"citationItems":[{"id":"ITEM-1","itemData":{"DOI":"10.33011/computel.v2i.451","abstract":"The systematic integration of pre-digital published transcriptions of legacy language materials offers many possiblities to enrich documentary corpora with data that is often very comparable to contemporary collections, and often originating from the same speech communities reesearchers currently work with. Especially recent advances in text recognition technologies make the reuse of old materials a very attractive and accessible task. However, the output of text recognition needs to be connected to further parts of the pipeline, namely forced alignment and speeech recognition. The workflows discussed here attempt to reach a maximally useful situation where legacy data is transformed into a usable and comparable format, but not transformed into a time aligned corpus.","author":[{"dropping-particle":"","family":"Blokland","given":"Rogier","non-dropping-particle":"","parse-names":false,"suffix":""},{"dropping-particle":"","family":"Partanen","given":"Niko","non-dropping-particle":"","parse-names":false,"suffix":""},{"dropping-particle":"","family":"Rießler","given":"Michael","non-dropping-particle":"","parse-names":false,"suffix":""},{"dropping-particle":"","family":"Wilbur","given":"Joshua","non-dropping-particle":"","parse-names":false,"suffix":""}],"container-title":"Proceedings of the Workshop on Computational Methods for Endangered Languages","id":"ITEM-1","issue":"1","issued":{"date-parts":[["2019"]]},"title":"Using Computational Approaches to Integrate Endangered Language Legacy Data into Documentation Corpora: Past Experiences and Challenges Ahead","type":"article-journal","volume":"2"},"uris":["http://www.mendeley.com/documents/?uuid=0fe0946f-e31b-403a-bfea-cca034e2a912"]}],"mendeley":{"formattedCitation":"Rogier Blokland et al., “Using Computational Approaches to Integrate Endangered Language Legacy Data into Documentation Corpora: Past Experiences and Challenges Ahead,” &lt;i&gt;Proceedings of the Workshop on Computational Methods for Endangered Languages&lt;/i&gt; 2, no. 1 (2019), https://doi.org/10.33011/computel.v2i.451.","plainTextFormattedCitation":"Rogier Blokland et al., “Using Computational Approaches to Integrate Endangered Language Legacy Data into Documentation Corpora: Past Experiences and Challenges Ahead,” Proceedings of the Workshop on Computational Methods for Endangered Languages 2, no. 1 (2019), https://doi.org/10.33011/computel.v2i.451.","previouslyFormattedCitation":"Rogier Blokland et al., “Using Computational Approaches to Integrate Endangered Language Legacy Data into Documentation Corpora: Past Experiences and Challenges Ahead,” &lt;i&gt;Proceedings of the Workshop on Computational Methods for Endangered Languages&lt;/i&gt; 2, no. 1 (2019), https://doi.org/10.33011/computel.v2i.451."},"properties":{"noteIndex":30},"schema":"https://github.com/citation-style-language/schema/raw/master/csl-citation.json"}</w:instrText>
      </w:r>
      <w:r w:rsidRPr="00E46FC5">
        <w:rPr>
          <w:rFonts w:asciiTheme="majorBidi" w:hAnsiTheme="majorBidi" w:cstheme="majorBidi"/>
        </w:rPr>
        <w:fldChar w:fldCharType="separate"/>
      </w:r>
      <w:r w:rsidRPr="00E46FC5">
        <w:rPr>
          <w:rFonts w:asciiTheme="majorBidi" w:hAnsiTheme="majorBidi" w:cstheme="majorBidi"/>
          <w:noProof/>
        </w:rPr>
        <w:t xml:space="preserve">Rogier Blokland et al., “Using Computational Approaches to Integrate Endangered Language Legacy Data into Documentation Corpora: Past Experiences and Challenges Ahead,” </w:t>
      </w:r>
      <w:r w:rsidRPr="00E46FC5">
        <w:rPr>
          <w:rFonts w:asciiTheme="majorBidi" w:hAnsiTheme="majorBidi" w:cstheme="majorBidi"/>
          <w:i/>
          <w:noProof/>
        </w:rPr>
        <w:t>Proceedings of the Workshop on Computational Methods for Endangered Languages</w:t>
      </w:r>
      <w:r w:rsidRPr="00E46FC5">
        <w:rPr>
          <w:rFonts w:asciiTheme="majorBidi" w:hAnsiTheme="majorBidi" w:cstheme="majorBidi"/>
          <w:noProof/>
        </w:rPr>
        <w:t xml:space="preserve"> 2, no. 1 (2019), https://doi.org/10.33011/computel.v2i.451.</w:t>
      </w:r>
      <w:r w:rsidRPr="00E46FC5">
        <w:rPr>
          <w:rFonts w:asciiTheme="majorBidi" w:hAnsiTheme="majorBidi" w:cstheme="majorBidi"/>
        </w:rPr>
        <w:fldChar w:fldCharType="end"/>
      </w:r>
    </w:p>
  </w:footnote>
  <w:footnote w:id="31">
    <w:p w:rsidR="00F24761" w:rsidRPr="00E46FC5" w:rsidRDefault="00F24761" w:rsidP="00F24761">
      <w:pPr>
        <w:pStyle w:val="FootnoteText"/>
        <w:jc w:val="both"/>
        <w:rPr>
          <w:rFonts w:asciiTheme="majorBidi" w:hAnsiTheme="majorBidi" w:cstheme="majorBidi"/>
        </w:rPr>
      </w:pPr>
      <w:r w:rsidRPr="00E46FC5">
        <w:rPr>
          <w:rStyle w:val="FootnoteReference"/>
          <w:rFonts w:asciiTheme="majorBidi" w:hAnsiTheme="majorBidi" w:cstheme="majorBidi"/>
        </w:rPr>
        <w:footnoteRef/>
      </w:r>
      <w:r w:rsidRPr="00E46FC5">
        <w:rPr>
          <w:rFonts w:asciiTheme="majorBidi" w:hAnsiTheme="majorBidi" w:cstheme="majorBidi"/>
        </w:rPr>
        <w:t xml:space="preserve"> </w:t>
      </w:r>
      <w:r w:rsidRPr="00E46FC5">
        <w:rPr>
          <w:rFonts w:asciiTheme="majorBidi" w:hAnsiTheme="majorBidi" w:cstheme="majorBidi"/>
        </w:rPr>
        <w:fldChar w:fldCharType="begin" w:fldLock="1"/>
      </w:r>
      <w:r w:rsidRPr="00E46FC5">
        <w:rPr>
          <w:rFonts w:asciiTheme="majorBidi" w:hAnsiTheme="majorBidi" w:cstheme="majorBidi"/>
        </w:rPr>
        <w:instrText>ADDIN CSL_CITATION {"citationItems":[{"id":"ITEM-1","itemData":{"DOI":"10.1075/lab.22056.kin","ISSN":"1879-9264","author":[{"dropping-particle":"","family":"King","given":"Kendall A.","non-dropping-particle":"","parse-names":false,"suffix":""}],"container-title":"Linguistic Approaches to Bilingualism","id":"ITEM-1","issue":"1","issued":{"date-parts":[["2023"]]},"page":"56-59","title":"Challenges in doing research to support language revitalization aims","type":"article-journal","volume":"13"},"uris":["http://www.mendeley.com/documents/?uuid=3e5780fc-ff1a-4455-a3e3-d59771a219da"]}],"mendeley":{"formattedCitation":"Kendall A. King, “Challenges in Doing Research to Support Language Revitalization Aims,” &lt;i&gt;Linguistic Approaches to Bilingualism&lt;/i&gt; 13, no. 1 (2023): 56–59, https://doi.org/10.1075/lab.22056.kin.","plainTextFormattedCitation":"Kendall A. King, “Challenges in Doing Research to Support Language Revitalization Aims,” Linguistic Approaches to Bilingualism 13, no. 1 (2023): 56–59, https://doi.org/10.1075/lab.22056.kin.","previouslyFormattedCitation":"Kendall A. King, “Challenges in Doing Research to Support Language Revitalization Aims,” &lt;i&gt;Linguistic Approaches to Bilingualism&lt;/i&gt; 13, no. 1 (2023): 56–59, https://doi.org/10.1075/lab.22056.kin."},"properties":{"noteIndex":31},"schema":"https://github.com/citation-style-language/schema/raw/master/csl-citation.json"}</w:instrText>
      </w:r>
      <w:r w:rsidRPr="00E46FC5">
        <w:rPr>
          <w:rFonts w:asciiTheme="majorBidi" w:hAnsiTheme="majorBidi" w:cstheme="majorBidi"/>
        </w:rPr>
        <w:fldChar w:fldCharType="separate"/>
      </w:r>
      <w:r w:rsidRPr="00E46FC5">
        <w:rPr>
          <w:rFonts w:asciiTheme="majorBidi" w:hAnsiTheme="majorBidi" w:cstheme="majorBidi"/>
          <w:noProof/>
        </w:rPr>
        <w:t xml:space="preserve">Kendall A. King, “Challenges in Doing Research to Support Language Revitalization Aims,” </w:t>
      </w:r>
      <w:r w:rsidRPr="00E46FC5">
        <w:rPr>
          <w:rFonts w:asciiTheme="majorBidi" w:hAnsiTheme="majorBidi" w:cstheme="majorBidi"/>
          <w:i/>
          <w:noProof/>
        </w:rPr>
        <w:t>Linguistic Approaches to Bilingualism</w:t>
      </w:r>
      <w:r w:rsidRPr="00E46FC5">
        <w:rPr>
          <w:rFonts w:asciiTheme="majorBidi" w:hAnsiTheme="majorBidi" w:cstheme="majorBidi"/>
          <w:noProof/>
        </w:rPr>
        <w:t xml:space="preserve"> 13, no. 1 (2023): 56–59, https://doi.org/10.1075/lab.22056.kin.</w:t>
      </w:r>
      <w:r w:rsidRPr="00E46FC5">
        <w:rPr>
          <w:rFonts w:asciiTheme="majorBidi" w:hAnsiTheme="majorBidi" w:cstheme="majorBidi"/>
        </w:rPr>
        <w:fldChar w:fldCharType="end"/>
      </w:r>
      <w:r w:rsidRPr="00E46FC5">
        <w:rPr>
          <w:rFonts w:asciiTheme="majorBidi" w:hAnsiTheme="majorBidi" w:cstheme="majorBidi"/>
        </w:rPr>
        <w:t xml:space="preserve"> Hlm. 56</w:t>
      </w:r>
    </w:p>
  </w:footnote>
  <w:footnote w:id="32">
    <w:p w:rsidR="00F24761" w:rsidRPr="00E46FC5" w:rsidRDefault="00F24761" w:rsidP="00F24761">
      <w:pPr>
        <w:pStyle w:val="FootnoteText"/>
        <w:jc w:val="both"/>
        <w:rPr>
          <w:rFonts w:asciiTheme="majorBidi" w:hAnsiTheme="majorBidi" w:cstheme="majorBidi"/>
        </w:rPr>
      </w:pPr>
      <w:r w:rsidRPr="00E46FC5">
        <w:rPr>
          <w:rStyle w:val="FootnoteReference"/>
          <w:rFonts w:asciiTheme="majorBidi" w:hAnsiTheme="majorBidi" w:cstheme="majorBidi"/>
        </w:rPr>
        <w:footnoteRef/>
      </w:r>
      <w:r w:rsidRPr="00E46FC5">
        <w:rPr>
          <w:rFonts w:asciiTheme="majorBidi" w:hAnsiTheme="majorBidi" w:cstheme="majorBidi"/>
        </w:rPr>
        <w:t xml:space="preserve"> </w:t>
      </w:r>
      <w:r w:rsidRPr="00E46FC5">
        <w:rPr>
          <w:rFonts w:asciiTheme="majorBidi" w:hAnsiTheme="majorBidi" w:cstheme="majorBidi"/>
        </w:rPr>
        <w:fldChar w:fldCharType="begin" w:fldLock="1"/>
      </w:r>
      <w:r w:rsidRPr="00E46FC5">
        <w:rPr>
          <w:rFonts w:asciiTheme="majorBidi" w:hAnsiTheme="majorBidi" w:cstheme="majorBidi"/>
        </w:rPr>
        <w:instrText>ADDIN CSL_CITATION {"citationItems":[{"id":"ITEM-1","itemData":{"DOI":"https://doi.org/10.2478/sm-2022-0011","ISSN":"2335-2027","author":[{"dropping-particle":"","family":"Low","given":"Dylan Scott","non-dropping-particle":"","parse-names":false,"suffix":""},{"dropping-particle":"","family":"Mcneill","given":"Saac","non-dropping-particle":"","parse-names":false,"suffix":""},{"dropping-particle":"","family":"Day","given":"Michael James","non-dropping-particle":"","parse-names":false,"suffix":""}],"container-title":"sciendo","id":"ITEM-1","issued":{"date-parts":[["2022"]]},"page":"1-23","title":"ENDANGERED LANGUAGES: A SOCIOCOGNITIVE APPROACH TO LANGUAGE DEATH, IDENTITY LOSS, AND PRESERVATION IN THE AGE OF ARTIFICIAL INTELLIGENCE","type":"article-journal","volume":"Sustainabl"},"uris":["http://www.mendeley.com/documents/?uuid=dda0f49c-8a27-4ae6-a4ca-ce4c926e1237"]}],"mendeley":{"formattedCitation":"Dylan Scott Low, Saac Mcneill, and Michael James Day, “ENDANGERED LANGUAGES: A SOCIOCOGNITIVE APPROACH TO LANGUAGE DEATH, IDENTITY LOSS, AND PRESERVATION IN THE AGE OF ARTIFICIAL INTELLIGENCE,” &lt;i&gt;Sciendo&lt;/i&gt; Sustainabl (2022): 1–23, https://doi.org/https://doi.org/10.2478/sm-2022-0011.","plainTextFormattedCitation":"Dylan Scott Low, Saac Mcneill, and Michael James Day, “ENDANGERED LANGUAGES: A SOCIOCOGNITIVE APPROACH TO LANGUAGE DEATH, IDENTITY LOSS, AND PRESERVATION IN THE AGE OF ARTIFICIAL INTELLIGENCE,” Sciendo Sustainabl (2022): 1–23, https://doi.org/https://doi.org/10.2478/sm-2022-0011.","previouslyFormattedCitation":"Dylan Scott Low, Saac Mcneill, and Michael James Day, “ENDANGERED LANGUAGES: A SOCIOCOGNITIVE APPROACH TO LANGUAGE DEATH, IDENTITY LOSS, AND PRESERVATION IN THE AGE OF ARTIFICIAL INTELLIGENCE,” &lt;i&gt;Sciendo&lt;/i&gt; Sustainabl (2022): 1–23, https://doi.org/https://doi.org/10.2478/sm-2022-0011."},"properties":{"noteIndex":32},"schema":"https://github.com/citation-style-language/schema/raw/master/csl-citation.json"}</w:instrText>
      </w:r>
      <w:r w:rsidRPr="00E46FC5">
        <w:rPr>
          <w:rFonts w:asciiTheme="majorBidi" w:hAnsiTheme="majorBidi" w:cstheme="majorBidi"/>
        </w:rPr>
        <w:fldChar w:fldCharType="separate"/>
      </w:r>
      <w:r w:rsidRPr="00E46FC5">
        <w:rPr>
          <w:rFonts w:asciiTheme="majorBidi" w:hAnsiTheme="majorBidi" w:cstheme="majorBidi"/>
          <w:noProof/>
        </w:rPr>
        <w:t xml:space="preserve">Dylan Scott Low, Saac Mcneill, and Michael James Day, “ENDANGERED LANGUAGES: A SOCIOCOGNITIVE APPROACH TO LANGUAGE DEATH, IDENTITY LOSS, AND PRESERVATION IN THE AGE OF ARTIFICIAL INTELLIGENCE,” </w:t>
      </w:r>
      <w:r w:rsidRPr="00E46FC5">
        <w:rPr>
          <w:rFonts w:asciiTheme="majorBidi" w:hAnsiTheme="majorBidi" w:cstheme="majorBidi"/>
          <w:i/>
          <w:noProof/>
        </w:rPr>
        <w:t>Sciendo</w:t>
      </w:r>
      <w:r w:rsidRPr="00E46FC5">
        <w:rPr>
          <w:rFonts w:asciiTheme="majorBidi" w:hAnsiTheme="majorBidi" w:cstheme="majorBidi"/>
          <w:noProof/>
        </w:rPr>
        <w:t xml:space="preserve"> Sustainabl (2022): 1–23, https://doi.org/https://doi.org/10.2478/sm-2022-0011.</w:t>
      </w:r>
      <w:r w:rsidRPr="00E46FC5">
        <w:rPr>
          <w:rFonts w:asciiTheme="majorBidi" w:hAnsiTheme="majorBidi" w:cstheme="majorBidi"/>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B2A" w:rsidRDefault="0057662F" w:rsidP="00D40B2A">
    <w:pPr>
      <w:pStyle w:val="Header"/>
      <w:tabs>
        <w:tab w:val="clear" w:pos="4680"/>
        <w:tab w:val="clear" w:pos="9360"/>
      </w:tabs>
      <w:jc w:val="center"/>
    </w:pPr>
    <w:r>
      <w:rPr>
        <w:smallCaps/>
        <w:color w:val="808080"/>
        <w:sz w:val="13"/>
        <w:szCs w:val="15"/>
      </w:rPr>
      <w:fldChar w:fldCharType="begin"/>
    </w:r>
    <w:r w:rsidR="00D40B2A">
      <w:rPr>
        <w:smallCaps/>
        <w:color w:val="808080"/>
        <w:sz w:val="13"/>
        <w:szCs w:val="15"/>
      </w:rPr>
      <w:instrText xml:space="preserve"> PAGE  \* MERGEFORMAT </w:instrText>
    </w:r>
    <w:r>
      <w:rPr>
        <w:smallCaps/>
        <w:color w:val="808080"/>
        <w:sz w:val="13"/>
        <w:szCs w:val="15"/>
      </w:rPr>
      <w:fldChar w:fldCharType="separate"/>
    </w:r>
    <w:r w:rsidR="0009542E">
      <w:rPr>
        <w:smallCaps/>
        <w:noProof/>
        <w:color w:val="808080"/>
        <w:sz w:val="13"/>
        <w:szCs w:val="15"/>
      </w:rPr>
      <w:t>2</w:t>
    </w:r>
    <w:r>
      <w:rPr>
        <w:smallCaps/>
        <w:color w:val="808080"/>
        <w:sz w:val="13"/>
        <w:szCs w:val="15"/>
      </w:rPr>
      <w:fldChar w:fldCharType="end"/>
    </w:r>
    <w:r w:rsidR="00D40B2A" w:rsidRPr="006421F8">
      <w:rPr>
        <w:smallCaps/>
        <w:color w:val="808080"/>
        <w:sz w:val="13"/>
        <w:szCs w:val="15"/>
      </w:rPr>
      <w:t>JurnalOptimasiSistemIndustri</w:t>
    </w:r>
    <w:r w:rsidR="00D40B2A" w:rsidRPr="00F94815">
      <w:rPr>
        <w:color w:val="808080"/>
        <w:sz w:val="13"/>
      </w:rPr>
      <w:t>- xx (2017)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0" w:type="dxa"/>
      <w:jc w:val="center"/>
      <w:tblLook w:val="04A0" w:firstRow="1" w:lastRow="0" w:firstColumn="1" w:lastColumn="0" w:noHBand="0" w:noVBand="1"/>
    </w:tblPr>
    <w:tblGrid>
      <w:gridCol w:w="9950"/>
    </w:tblGrid>
    <w:tr w:rsidR="00C57FB7" w:rsidRPr="002E7F2B" w:rsidTr="00DC6972">
      <w:trPr>
        <w:trHeight w:val="281"/>
        <w:jc w:val="center"/>
      </w:trPr>
      <w:tc>
        <w:tcPr>
          <w:tcW w:w="9950" w:type="dxa"/>
        </w:tcPr>
        <w:p w:rsidR="00C57FB7" w:rsidRPr="00682A17" w:rsidRDefault="00C57FB7" w:rsidP="00C57FB7">
          <w:pPr>
            <w:jc w:val="center"/>
            <w:rPr>
              <w:rFonts w:ascii="Book Antiqua" w:hAnsi="Book Antiqua"/>
              <w:color w:val="808080"/>
              <w:szCs w:val="18"/>
            </w:rPr>
          </w:pPr>
          <w:r w:rsidRPr="00682A17">
            <w:rPr>
              <w:rFonts w:ascii="Book Antiqua" w:hAnsi="Book Antiqua"/>
              <w:color w:val="808080"/>
              <w:szCs w:val="18"/>
            </w:rPr>
            <w:t xml:space="preserve">Modality : international journal of linguistics and literature - Vol. xx No. xx (January-June 2021) </w:t>
          </w:r>
          <w:r w:rsidRPr="00682A17">
            <w:rPr>
              <w:rFonts w:ascii="Book Antiqua" w:hAnsi="Book Antiqua"/>
              <w:i/>
              <w:iCs/>
              <w:color w:val="808080"/>
              <w:szCs w:val="18"/>
            </w:rPr>
            <w:t>pp, xx-xx</w:t>
          </w:r>
        </w:p>
      </w:tc>
    </w:tr>
  </w:tbl>
  <w:p w:rsidR="00D40B2A" w:rsidRPr="00C57FB7" w:rsidRDefault="00D40B2A" w:rsidP="00C57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0" w:type="dxa"/>
      <w:jc w:val="center"/>
      <w:tblLook w:val="04A0" w:firstRow="1" w:lastRow="0" w:firstColumn="1" w:lastColumn="0" w:noHBand="0" w:noVBand="1"/>
    </w:tblPr>
    <w:tblGrid>
      <w:gridCol w:w="9950"/>
    </w:tblGrid>
    <w:tr w:rsidR="00DC580C" w:rsidRPr="002E7F2B" w:rsidTr="00E27849">
      <w:trPr>
        <w:trHeight w:val="281"/>
        <w:jc w:val="center"/>
      </w:trPr>
      <w:tc>
        <w:tcPr>
          <w:tcW w:w="9950" w:type="dxa"/>
        </w:tcPr>
        <w:p w:rsidR="00BA5793" w:rsidRPr="00682A17" w:rsidRDefault="00C560D0" w:rsidP="004D2DCA">
          <w:pPr>
            <w:jc w:val="center"/>
            <w:rPr>
              <w:rFonts w:ascii="Book Antiqua" w:hAnsi="Book Antiqua"/>
              <w:color w:val="808080"/>
              <w:szCs w:val="18"/>
            </w:rPr>
          </w:pPr>
          <w:r w:rsidRPr="00682A17">
            <w:rPr>
              <w:rFonts w:ascii="Book Antiqua" w:hAnsi="Book Antiqua"/>
              <w:color w:val="808080"/>
              <w:szCs w:val="18"/>
            </w:rPr>
            <w:t>Modality : international journal of linguistics and literature</w:t>
          </w:r>
          <w:r w:rsidR="00922561" w:rsidRPr="00682A17">
            <w:rPr>
              <w:rFonts w:ascii="Book Antiqua" w:hAnsi="Book Antiqua"/>
              <w:color w:val="808080"/>
              <w:szCs w:val="18"/>
            </w:rPr>
            <w:t xml:space="preserve"> </w:t>
          </w:r>
          <w:r w:rsidR="00DC580C" w:rsidRPr="00682A17">
            <w:rPr>
              <w:rFonts w:ascii="Book Antiqua" w:hAnsi="Book Antiqua"/>
              <w:color w:val="808080"/>
              <w:szCs w:val="18"/>
            </w:rPr>
            <w:t xml:space="preserve">- </w:t>
          </w:r>
          <w:r w:rsidR="00D40B2A" w:rsidRPr="00682A17">
            <w:rPr>
              <w:rFonts w:ascii="Book Antiqua" w:hAnsi="Book Antiqua"/>
              <w:color w:val="808080"/>
              <w:szCs w:val="18"/>
            </w:rPr>
            <w:t xml:space="preserve">Vol. </w:t>
          </w:r>
          <w:r w:rsidR="00DC580C" w:rsidRPr="00682A17">
            <w:rPr>
              <w:rFonts w:ascii="Book Antiqua" w:hAnsi="Book Antiqua"/>
              <w:color w:val="808080"/>
              <w:szCs w:val="18"/>
            </w:rPr>
            <w:t xml:space="preserve">xx </w:t>
          </w:r>
          <w:r w:rsidR="00D40B2A" w:rsidRPr="00682A17">
            <w:rPr>
              <w:rFonts w:ascii="Book Antiqua" w:hAnsi="Book Antiqua"/>
              <w:color w:val="808080"/>
              <w:szCs w:val="18"/>
            </w:rPr>
            <w:t xml:space="preserve">No. xx </w:t>
          </w:r>
          <w:r w:rsidR="00D81532" w:rsidRPr="00682A17">
            <w:rPr>
              <w:rFonts w:ascii="Book Antiqua" w:hAnsi="Book Antiqua"/>
              <w:color w:val="808080"/>
              <w:szCs w:val="18"/>
            </w:rPr>
            <w:t>(</w:t>
          </w:r>
          <w:r w:rsidR="001C34A4" w:rsidRPr="00682A17">
            <w:rPr>
              <w:rFonts w:ascii="Book Antiqua" w:hAnsi="Book Antiqua"/>
              <w:color w:val="808080"/>
              <w:szCs w:val="18"/>
            </w:rPr>
            <w:t xml:space="preserve">January-June </w:t>
          </w:r>
          <w:r w:rsidR="00D81532" w:rsidRPr="00682A17">
            <w:rPr>
              <w:rFonts w:ascii="Book Antiqua" w:hAnsi="Book Antiqua"/>
              <w:color w:val="808080"/>
              <w:szCs w:val="18"/>
            </w:rPr>
            <w:t>2021</w:t>
          </w:r>
          <w:r w:rsidR="00DC580C" w:rsidRPr="00682A17">
            <w:rPr>
              <w:rFonts w:ascii="Book Antiqua" w:hAnsi="Book Antiqua"/>
              <w:color w:val="808080"/>
              <w:szCs w:val="18"/>
            </w:rPr>
            <w:t xml:space="preserve">) </w:t>
          </w:r>
          <w:r w:rsidR="001C34A4" w:rsidRPr="00682A17">
            <w:rPr>
              <w:rFonts w:ascii="Book Antiqua" w:hAnsi="Book Antiqua"/>
              <w:i/>
              <w:iCs/>
              <w:color w:val="808080"/>
              <w:szCs w:val="18"/>
            </w:rPr>
            <w:t xml:space="preserve">pp, </w:t>
          </w:r>
          <w:r w:rsidR="00DC580C" w:rsidRPr="00682A17">
            <w:rPr>
              <w:rFonts w:ascii="Book Antiqua" w:hAnsi="Book Antiqua"/>
              <w:i/>
              <w:iCs/>
              <w:color w:val="808080"/>
              <w:szCs w:val="18"/>
            </w:rPr>
            <w:t>xx-xx</w:t>
          </w:r>
        </w:p>
      </w:tc>
    </w:tr>
  </w:tbl>
  <w:p w:rsidR="00DC580C" w:rsidRPr="00AA2288" w:rsidRDefault="00DC580C">
    <w:pPr>
      <w:pStyle w:val="Head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0" w:type="dxa"/>
      <w:jc w:val="center"/>
      <w:tblLook w:val="04A0" w:firstRow="1" w:lastRow="0" w:firstColumn="1" w:lastColumn="0" w:noHBand="0" w:noVBand="1"/>
    </w:tblPr>
    <w:tblGrid>
      <w:gridCol w:w="9950"/>
    </w:tblGrid>
    <w:tr w:rsidR="00C57FB7" w:rsidRPr="002E7F2B" w:rsidTr="00DC6972">
      <w:trPr>
        <w:trHeight w:val="281"/>
        <w:jc w:val="center"/>
      </w:trPr>
      <w:tc>
        <w:tcPr>
          <w:tcW w:w="9950" w:type="dxa"/>
        </w:tcPr>
        <w:p w:rsidR="00C57FB7" w:rsidRPr="00682A17" w:rsidRDefault="00C57FB7" w:rsidP="00C57FB7">
          <w:pPr>
            <w:jc w:val="center"/>
            <w:rPr>
              <w:rFonts w:ascii="Book Antiqua" w:hAnsi="Book Antiqua"/>
              <w:color w:val="808080"/>
              <w:szCs w:val="18"/>
            </w:rPr>
          </w:pPr>
          <w:r w:rsidRPr="00682A17">
            <w:rPr>
              <w:rFonts w:ascii="Book Antiqua" w:hAnsi="Book Antiqua"/>
              <w:color w:val="808080"/>
              <w:szCs w:val="18"/>
            </w:rPr>
            <w:t xml:space="preserve">Modality : international journal of linguistics and literature - Vol. xx No. xx (January-June 2021) </w:t>
          </w:r>
          <w:r w:rsidRPr="00682A17">
            <w:rPr>
              <w:rFonts w:ascii="Book Antiqua" w:hAnsi="Book Antiqua"/>
              <w:i/>
              <w:iCs/>
              <w:color w:val="808080"/>
              <w:szCs w:val="18"/>
            </w:rPr>
            <w:t>pp, xx-xx</w:t>
          </w:r>
        </w:p>
      </w:tc>
    </w:tr>
  </w:tbl>
  <w:p w:rsidR="00E13802" w:rsidRPr="00C57FB7" w:rsidRDefault="00E13802" w:rsidP="00C57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3286"/>
    <w:multiLevelType w:val="multilevel"/>
    <w:tmpl w:val="B1964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9AA3E32"/>
    <w:multiLevelType w:val="hybridMultilevel"/>
    <w:tmpl w:val="9524F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077EC"/>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BB16B7"/>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C3A7972"/>
    <w:multiLevelType w:val="multilevel"/>
    <w:tmpl w:val="93081704"/>
    <w:lvl w:ilvl="0">
      <w:start w:val="1"/>
      <w:numFmt w:val="decimal"/>
      <w:pStyle w:val="Heading1"/>
      <w:lvlText w:val="%1."/>
      <w:lvlJc w:val="left"/>
      <w:pPr>
        <w:ind w:left="360" w:hanging="360"/>
      </w:pPr>
      <w:rPr>
        <w:rFonts w:ascii="Book Antiqua" w:hAnsi="Book Antiqua" w:hint="default"/>
        <w:sz w:val="22"/>
        <w:szCs w:val="22"/>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A7020D"/>
    <w:multiLevelType w:val="hybridMultilevel"/>
    <w:tmpl w:val="C5B2D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E0F2B"/>
    <w:multiLevelType w:val="hybridMultilevel"/>
    <w:tmpl w:val="2EB2DA8E"/>
    <w:lvl w:ilvl="0" w:tplc="7E109DF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592989"/>
    <w:multiLevelType w:val="hybridMultilevel"/>
    <w:tmpl w:val="499A30C4"/>
    <w:lvl w:ilvl="0" w:tplc="236654EC">
      <w:start w:val="5"/>
      <w:numFmt w:val="bullet"/>
      <w:lvlText w:val=""/>
      <w:lvlJc w:val="left"/>
      <w:pPr>
        <w:ind w:left="720" w:hanging="360"/>
      </w:pPr>
      <w:rPr>
        <w:rFonts w:ascii="Symbol" w:eastAsia="Calibri" w:hAnsi="Symbol" w:cs="Times New Roman" w:hint="default"/>
        <w:sz w:val="16"/>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55845DF2"/>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1177B5A"/>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88B570B"/>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255A6"/>
    <w:multiLevelType w:val="hybridMultilevel"/>
    <w:tmpl w:val="241E0D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452348A"/>
    <w:multiLevelType w:val="hybridMultilevel"/>
    <w:tmpl w:val="86B42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855027">
    <w:abstractNumId w:val="8"/>
  </w:num>
  <w:num w:numId="2" w16cid:durableId="189688994">
    <w:abstractNumId w:val="3"/>
  </w:num>
  <w:num w:numId="3" w16cid:durableId="2146194151">
    <w:abstractNumId w:val="10"/>
  </w:num>
  <w:num w:numId="4" w16cid:durableId="1886680301">
    <w:abstractNumId w:val="2"/>
  </w:num>
  <w:num w:numId="5" w16cid:durableId="608008341">
    <w:abstractNumId w:val="0"/>
  </w:num>
  <w:num w:numId="6" w16cid:durableId="1192914150">
    <w:abstractNumId w:val="4"/>
  </w:num>
  <w:num w:numId="7" w16cid:durableId="351882906">
    <w:abstractNumId w:val="9"/>
  </w:num>
  <w:num w:numId="8" w16cid:durableId="1349333715">
    <w:abstractNumId w:val="7"/>
  </w:num>
  <w:num w:numId="9" w16cid:durableId="707070300">
    <w:abstractNumId w:val="4"/>
  </w:num>
  <w:num w:numId="10" w16cid:durableId="1798789358">
    <w:abstractNumId w:val="4"/>
  </w:num>
  <w:num w:numId="11" w16cid:durableId="977687098">
    <w:abstractNumId w:val="1"/>
  </w:num>
  <w:num w:numId="12" w16cid:durableId="522596533">
    <w:abstractNumId w:val="12"/>
  </w:num>
  <w:num w:numId="13" w16cid:durableId="1250697369">
    <w:abstractNumId w:val="4"/>
  </w:num>
  <w:num w:numId="14" w16cid:durableId="1284000662">
    <w:abstractNumId w:val="11"/>
  </w:num>
  <w:num w:numId="15" w16cid:durableId="1906061940">
    <w:abstractNumId w:val="5"/>
  </w:num>
  <w:num w:numId="16" w16cid:durableId="117451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7"/>
  <w:mirrorMargins/>
  <w:hideSpellingErrors/>
  <w:proofState w:spelling="clean"/>
  <w:revisionView w:inkAnnotation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C0tDAztTQzNbU0MbFU0lEKTi0uzszPAykwqQUAq1vaZywAAAA="/>
  </w:docVars>
  <w:rsids>
    <w:rsidRoot w:val="00F94815"/>
    <w:rsid w:val="00001D06"/>
    <w:rsid w:val="000059E8"/>
    <w:rsid w:val="000068BB"/>
    <w:rsid w:val="00007316"/>
    <w:rsid w:val="00011A6B"/>
    <w:rsid w:val="00035BCD"/>
    <w:rsid w:val="00040AEC"/>
    <w:rsid w:val="00052457"/>
    <w:rsid w:val="000579B9"/>
    <w:rsid w:val="00072F4A"/>
    <w:rsid w:val="00080292"/>
    <w:rsid w:val="00084DA2"/>
    <w:rsid w:val="00086E57"/>
    <w:rsid w:val="00091CA6"/>
    <w:rsid w:val="00093CFF"/>
    <w:rsid w:val="0009542E"/>
    <w:rsid w:val="000A0FFE"/>
    <w:rsid w:val="000A7600"/>
    <w:rsid w:val="000B5925"/>
    <w:rsid w:val="000B6F8A"/>
    <w:rsid w:val="000B74FA"/>
    <w:rsid w:val="000C11EE"/>
    <w:rsid w:val="000C2E01"/>
    <w:rsid w:val="000C3B27"/>
    <w:rsid w:val="000C6F5E"/>
    <w:rsid w:val="000D3E73"/>
    <w:rsid w:val="000E0258"/>
    <w:rsid w:val="000E71A2"/>
    <w:rsid w:val="000F0688"/>
    <w:rsid w:val="00112A22"/>
    <w:rsid w:val="00134ED9"/>
    <w:rsid w:val="00135A89"/>
    <w:rsid w:val="0014113F"/>
    <w:rsid w:val="001415BD"/>
    <w:rsid w:val="00144AAC"/>
    <w:rsid w:val="00152821"/>
    <w:rsid w:val="00157CEE"/>
    <w:rsid w:val="001670A5"/>
    <w:rsid w:val="001702B9"/>
    <w:rsid w:val="00174694"/>
    <w:rsid w:val="001815FF"/>
    <w:rsid w:val="00191C2F"/>
    <w:rsid w:val="00193642"/>
    <w:rsid w:val="00195259"/>
    <w:rsid w:val="00196223"/>
    <w:rsid w:val="001965C7"/>
    <w:rsid w:val="001A0587"/>
    <w:rsid w:val="001A47E4"/>
    <w:rsid w:val="001B6BA5"/>
    <w:rsid w:val="001C34A4"/>
    <w:rsid w:val="001C7B0B"/>
    <w:rsid w:val="001D3E1E"/>
    <w:rsid w:val="001D72FC"/>
    <w:rsid w:val="001F6096"/>
    <w:rsid w:val="00203B2A"/>
    <w:rsid w:val="0020458C"/>
    <w:rsid w:val="002066AC"/>
    <w:rsid w:val="00211D3C"/>
    <w:rsid w:val="002122FF"/>
    <w:rsid w:val="00223E18"/>
    <w:rsid w:val="002311DB"/>
    <w:rsid w:val="0023754D"/>
    <w:rsid w:val="00247699"/>
    <w:rsid w:val="00247C7B"/>
    <w:rsid w:val="00252FF6"/>
    <w:rsid w:val="0026481B"/>
    <w:rsid w:val="00267468"/>
    <w:rsid w:val="00270483"/>
    <w:rsid w:val="00271758"/>
    <w:rsid w:val="00272DC6"/>
    <w:rsid w:val="0027380D"/>
    <w:rsid w:val="002805FF"/>
    <w:rsid w:val="00282CB7"/>
    <w:rsid w:val="002948C5"/>
    <w:rsid w:val="00294D66"/>
    <w:rsid w:val="00296957"/>
    <w:rsid w:val="002A2279"/>
    <w:rsid w:val="002A23BA"/>
    <w:rsid w:val="002A262A"/>
    <w:rsid w:val="002B5C20"/>
    <w:rsid w:val="002C0DAC"/>
    <w:rsid w:val="002D048B"/>
    <w:rsid w:val="002D0629"/>
    <w:rsid w:val="002E7F2B"/>
    <w:rsid w:val="002F2E73"/>
    <w:rsid w:val="002F6156"/>
    <w:rsid w:val="00303ACB"/>
    <w:rsid w:val="00313D5F"/>
    <w:rsid w:val="00321C9B"/>
    <w:rsid w:val="00325552"/>
    <w:rsid w:val="0032645E"/>
    <w:rsid w:val="0033106B"/>
    <w:rsid w:val="0033628C"/>
    <w:rsid w:val="003429D1"/>
    <w:rsid w:val="00350EEE"/>
    <w:rsid w:val="00352BD6"/>
    <w:rsid w:val="00353C0F"/>
    <w:rsid w:val="00356858"/>
    <w:rsid w:val="00356978"/>
    <w:rsid w:val="00360D4D"/>
    <w:rsid w:val="00374738"/>
    <w:rsid w:val="00375166"/>
    <w:rsid w:val="003769D4"/>
    <w:rsid w:val="00376A9F"/>
    <w:rsid w:val="0037762C"/>
    <w:rsid w:val="00395E9D"/>
    <w:rsid w:val="003A0B3F"/>
    <w:rsid w:val="003A3ADD"/>
    <w:rsid w:val="003B0FB3"/>
    <w:rsid w:val="003B2849"/>
    <w:rsid w:val="003C494E"/>
    <w:rsid w:val="003E1D17"/>
    <w:rsid w:val="003E43EF"/>
    <w:rsid w:val="003E4AB6"/>
    <w:rsid w:val="003F3A85"/>
    <w:rsid w:val="003F3F13"/>
    <w:rsid w:val="003F42CA"/>
    <w:rsid w:val="004016F5"/>
    <w:rsid w:val="0040334E"/>
    <w:rsid w:val="0040571B"/>
    <w:rsid w:val="00405CA9"/>
    <w:rsid w:val="00413AF5"/>
    <w:rsid w:val="004143C8"/>
    <w:rsid w:val="00415A10"/>
    <w:rsid w:val="0042105A"/>
    <w:rsid w:val="0042365F"/>
    <w:rsid w:val="00441650"/>
    <w:rsid w:val="00443F06"/>
    <w:rsid w:val="004527D9"/>
    <w:rsid w:val="00452936"/>
    <w:rsid w:val="004574E5"/>
    <w:rsid w:val="00460170"/>
    <w:rsid w:val="00460C90"/>
    <w:rsid w:val="00484E4D"/>
    <w:rsid w:val="00485D88"/>
    <w:rsid w:val="00487513"/>
    <w:rsid w:val="004A0584"/>
    <w:rsid w:val="004A1F69"/>
    <w:rsid w:val="004A7848"/>
    <w:rsid w:val="004A7D68"/>
    <w:rsid w:val="004B291E"/>
    <w:rsid w:val="004B4A5B"/>
    <w:rsid w:val="004B73D0"/>
    <w:rsid w:val="004C3CFE"/>
    <w:rsid w:val="004D23AC"/>
    <w:rsid w:val="004D2DCA"/>
    <w:rsid w:val="004D5B13"/>
    <w:rsid w:val="004E0E80"/>
    <w:rsid w:val="004E230E"/>
    <w:rsid w:val="004E2DD5"/>
    <w:rsid w:val="004E6AF5"/>
    <w:rsid w:val="004F3DCD"/>
    <w:rsid w:val="00506ECF"/>
    <w:rsid w:val="00517D57"/>
    <w:rsid w:val="005228A2"/>
    <w:rsid w:val="00547BBA"/>
    <w:rsid w:val="00551375"/>
    <w:rsid w:val="0055607B"/>
    <w:rsid w:val="00562191"/>
    <w:rsid w:val="00566C30"/>
    <w:rsid w:val="00567934"/>
    <w:rsid w:val="0057662F"/>
    <w:rsid w:val="0058323F"/>
    <w:rsid w:val="00584894"/>
    <w:rsid w:val="00596CB5"/>
    <w:rsid w:val="005A3270"/>
    <w:rsid w:val="005A6A21"/>
    <w:rsid w:val="005B5C33"/>
    <w:rsid w:val="005B7F07"/>
    <w:rsid w:val="005C1634"/>
    <w:rsid w:val="005C3EE7"/>
    <w:rsid w:val="005C4744"/>
    <w:rsid w:val="005C4BB8"/>
    <w:rsid w:val="005D4A61"/>
    <w:rsid w:val="005D6978"/>
    <w:rsid w:val="005E6762"/>
    <w:rsid w:val="00611097"/>
    <w:rsid w:val="00612A25"/>
    <w:rsid w:val="006133D2"/>
    <w:rsid w:val="00616B89"/>
    <w:rsid w:val="006421F8"/>
    <w:rsid w:val="00653CA0"/>
    <w:rsid w:val="00657049"/>
    <w:rsid w:val="0066234D"/>
    <w:rsid w:val="00667DD6"/>
    <w:rsid w:val="00677457"/>
    <w:rsid w:val="00682689"/>
    <w:rsid w:val="00682A17"/>
    <w:rsid w:val="00683A6E"/>
    <w:rsid w:val="006842F1"/>
    <w:rsid w:val="00684667"/>
    <w:rsid w:val="00686084"/>
    <w:rsid w:val="00686FF5"/>
    <w:rsid w:val="006908BA"/>
    <w:rsid w:val="006962E2"/>
    <w:rsid w:val="0069638A"/>
    <w:rsid w:val="00696EF2"/>
    <w:rsid w:val="006A12C5"/>
    <w:rsid w:val="006A396C"/>
    <w:rsid w:val="006B1889"/>
    <w:rsid w:val="006C21AE"/>
    <w:rsid w:val="006D119A"/>
    <w:rsid w:val="006D721A"/>
    <w:rsid w:val="006E4F8F"/>
    <w:rsid w:val="006F1EB9"/>
    <w:rsid w:val="006F1F37"/>
    <w:rsid w:val="00702594"/>
    <w:rsid w:val="00705221"/>
    <w:rsid w:val="00707981"/>
    <w:rsid w:val="00714143"/>
    <w:rsid w:val="007220CD"/>
    <w:rsid w:val="007233AF"/>
    <w:rsid w:val="00730C53"/>
    <w:rsid w:val="00733128"/>
    <w:rsid w:val="0074149A"/>
    <w:rsid w:val="0074171C"/>
    <w:rsid w:val="00750DF5"/>
    <w:rsid w:val="0075329C"/>
    <w:rsid w:val="00754AA5"/>
    <w:rsid w:val="00755940"/>
    <w:rsid w:val="00756B91"/>
    <w:rsid w:val="0076381D"/>
    <w:rsid w:val="0077732B"/>
    <w:rsid w:val="0078059E"/>
    <w:rsid w:val="0078183B"/>
    <w:rsid w:val="00784E50"/>
    <w:rsid w:val="0079726A"/>
    <w:rsid w:val="007A0BFC"/>
    <w:rsid w:val="007A129A"/>
    <w:rsid w:val="007A65C1"/>
    <w:rsid w:val="007C05C6"/>
    <w:rsid w:val="007C1C74"/>
    <w:rsid w:val="007C3D5F"/>
    <w:rsid w:val="007C4065"/>
    <w:rsid w:val="007D199C"/>
    <w:rsid w:val="007D7E58"/>
    <w:rsid w:val="007E3ED6"/>
    <w:rsid w:val="007F28C6"/>
    <w:rsid w:val="007F3B5E"/>
    <w:rsid w:val="007F55A2"/>
    <w:rsid w:val="0080056D"/>
    <w:rsid w:val="00811F94"/>
    <w:rsid w:val="00814069"/>
    <w:rsid w:val="00815104"/>
    <w:rsid w:val="00816079"/>
    <w:rsid w:val="0081737A"/>
    <w:rsid w:val="0082656F"/>
    <w:rsid w:val="00836C54"/>
    <w:rsid w:val="008470A4"/>
    <w:rsid w:val="0085708D"/>
    <w:rsid w:val="00863B5B"/>
    <w:rsid w:val="0086478A"/>
    <w:rsid w:val="00870AEE"/>
    <w:rsid w:val="00887C21"/>
    <w:rsid w:val="00891704"/>
    <w:rsid w:val="008B5272"/>
    <w:rsid w:val="008B74A1"/>
    <w:rsid w:val="008C33BB"/>
    <w:rsid w:val="008C452F"/>
    <w:rsid w:val="008D78AC"/>
    <w:rsid w:val="008E38DA"/>
    <w:rsid w:val="008E7F02"/>
    <w:rsid w:val="008F3863"/>
    <w:rsid w:val="008F5870"/>
    <w:rsid w:val="009045A4"/>
    <w:rsid w:val="009154A4"/>
    <w:rsid w:val="00916027"/>
    <w:rsid w:val="009162E5"/>
    <w:rsid w:val="00921DCB"/>
    <w:rsid w:val="00922561"/>
    <w:rsid w:val="00924D75"/>
    <w:rsid w:val="00925B39"/>
    <w:rsid w:val="00926D08"/>
    <w:rsid w:val="009303D7"/>
    <w:rsid w:val="00930770"/>
    <w:rsid w:val="00930903"/>
    <w:rsid w:val="00930BB9"/>
    <w:rsid w:val="00934CA6"/>
    <w:rsid w:val="00940320"/>
    <w:rsid w:val="00950F85"/>
    <w:rsid w:val="00956ED4"/>
    <w:rsid w:val="0096528D"/>
    <w:rsid w:val="00966EEC"/>
    <w:rsid w:val="00981DEE"/>
    <w:rsid w:val="00984CF1"/>
    <w:rsid w:val="00985243"/>
    <w:rsid w:val="009927D5"/>
    <w:rsid w:val="009973F4"/>
    <w:rsid w:val="009A20B8"/>
    <w:rsid w:val="009B2215"/>
    <w:rsid w:val="009C2F97"/>
    <w:rsid w:val="009C3F8F"/>
    <w:rsid w:val="009E3D9F"/>
    <w:rsid w:val="009F29DB"/>
    <w:rsid w:val="00A144A9"/>
    <w:rsid w:val="00A15F39"/>
    <w:rsid w:val="00A226D0"/>
    <w:rsid w:val="00A2350F"/>
    <w:rsid w:val="00A26AE5"/>
    <w:rsid w:val="00A36BE3"/>
    <w:rsid w:val="00A82E36"/>
    <w:rsid w:val="00A8315C"/>
    <w:rsid w:val="00A8713D"/>
    <w:rsid w:val="00A92A34"/>
    <w:rsid w:val="00A959D8"/>
    <w:rsid w:val="00AA2288"/>
    <w:rsid w:val="00AA4518"/>
    <w:rsid w:val="00AA4B8D"/>
    <w:rsid w:val="00AB5FF5"/>
    <w:rsid w:val="00AB7350"/>
    <w:rsid w:val="00AC189B"/>
    <w:rsid w:val="00AD3291"/>
    <w:rsid w:val="00AE2EE0"/>
    <w:rsid w:val="00AF349B"/>
    <w:rsid w:val="00B05173"/>
    <w:rsid w:val="00B05A05"/>
    <w:rsid w:val="00B16517"/>
    <w:rsid w:val="00B17DDB"/>
    <w:rsid w:val="00B17EF5"/>
    <w:rsid w:val="00B25CD9"/>
    <w:rsid w:val="00B26700"/>
    <w:rsid w:val="00B275B5"/>
    <w:rsid w:val="00B465DF"/>
    <w:rsid w:val="00B5061E"/>
    <w:rsid w:val="00B541E3"/>
    <w:rsid w:val="00B9068A"/>
    <w:rsid w:val="00B92F5A"/>
    <w:rsid w:val="00BA1DFD"/>
    <w:rsid w:val="00BA4BCE"/>
    <w:rsid w:val="00BA5793"/>
    <w:rsid w:val="00BB6ECE"/>
    <w:rsid w:val="00BE183D"/>
    <w:rsid w:val="00BE6F60"/>
    <w:rsid w:val="00BF7763"/>
    <w:rsid w:val="00C04A7E"/>
    <w:rsid w:val="00C06814"/>
    <w:rsid w:val="00C0776A"/>
    <w:rsid w:val="00C10346"/>
    <w:rsid w:val="00C113CF"/>
    <w:rsid w:val="00C13EC3"/>
    <w:rsid w:val="00C13F7E"/>
    <w:rsid w:val="00C25149"/>
    <w:rsid w:val="00C318F3"/>
    <w:rsid w:val="00C35F46"/>
    <w:rsid w:val="00C37258"/>
    <w:rsid w:val="00C37BEE"/>
    <w:rsid w:val="00C43E9A"/>
    <w:rsid w:val="00C54C6F"/>
    <w:rsid w:val="00C55DE2"/>
    <w:rsid w:val="00C560D0"/>
    <w:rsid w:val="00C56E09"/>
    <w:rsid w:val="00C57FB7"/>
    <w:rsid w:val="00C61946"/>
    <w:rsid w:val="00C61DEB"/>
    <w:rsid w:val="00C80880"/>
    <w:rsid w:val="00C86276"/>
    <w:rsid w:val="00C94772"/>
    <w:rsid w:val="00C95005"/>
    <w:rsid w:val="00C95C01"/>
    <w:rsid w:val="00CB65ED"/>
    <w:rsid w:val="00CC44A0"/>
    <w:rsid w:val="00CC55AE"/>
    <w:rsid w:val="00CD10A7"/>
    <w:rsid w:val="00CD43E7"/>
    <w:rsid w:val="00CD73D6"/>
    <w:rsid w:val="00CD759D"/>
    <w:rsid w:val="00CE415E"/>
    <w:rsid w:val="00D027B1"/>
    <w:rsid w:val="00D11757"/>
    <w:rsid w:val="00D13EDC"/>
    <w:rsid w:val="00D15E91"/>
    <w:rsid w:val="00D228AB"/>
    <w:rsid w:val="00D3744C"/>
    <w:rsid w:val="00D40B2A"/>
    <w:rsid w:val="00D55421"/>
    <w:rsid w:val="00D6056B"/>
    <w:rsid w:val="00D704EE"/>
    <w:rsid w:val="00D80E7F"/>
    <w:rsid w:val="00D81532"/>
    <w:rsid w:val="00D8571C"/>
    <w:rsid w:val="00D91951"/>
    <w:rsid w:val="00D92861"/>
    <w:rsid w:val="00D948B3"/>
    <w:rsid w:val="00D97477"/>
    <w:rsid w:val="00DA79C6"/>
    <w:rsid w:val="00DB5AC3"/>
    <w:rsid w:val="00DC036A"/>
    <w:rsid w:val="00DC227F"/>
    <w:rsid w:val="00DC43B7"/>
    <w:rsid w:val="00DC580C"/>
    <w:rsid w:val="00DC6972"/>
    <w:rsid w:val="00DD237A"/>
    <w:rsid w:val="00DD2573"/>
    <w:rsid w:val="00DE2EF3"/>
    <w:rsid w:val="00E01349"/>
    <w:rsid w:val="00E068E6"/>
    <w:rsid w:val="00E1006D"/>
    <w:rsid w:val="00E113ED"/>
    <w:rsid w:val="00E13802"/>
    <w:rsid w:val="00E222B2"/>
    <w:rsid w:val="00E230C3"/>
    <w:rsid w:val="00E255C8"/>
    <w:rsid w:val="00E27849"/>
    <w:rsid w:val="00E336C8"/>
    <w:rsid w:val="00E37D34"/>
    <w:rsid w:val="00E41749"/>
    <w:rsid w:val="00E42AE3"/>
    <w:rsid w:val="00E43FDA"/>
    <w:rsid w:val="00E50482"/>
    <w:rsid w:val="00E52CBE"/>
    <w:rsid w:val="00E553D8"/>
    <w:rsid w:val="00E643EB"/>
    <w:rsid w:val="00E73D48"/>
    <w:rsid w:val="00E755FE"/>
    <w:rsid w:val="00E911C4"/>
    <w:rsid w:val="00EA07A3"/>
    <w:rsid w:val="00EB21A8"/>
    <w:rsid w:val="00EC3CB4"/>
    <w:rsid w:val="00ED0CAC"/>
    <w:rsid w:val="00EE34F8"/>
    <w:rsid w:val="00EF1078"/>
    <w:rsid w:val="00F03552"/>
    <w:rsid w:val="00F045DD"/>
    <w:rsid w:val="00F24761"/>
    <w:rsid w:val="00F341E3"/>
    <w:rsid w:val="00F37725"/>
    <w:rsid w:val="00F434DB"/>
    <w:rsid w:val="00F45B3D"/>
    <w:rsid w:val="00F4645E"/>
    <w:rsid w:val="00F502FD"/>
    <w:rsid w:val="00F81452"/>
    <w:rsid w:val="00F8157C"/>
    <w:rsid w:val="00F82FEF"/>
    <w:rsid w:val="00F84A16"/>
    <w:rsid w:val="00F87447"/>
    <w:rsid w:val="00F92597"/>
    <w:rsid w:val="00F94815"/>
    <w:rsid w:val="00FA3195"/>
    <w:rsid w:val="00FA5F8C"/>
    <w:rsid w:val="00FA62BA"/>
    <w:rsid w:val="00FB26B1"/>
    <w:rsid w:val="00FC4D82"/>
    <w:rsid w:val="00FE01D2"/>
    <w:rsid w:val="00FE1216"/>
    <w:rsid w:val="00FF15FD"/>
    <w:rsid w:val="00FF2787"/>
    <w:rsid w:val="00FF59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4E144B3-B192-4822-8369-6C3EB084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C9B"/>
    <w:pPr>
      <w:spacing w:line="276" w:lineRule="auto"/>
      <w:jc w:val="both"/>
    </w:pPr>
    <w:rPr>
      <w:rFonts w:ascii="Times New Roman" w:hAnsi="Times New Roman"/>
      <w:sz w:val="18"/>
      <w:szCs w:val="24"/>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imes New Roman"/>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39"/>
    <w:rsid w:val="00F94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21F8"/>
    <w:rPr>
      <w:color w:val="0563C1"/>
      <w:u w:val="single"/>
    </w:rPr>
  </w:style>
  <w:style w:type="paragraph" w:styleId="Title">
    <w:name w:val="Title"/>
    <w:basedOn w:val="Normal"/>
    <w:next w:val="Normal"/>
    <w:link w:val="TitleChar"/>
    <w:uiPriority w:val="10"/>
    <w:qFormat/>
    <w:rsid w:val="00112A22"/>
    <w:pPr>
      <w:spacing w:before="120" w:after="120"/>
      <w:contextualSpacing/>
    </w:pPr>
    <w:rPr>
      <w:rFonts w:eastAsia="Times New Roman"/>
      <w:spacing w:val="-10"/>
      <w:kern w:val="28"/>
      <w:sz w:val="32"/>
      <w:szCs w:val="56"/>
    </w:rPr>
  </w:style>
  <w:style w:type="character" w:customStyle="1" w:styleId="TitleChar">
    <w:name w:val="Title Char"/>
    <w:link w:val="Title"/>
    <w:uiPriority w:val="10"/>
    <w:rsid w:val="00112A22"/>
    <w:rPr>
      <w:rFonts w:ascii="Times New Roman" w:eastAsia="Times New Roman" w:hAnsi="Times New Roman" w:cs="Times New Roman"/>
      <w:spacing w:val="-10"/>
      <w:kern w:val="28"/>
      <w:sz w:val="32"/>
      <w:szCs w:val="56"/>
    </w:rPr>
  </w:style>
  <w:style w:type="paragraph" w:customStyle="1" w:styleId="Author">
    <w:name w:val="Author"/>
    <w:basedOn w:val="Normal"/>
    <w:next w:val="Normal"/>
    <w:qFormat/>
    <w:rsid w:val="00DC580C"/>
    <w:pPr>
      <w:spacing w:before="120" w:after="120"/>
    </w:pPr>
    <w:rPr>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link w:val="Heading1"/>
    <w:uiPriority w:val="9"/>
    <w:rsid w:val="003F3F13"/>
    <w:rPr>
      <w:rFonts w:ascii="Times New Roman" w:eastAsia="Times New Roman" w:hAnsi="Times New Roman"/>
      <w:b/>
      <w:bCs/>
      <w:sz w:val="21"/>
      <w:szCs w:val="32"/>
      <w:lang w:eastAsia="en-US"/>
    </w:rPr>
  </w:style>
  <w:style w:type="character" w:customStyle="1" w:styleId="Heading2Char">
    <w:name w:val="Heading 2 Char"/>
    <w:link w:val="Heading2"/>
    <w:uiPriority w:val="9"/>
    <w:rsid w:val="004527D9"/>
    <w:rPr>
      <w:rFonts w:ascii="Times New Roman" w:eastAsia="Times New Roman" w:hAnsi="Times New Roman" w:cs="Times New Roman"/>
      <w:b/>
      <w:i/>
      <w:iCs/>
      <w:sz w:val="20"/>
      <w:szCs w:val="26"/>
      <w:lang w:val="id-ID"/>
    </w:rPr>
  </w:style>
  <w:style w:type="character" w:customStyle="1" w:styleId="Heading3Char">
    <w:name w:val="Heading 3 Char"/>
    <w:link w:val="Heading3"/>
    <w:uiPriority w:val="9"/>
    <w:rsid w:val="004527D9"/>
    <w:rPr>
      <w:rFonts w:ascii="Times New Roman" w:eastAsia="Times New Roman" w:hAnsi="Times New Roman" w:cs="Times New Roman"/>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i/>
      <w:noProof/>
      <w:sz w:val="16"/>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uiPriority w:val="99"/>
    <w:semiHidden/>
    <w:unhideWhenUsed/>
    <w:rsid w:val="008E7F02"/>
    <w:rPr>
      <w:color w:val="954F72"/>
      <w:u w:val="single"/>
    </w:rPr>
  </w:style>
  <w:style w:type="paragraph" w:styleId="ListParagraph">
    <w:name w:val="List Paragraph"/>
    <w:basedOn w:val="Normal"/>
    <w:uiPriority w:val="34"/>
    <w:qFormat/>
    <w:rsid w:val="00B16517"/>
    <w:pPr>
      <w:ind w:left="720"/>
      <w:contextualSpacing/>
    </w:pPr>
  </w:style>
  <w:style w:type="paragraph" w:styleId="BalloonText">
    <w:name w:val="Balloon Text"/>
    <w:basedOn w:val="Normal"/>
    <w:link w:val="BalloonTextChar"/>
    <w:uiPriority w:val="99"/>
    <w:semiHidden/>
    <w:unhideWhenUsed/>
    <w:rsid w:val="002E7F2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E7F2B"/>
    <w:rPr>
      <w:rFonts w:ascii="Tahoma" w:hAnsi="Tahoma" w:cs="Tahoma"/>
      <w:sz w:val="16"/>
      <w:szCs w:val="16"/>
    </w:rPr>
  </w:style>
  <w:style w:type="paragraph" w:customStyle="1" w:styleId="Equation">
    <w:name w:val="Equation"/>
    <w:basedOn w:val="Normal"/>
    <w:next w:val="Normal"/>
    <w:rsid w:val="00BE6F60"/>
    <w:pPr>
      <w:widowControl w:val="0"/>
      <w:tabs>
        <w:tab w:val="right" w:pos="5040"/>
      </w:tabs>
      <w:autoSpaceDE w:val="0"/>
      <w:autoSpaceDN w:val="0"/>
      <w:spacing w:line="252" w:lineRule="auto"/>
    </w:pPr>
    <w:rPr>
      <w:rFonts w:eastAsia="Times New Roman"/>
      <w:sz w:val="20"/>
      <w:szCs w:val="20"/>
    </w:rPr>
  </w:style>
  <w:style w:type="character" w:customStyle="1" w:styleId="RESTIParagraphChar">
    <w:name w:val="RESTIParagraph Char"/>
    <w:link w:val="RESTIParagraph"/>
    <w:rsid w:val="00616B89"/>
    <w:rPr>
      <w:rFonts w:ascii="Times New Roman" w:eastAsia="SimSun" w:hAnsi="Times New Roman"/>
      <w:sz w:val="24"/>
      <w:szCs w:val="24"/>
      <w:lang w:val="en-AU" w:eastAsia="zh-CN"/>
    </w:rPr>
  </w:style>
  <w:style w:type="paragraph" w:customStyle="1" w:styleId="RESTIParagraph">
    <w:name w:val="RESTIParagraph"/>
    <w:basedOn w:val="Normal"/>
    <w:link w:val="RESTIParagraphChar"/>
    <w:rsid w:val="00616B89"/>
    <w:pPr>
      <w:adjustRightInd w:val="0"/>
      <w:snapToGrid w:val="0"/>
      <w:spacing w:line="240" w:lineRule="auto"/>
      <w:ind w:firstLine="216"/>
    </w:pPr>
    <w:rPr>
      <w:rFonts w:eastAsia="SimSun"/>
      <w:sz w:val="24"/>
      <w:lang w:val="en-AU" w:eastAsia="zh-CN"/>
    </w:rPr>
  </w:style>
  <w:style w:type="paragraph" w:customStyle="1" w:styleId="TeksNormal">
    <w:name w:val="Teks Normal"/>
    <w:basedOn w:val="Normal"/>
    <w:qFormat/>
    <w:rsid w:val="00616B89"/>
    <w:pPr>
      <w:spacing w:line="240" w:lineRule="auto"/>
      <w:ind w:firstLine="245"/>
    </w:pPr>
    <w:rPr>
      <w:rFonts w:eastAsia="Times New Roman"/>
      <w:sz w:val="20"/>
      <w:szCs w:val="20"/>
      <w:lang w:val="fi-FI"/>
    </w:rPr>
  </w:style>
  <w:style w:type="character" w:customStyle="1" w:styleId="UnresolvedMention1">
    <w:name w:val="Unresolved Mention1"/>
    <w:uiPriority w:val="99"/>
    <w:semiHidden/>
    <w:unhideWhenUsed/>
    <w:rsid w:val="0033628C"/>
    <w:rPr>
      <w:color w:val="605E5C"/>
      <w:shd w:val="clear" w:color="auto" w:fill="E1DFDD"/>
    </w:rPr>
  </w:style>
  <w:style w:type="paragraph" w:customStyle="1" w:styleId="Stylepapertitle14pt">
    <w:name w:val="Style paper title + 14 pt"/>
    <w:basedOn w:val="Normal"/>
    <w:rsid w:val="00C560D0"/>
    <w:pPr>
      <w:spacing w:after="120" w:line="240" w:lineRule="auto"/>
      <w:jc w:val="center"/>
    </w:pPr>
    <w:rPr>
      <w:rFonts w:eastAsia="MS Mincho"/>
      <w:noProof/>
      <w:sz w:val="24"/>
      <w:szCs w:val="48"/>
    </w:rPr>
  </w:style>
  <w:style w:type="paragraph" w:customStyle="1" w:styleId="Afiliasi">
    <w:name w:val="Afiliasi"/>
    <w:basedOn w:val="Normal"/>
    <w:qFormat/>
    <w:rsid w:val="00C560D0"/>
    <w:pPr>
      <w:spacing w:before="40" w:after="40" w:line="240" w:lineRule="auto"/>
      <w:contextualSpacing/>
      <w:jc w:val="center"/>
    </w:pPr>
    <w:rPr>
      <w:rFonts w:eastAsia="SimSun"/>
      <w:noProof/>
      <w:sz w:val="20"/>
      <w:szCs w:val="20"/>
      <w:lang w:val="id-ID"/>
    </w:rPr>
  </w:style>
  <w:style w:type="paragraph" w:customStyle="1" w:styleId="abstrak">
    <w:name w:val="abstrak"/>
    <w:basedOn w:val="BodyText"/>
    <w:qFormat/>
    <w:rsid w:val="00C560D0"/>
    <w:pPr>
      <w:spacing w:after="0" w:line="240" w:lineRule="auto"/>
      <w:ind w:left="567" w:right="567"/>
    </w:pPr>
    <w:rPr>
      <w:rFonts w:eastAsia="SimSun"/>
      <w:spacing w:val="-1"/>
      <w:sz w:val="20"/>
    </w:rPr>
  </w:style>
  <w:style w:type="paragraph" w:styleId="BodyText">
    <w:name w:val="Body Text"/>
    <w:basedOn w:val="Normal"/>
    <w:link w:val="BodyTextChar"/>
    <w:uiPriority w:val="99"/>
    <w:unhideWhenUsed/>
    <w:rsid w:val="00C560D0"/>
    <w:pPr>
      <w:spacing w:after="120"/>
    </w:pPr>
  </w:style>
  <w:style w:type="character" w:customStyle="1" w:styleId="BodyTextChar">
    <w:name w:val="Body Text Char"/>
    <w:link w:val="BodyText"/>
    <w:uiPriority w:val="99"/>
    <w:rsid w:val="00C560D0"/>
    <w:rPr>
      <w:rFonts w:ascii="Times New Roman" w:hAnsi="Times New Roman"/>
      <w:sz w:val="18"/>
      <w:szCs w:val="24"/>
      <w:lang w:val="en-US" w:eastAsia="en-US"/>
    </w:rPr>
  </w:style>
  <w:style w:type="paragraph" w:customStyle="1" w:styleId="TableContents">
    <w:name w:val="Table Contents"/>
    <w:basedOn w:val="Normal"/>
    <w:next w:val="Normal"/>
    <w:rsid w:val="008F5870"/>
    <w:pPr>
      <w:autoSpaceDE w:val="0"/>
      <w:autoSpaceDN w:val="0"/>
      <w:adjustRightInd w:val="0"/>
      <w:spacing w:line="240" w:lineRule="auto"/>
      <w:jc w:val="left"/>
    </w:pPr>
    <w:rPr>
      <w:rFonts w:ascii="Arial" w:eastAsia="Times New Roman" w:hAnsi="Arial"/>
      <w:sz w:val="24"/>
    </w:rPr>
  </w:style>
  <w:style w:type="paragraph" w:styleId="FootnoteText">
    <w:name w:val="footnote text"/>
    <w:basedOn w:val="Normal"/>
    <w:link w:val="FootnoteTextChar"/>
    <w:uiPriority w:val="99"/>
    <w:unhideWhenUsed/>
    <w:rsid w:val="00930903"/>
    <w:pPr>
      <w:spacing w:line="240" w:lineRule="auto"/>
      <w:jc w:val="left"/>
    </w:pPr>
    <w:rPr>
      <w:rFonts w:ascii="Calibri" w:eastAsia="Times New Roman" w:hAnsi="Calibri"/>
      <w:sz w:val="20"/>
      <w:szCs w:val="20"/>
    </w:rPr>
  </w:style>
  <w:style w:type="character" w:customStyle="1" w:styleId="FootnoteTextChar">
    <w:name w:val="Footnote Text Char"/>
    <w:link w:val="FootnoteText"/>
    <w:uiPriority w:val="99"/>
    <w:rsid w:val="00930903"/>
    <w:rPr>
      <w:rFonts w:eastAsia="Times New Roman"/>
      <w:lang w:val="en-US" w:eastAsia="en-US"/>
    </w:rPr>
  </w:style>
  <w:style w:type="character" w:styleId="FootnoteReference">
    <w:name w:val="footnote reference"/>
    <w:uiPriority w:val="99"/>
    <w:unhideWhenUsed/>
    <w:rsid w:val="00930903"/>
    <w:rPr>
      <w:rFonts w:cs="Times New Roman"/>
      <w:vertAlign w:val="superscript"/>
    </w:rPr>
  </w:style>
  <w:style w:type="paragraph" w:customStyle="1" w:styleId="tablecolhead">
    <w:name w:val="table col head"/>
    <w:basedOn w:val="Normal"/>
    <w:rsid w:val="00F87447"/>
    <w:pPr>
      <w:spacing w:line="240" w:lineRule="auto"/>
      <w:jc w:val="center"/>
    </w:pPr>
    <w:rPr>
      <w:rFonts w:eastAsia="SimSun"/>
      <w:b/>
      <w:bCs/>
      <w:sz w:val="16"/>
      <w:szCs w:val="16"/>
    </w:rPr>
  </w:style>
  <w:style w:type="paragraph" w:customStyle="1" w:styleId="tablecolsubhead">
    <w:name w:val="table col subhead"/>
    <w:basedOn w:val="tablecolhead"/>
    <w:rsid w:val="00F87447"/>
    <w:rPr>
      <w:i/>
      <w:iCs/>
      <w:sz w:val="15"/>
      <w:szCs w:val="15"/>
    </w:rPr>
  </w:style>
  <w:style w:type="paragraph" w:customStyle="1" w:styleId="tablecopy">
    <w:name w:val="table copy"/>
    <w:rsid w:val="00F87447"/>
    <w:pPr>
      <w:jc w:val="both"/>
    </w:pPr>
    <w:rPr>
      <w:rFonts w:ascii="Times New Roman" w:eastAsia="SimSun" w:hAnsi="Times New Roman"/>
      <w:noProof/>
      <w:sz w:val="16"/>
      <w:szCs w:val="16"/>
    </w:rPr>
  </w:style>
  <w:style w:type="paragraph" w:customStyle="1" w:styleId="tablefootnote">
    <w:name w:val="table footnote"/>
    <w:rsid w:val="00F87447"/>
    <w:pPr>
      <w:spacing w:before="60" w:after="30"/>
      <w:jc w:val="right"/>
    </w:pPr>
    <w:rPr>
      <w:rFonts w:ascii="Times New Roman" w:eastAsia="SimSun" w:hAnsi="Times New Roman"/>
      <w:sz w:val="12"/>
      <w:szCs w:val="12"/>
    </w:rPr>
  </w:style>
  <w:style w:type="paragraph" w:styleId="HTMLPreformatted">
    <w:name w:val="HTML Preformatted"/>
    <w:basedOn w:val="Normal"/>
    <w:link w:val="HTMLPreformattedChar"/>
    <w:uiPriority w:val="99"/>
    <w:semiHidden/>
    <w:unhideWhenUsed/>
    <w:rsid w:val="007A6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link w:val="HTMLPreformatted"/>
    <w:uiPriority w:val="99"/>
    <w:semiHidden/>
    <w:rsid w:val="007A65C1"/>
    <w:rPr>
      <w:rFonts w:ascii="Courier New" w:eastAsia="Times New Roman" w:hAnsi="Courier New" w:cs="Courier New"/>
    </w:rPr>
  </w:style>
  <w:style w:type="character" w:customStyle="1" w:styleId="y2iqfc">
    <w:name w:val="y2iqfc"/>
    <w:rsid w:val="007A65C1"/>
  </w:style>
  <w:style w:type="paragraph" w:customStyle="1" w:styleId="DaftarPustaka">
    <w:name w:val="Daftar Pustaka"/>
    <w:basedOn w:val="Title"/>
    <w:qFormat/>
    <w:rsid w:val="00E42AE3"/>
    <w:pPr>
      <w:spacing w:line="240" w:lineRule="auto"/>
      <w:ind w:left="284" w:hanging="284"/>
      <w:contextualSpacing w:val="0"/>
    </w:pPr>
    <w:rPr>
      <w:noProof/>
      <w:spacing w:val="0"/>
      <w:kern w:val="0"/>
      <w:sz w:val="20"/>
      <w:szCs w:val="24"/>
    </w:rPr>
  </w:style>
  <w:style w:type="paragraph" w:customStyle="1" w:styleId="StyleAuthorBold">
    <w:name w:val="Style Author + Bold"/>
    <w:basedOn w:val="Normal"/>
    <w:rsid w:val="00C80880"/>
    <w:pPr>
      <w:spacing w:before="240" w:after="40" w:line="240" w:lineRule="auto"/>
      <w:jc w:val="center"/>
    </w:pPr>
    <w:rPr>
      <w:rFonts w:eastAsia="SimSun"/>
      <w:b/>
      <w:bCs/>
      <w:noProof/>
      <w:sz w:val="22"/>
      <w:szCs w:val="22"/>
    </w:rPr>
  </w:style>
  <w:style w:type="character" w:styleId="CommentReference">
    <w:name w:val="annotation reference"/>
    <w:uiPriority w:val="99"/>
    <w:semiHidden/>
    <w:unhideWhenUsed/>
    <w:rsid w:val="00D92861"/>
    <w:rPr>
      <w:sz w:val="16"/>
      <w:szCs w:val="16"/>
    </w:rPr>
  </w:style>
  <w:style w:type="paragraph" w:styleId="CommentText">
    <w:name w:val="annotation text"/>
    <w:basedOn w:val="Normal"/>
    <w:link w:val="CommentTextChar"/>
    <w:uiPriority w:val="99"/>
    <w:unhideWhenUsed/>
    <w:rsid w:val="00D92861"/>
    <w:rPr>
      <w:sz w:val="20"/>
      <w:szCs w:val="20"/>
    </w:rPr>
  </w:style>
  <w:style w:type="character" w:customStyle="1" w:styleId="CommentTextChar">
    <w:name w:val="Comment Text Char"/>
    <w:link w:val="CommentText"/>
    <w:uiPriority w:val="99"/>
    <w:rsid w:val="00D9286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2861"/>
    <w:rPr>
      <w:b/>
      <w:bCs/>
    </w:rPr>
  </w:style>
  <w:style w:type="character" w:customStyle="1" w:styleId="CommentSubjectChar">
    <w:name w:val="Comment Subject Char"/>
    <w:link w:val="CommentSubject"/>
    <w:uiPriority w:val="99"/>
    <w:semiHidden/>
    <w:rsid w:val="00D92861"/>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849">
      <w:bodyDiv w:val="1"/>
      <w:marLeft w:val="0"/>
      <w:marRight w:val="0"/>
      <w:marTop w:val="0"/>
      <w:marBottom w:val="0"/>
      <w:divBdr>
        <w:top w:val="none" w:sz="0" w:space="0" w:color="auto"/>
        <w:left w:val="none" w:sz="0" w:space="0" w:color="auto"/>
        <w:bottom w:val="none" w:sz="0" w:space="0" w:color="auto"/>
        <w:right w:val="none" w:sz="0" w:space="0" w:color="auto"/>
      </w:divBdr>
    </w:div>
    <w:div w:id="100733504">
      <w:bodyDiv w:val="1"/>
      <w:marLeft w:val="0"/>
      <w:marRight w:val="0"/>
      <w:marTop w:val="0"/>
      <w:marBottom w:val="0"/>
      <w:divBdr>
        <w:top w:val="none" w:sz="0" w:space="0" w:color="auto"/>
        <w:left w:val="none" w:sz="0" w:space="0" w:color="auto"/>
        <w:bottom w:val="none" w:sz="0" w:space="0" w:color="auto"/>
        <w:right w:val="none" w:sz="0" w:space="0" w:color="auto"/>
      </w:divBdr>
    </w:div>
    <w:div w:id="128598588">
      <w:bodyDiv w:val="1"/>
      <w:marLeft w:val="0"/>
      <w:marRight w:val="0"/>
      <w:marTop w:val="0"/>
      <w:marBottom w:val="0"/>
      <w:divBdr>
        <w:top w:val="none" w:sz="0" w:space="0" w:color="auto"/>
        <w:left w:val="none" w:sz="0" w:space="0" w:color="auto"/>
        <w:bottom w:val="none" w:sz="0" w:space="0" w:color="auto"/>
        <w:right w:val="none" w:sz="0" w:space="0" w:color="auto"/>
      </w:divBdr>
    </w:div>
    <w:div w:id="1090808764">
      <w:bodyDiv w:val="1"/>
      <w:marLeft w:val="0"/>
      <w:marRight w:val="0"/>
      <w:marTop w:val="0"/>
      <w:marBottom w:val="0"/>
      <w:divBdr>
        <w:top w:val="none" w:sz="0" w:space="0" w:color="auto"/>
        <w:left w:val="none" w:sz="0" w:space="0" w:color="auto"/>
        <w:bottom w:val="none" w:sz="0" w:space="0" w:color="auto"/>
        <w:right w:val="none" w:sz="0" w:space="0" w:color="auto"/>
      </w:divBdr>
    </w:div>
    <w:div w:id="1144740579">
      <w:bodyDiv w:val="1"/>
      <w:marLeft w:val="0"/>
      <w:marRight w:val="0"/>
      <w:marTop w:val="0"/>
      <w:marBottom w:val="0"/>
      <w:divBdr>
        <w:top w:val="none" w:sz="0" w:space="0" w:color="auto"/>
        <w:left w:val="none" w:sz="0" w:space="0" w:color="auto"/>
        <w:bottom w:val="none" w:sz="0" w:space="0" w:color="auto"/>
        <w:right w:val="none" w:sz="0" w:space="0" w:color="auto"/>
      </w:divBdr>
    </w:div>
    <w:div w:id="1442992810">
      <w:bodyDiv w:val="1"/>
      <w:marLeft w:val="0"/>
      <w:marRight w:val="0"/>
      <w:marTop w:val="0"/>
      <w:marBottom w:val="0"/>
      <w:divBdr>
        <w:top w:val="none" w:sz="0" w:space="0" w:color="auto"/>
        <w:left w:val="none" w:sz="0" w:space="0" w:color="auto"/>
        <w:bottom w:val="none" w:sz="0" w:space="0" w:color="auto"/>
        <w:right w:val="none" w:sz="0" w:space="0" w:color="auto"/>
      </w:divBdr>
    </w:div>
    <w:div w:id="1628580144">
      <w:bodyDiv w:val="1"/>
      <w:marLeft w:val="0"/>
      <w:marRight w:val="0"/>
      <w:marTop w:val="0"/>
      <w:marBottom w:val="0"/>
      <w:divBdr>
        <w:top w:val="none" w:sz="0" w:space="0" w:color="auto"/>
        <w:left w:val="none" w:sz="0" w:space="0" w:color="auto"/>
        <w:bottom w:val="none" w:sz="0" w:space="0" w:color="auto"/>
        <w:right w:val="none" w:sz="0" w:space="0" w:color="auto"/>
      </w:divBdr>
    </w:div>
    <w:div w:id="1710572658">
      <w:bodyDiv w:val="1"/>
      <w:marLeft w:val="0"/>
      <w:marRight w:val="0"/>
      <w:marTop w:val="0"/>
      <w:marBottom w:val="0"/>
      <w:divBdr>
        <w:top w:val="none" w:sz="0" w:space="0" w:color="auto"/>
        <w:left w:val="none" w:sz="0" w:space="0" w:color="auto"/>
        <w:bottom w:val="none" w:sz="0" w:space="0" w:color="auto"/>
        <w:right w:val="none" w:sz="0" w:space="0" w:color="auto"/>
      </w:divBdr>
    </w:div>
    <w:div w:id="1733625726">
      <w:bodyDiv w:val="1"/>
      <w:marLeft w:val="0"/>
      <w:marRight w:val="0"/>
      <w:marTop w:val="0"/>
      <w:marBottom w:val="0"/>
      <w:divBdr>
        <w:top w:val="none" w:sz="0" w:space="0" w:color="auto"/>
        <w:left w:val="none" w:sz="0" w:space="0" w:color="auto"/>
        <w:bottom w:val="none" w:sz="0" w:space="0" w:color="auto"/>
        <w:right w:val="none" w:sz="0" w:space="0" w:color="auto"/>
      </w:divBdr>
    </w:div>
    <w:div w:id="1784299171">
      <w:bodyDiv w:val="1"/>
      <w:marLeft w:val="0"/>
      <w:marRight w:val="0"/>
      <w:marTop w:val="0"/>
      <w:marBottom w:val="0"/>
      <w:divBdr>
        <w:top w:val="none" w:sz="0" w:space="0" w:color="auto"/>
        <w:left w:val="none" w:sz="0" w:space="0" w:color="auto"/>
        <w:bottom w:val="none" w:sz="0" w:space="0" w:color="auto"/>
        <w:right w:val="none" w:sz="0" w:space="0" w:color="auto"/>
      </w:divBdr>
    </w:div>
    <w:div w:id="1805930799">
      <w:bodyDiv w:val="1"/>
      <w:marLeft w:val="0"/>
      <w:marRight w:val="0"/>
      <w:marTop w:val="0"/>
      <w:marBottom w:val="0"/>
      <w:divBdr>
        <w:top w:val="none" w:sz="0" w:space="0" w:color="auto"/>
        <w:left w:val="none" w:sz="0" w:space="0" w:color="auto"/>
        <w:bottom w:val="none" w:sz="0" w:space="0" w:color="auto"/>
        <w:right w:val="none" w:sz="0" w:space="0" w:color="auto"/>
      </w:divBdr>
    </w:div>
    <w:div w:id="1831141577">
      <w:bodyDiv w:val="1"/>
      <w:marLeft w:val="0"/>
      <w:marRight w:val="0"/>
      <w:marTop w:val="0"/>
      <w:marBottom w:val="0"/>
      <w:divBdr>
        <w:top w:val="none" w:sz="0" w:space="0" w:color="auto"/>
        <w:left w:val="none" w:sz="0" w:space="0" w:color="auto"/>
        <w:bottom w:val="none" w:sz="0" w:space="0" w:color="auto"/>
        <w:right w:val="none" w:sz="0" w:space="0" w:color="auto"/>
      </w:divBdr>
    </w:div>
    <w:div w:id="2113817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eader" Target="head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C6765-1FFB-4652-9792-E1E80F1984C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4637</Words>
  <Characters>26437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Template Artikel Jurnal Teknologi dan Sistem Informasi, Unand</vt:lpstr>
    </vt:vector>
  </TitlesOfParts>
  <Company>Universitas Andalas</Company>
  <LinksUpToDate>false</LinksUpToDate>
  <CharactersWithSpaces>31012</CharactersWithSpaces>
  <SharedDoc>false</SharedDoc>
  <HyperlinkBase/>
  <HLinks>
    <vt:vector size="12" baseType="variant">
      <vt:variant>
        <vt:i4>4718607</vt:i4>
      </vt:variant>
      <vt:variant>
        <vt:i4>3</vt:i4>
      </vt:variant>
      <vt:variant>
        <vt:i4>0</vt:i4>
      </vt:variant>
      <vt:variant>
        <vt:i4>5</vt:i4>
      </vt:variant>
      <vt:variant>
        <vt:lpwstr>http://journal.walisongo.ac.id/index.php/attaqaddum/issue/view/ 2014</vt:lpwstr>
      </vt:variant>
      <vt:variant>
        <vt:lpwstr/>
      </vt:variant>
      <vt:variant>
        <vt:i4>3604606</vt:i4>
      </vt:variant>
      <vt:variant>
        <vt:i4>0</vt:i4>
      </vt:variant>
      <vt:variant>
        <vt:i4>0</vt:i4>
      </vt:variant>
      <vt:variant>
        <vt:i4>5</vt:i4>
      </vt:variant>
      <vt:variant>
        <vt:lpwstr>https://creativecommons.org/licenses/by-sa/4.0/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Artikel Jurnal Teknologi dan Sistem Informasi, Unand</dc:title>
  <dc:subject>Template Artikel</dc:subject>
  <dc:creator>Fajril Akbar</dc:creator>
  <cp:keywords>TEKNOSI, template, artikel, article, template, journal</cp:keywords>
  <cp:lastModifiedBy>joul erland</cp:lastModifiedBy>
  <cp:revision>2</cp:revision>
  <cp:lastPrinted>2017-05-02T01:56:00Z</cp:lastPrinted>
  <dcterms:created xsi:type="dcterms:W3CDTF">2023-06-05T13:42:00Z</dcterms:created>
  <dcterms:modified xsi:type="dcterms:W3CDTF">2023-06-05T13:42:00Z</dcterms:modified>
</cp:coreProperties>
</file>