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85442" w14:textId="311A1890" w:rsidR="00E544C8" w:rsidRPr="00422157" w:rsidRDefault="005D4409" w:rsidP="002D3293">
      <w:pPr>
        <w:pStyle w:val="Stylepapertitle14pt"/>
        <w:spacing w:after="0"/>
        <w:rPr>
          <w:rFonts w:ascii="Trajan Pro" w:hAnsi="Trajan Pro"/>
          <w:b/>
          <w:szCs w:val="24"/>
        </w:rPr>
      </w:pPr>
      <w:r>
        <w:rPr>
          <w:rFonts w:ascii="Trajan Pro" w:eastAsia="Times New Roman" w:hAnsi="Trajan Pro" w:cs="Courier New"/>
          <w:b/>
          <w:szCs w:val="24"/>
          <w:lang w:val="en-US"/>
        </w:rPr>
        <w:t xml:space="preserve">Eksplorasi Toleransi Beragama Mahasiswa Universitas Negeri Padang </w:t>
      </w:r>
    </w:p>
    <w:p w14:paraId="27048246" w14:textId="770E6CFF" w:rsidR="00AF21D5" w:rsidRPr="005D4409" w:rsidRDefault="005D4409" w:rsidP="00AF21D5">
      <w:pPr>
        <w:pStyle w:val="Afiliasi"/>
        <w:spacing w:before="0" w:after="0"/>
        <w:rPr>
          <w:rFonts w:ascii="Garamond" w:hAnsi="Garamond"/>
          <w:i/>
          <w:iCs/>
          <w:sz w:val="24"/>
          <w:szCs w:val="24"/>
          <w:lang w:val="en-US"/>
        </w:rPr>
      </w:pPr>
      <w:r>
        <w:rPr>
          <w:rFonts w:ascii="Garamond" w:eastAsia="Times New Roman" w:hAnsi="Garamond" w:cs="Courier New"/>
          <w:b/>
          <w:sz w:val="24"/>
          <w:szCs w:val="24"/>
          <w:lang w:val="en-US"/>
        </w:rPr>
        <w:t>Arjoni</w:t>
      </w:r>
      <w:r w:rsidR="00422157" w:rsidRPr="00422157">
        <w:rPr>
          <w:rFonts w:ascii="Garamond" w:eastAsia="Times New Roman" w:hAnsi="Garamond" w:cs="Courier New"/>
          <w:b/>
          <w:sz w:val="24"/>
          <w:szCs w:val="24"/>
          <w:vertAlign w:val="superscript"/>
        </w:rPr>
        <w:t>1</w:t>
      </w:r>
      <w:r w:rsidR="00AF21D5">
        <w:rPr>
          <w:rFonts w:ascii="Garamond" w:eastAsia="Times New Roman" w:hAnsi="Garamond" w:cs="Courier New"/>
          <w:b/>
          <w:sz w:val="24"/>
          <w:szCs w:val="24"/>
        </w:rPr>
        <w:t>,</w:t>
      </w:r>
      <w:r w:rsidR="00610256">
        <w:rPr>
          <w:rFonts w:ascii="Garamond" w:eastAsia="Times New Roman" w:hAnsi="Garamond" w:cs="Courier New"/>
          <w:b/>
          <w:sz w:val="24"/>
          <w:szCs w:val="24"/>
          <w:lang w:val="en-US"/>
        </w:rPr>
        <w:t xml:space="preserve"> </w:t>
      </w:r>
      <w:r>
        <w:rPr>
          <w:rFonts w:ascii="Garamond" w:eastAsia="Times New Roman" w:hAnsi="Garamond" w:cs="Courier New"/>
          <w:b/>
          <w:sz w:val="24"/>
          <w:szCs w:val="24"/>
          <w:lang w:val="en-US"/>
        </w:rPr>
        <w:t>Cece Rakhmat</w:t>
      </w:r>
      <w:r w:rsidR="00422157" w:rsidRPr="00422157">
        <w:rPr>
          <w:rFonts w:ascii="Garamond" w:eastAsia="Times New Roman" w:hAnsi="Garamond" w:cs="Courier New"/>
          <w:b/>
          <w:sz w:val="24"/>
          <w:szCs w:val="24"/>
          <w:vertAlign w:val="superscript"/>
        </w:rPr>
        <w:t>2</w:t>
      </w:r>
      <w:r w:rsidR="00610256" w:rsidRPr="00610256">
        <w:rPr>
          <w:rFonts w:ascii="Garamond" w:eastAsia="Times New Roman" w:hAnsi="Garamond" w:cs="Courier New"/>
          <w:b/>
          <w:sz w:val="24"/>
          <w:szCs w:val="24"/>
          <w:vertAlign w:val="subscript"/>
          <w:lang w:val="en-US"/>
        </w:rPr>
        <w:t>,</w:t>
      </w:r>
      <w:r w:rsidR="008B1E23">
        <w:rPr>
          <w:rFonts w:ascii="Garamond" w:eastAsia="Times New Roman" w:hAnsi="Garamond" w:cs="Courier New"/>
          <w:b/>
          <w:sz w:val="24"/>
          <w:szCs w:val="24"/>
          <w:vertAlign w:val="subscript"/>
          <w:lang w:val="en-US"/>
        </w:rPr>
        <w:t xml:space="preserve"> </w:t>
      </w:r>
      <w:r>
        <w:rPr>
          <w:rFonts w:ascii="Garamond" w:eastAsia="Times New Roman" w:hAnsi="Garamond" w:cs="Courier New"/>
          <w:b/>
          <w:sz w:val="24"/>
          <w:szCs w:val="24"/>
          <w:lang w:val="en-US"/>
        </w:rPr>
        <w:t>S</w:t>
      </w:r>
      <w:r w:rsidR="00E56EB2">
        <w:rPr>
          <w:rFonts w:ascii="Garamond" w:eastAsia="Times New Roman" w:hAnsi="Garamond" w:cs="Courier New"/>
          <w:b/>
          <w:sz w:val="24"/>
          <w:szCs w:val="24"/>
          <w:lang w:val="en-US"/>
        </w:rPr>
        <w:t>y</w:t>
      </w:r>
      <w:r>
        <w:rPr>
          <w:rFonts w:ascii="Garamond" w:eastAsia="Times New Roman" w:hAnsi="Garamond" w:cs="Courier New"/>
          <w:b/>
          <w:sz w:val="24"/>
          <w:szCs w:val="24"/>
          <w:lang w:val="en-US"/>
        </w:rPr>
        <w:t>amsu Yusuf</w:t>
      </w:r>
      <w:r w:rsidR="00422157" w:rsidRPr="00422157">
        <w:rPr>
          <w:rFonts w:ascii="Garamond" w:eastAsia="Times New Roman" w:hAnsi="Garamond" w:cs="Courier New"/>
          <w:b/>
          <w:sz w:val="24"/>
          <w:szCs w:val="24"/>
          <w:vertAlign w:val="superscript"/>
        </w:rPr>
        <w:t>3</w:t>
      </w:r>
      <w:r w:rsidR="00610256">
        <w:rPr>
          <w:rFonts w:ascii="Garamond" w:eastAsia="Times New Roman" w:hAnsi="Garamond" w:cs="Courier New"/>
          <w:b/>
          <w:sz w:val="24"/>
          <w:szCs w:val="24"/>
          <w:vertAlign w:val="subscript"/>
          <w:lang w:val="en-US"/>
        </w:rPr>
        <w:t xml:space="preserve">, </w:t>
      </w:r>
      <w:r>
        <w:rPr>
          <w:rFonts w:ascii="Garamond" w:eastAsia="Times New Roman" w:hAnsi="Garamond" w:cs="Courier New"/>
          <w:b/>
          <w:sz w:val="24"/>
          <w:szCs w:val="24"/>
          <w:lang w:val="en-US"/>
        </w:rPr>
        <w:t>lfiandra</w:t>
      </w:r>
      <w:r w:rsidRPr="00610256">
        <w:rPr>
          <w:rFonts w:ascii="Garamond" w:eastAsia="Times New Roman" w:hAnsi="Garamond" w:cs="Courier New"/>
          <w:b/>
          <w:sz w:val="24"/>
          <w:szCs w:val="24"/>
          <w:vertAlign w:val="superscript"/>
          <w:lang w:val="en-US"/>
        </w:rPr>
        <w:t>4</w:t>
      </w:r>
    </w:p>
    <w:p w14:paraId="72720F65" w14:textId="651E937D" w:rsidR="004B6A6B" w:rsidRDefault="00422157" w:rsidP="00713FD4">
      <w:pPr>
        <w:pStyle w:val="Afiliasi"/>
        <w:spacing w:before="0" w:after="0"/>
        <w:rPr>
          <w:rFonts w:ascii="Garamond" w:eastAsia="Times New Roman" w:hAnsi="Garamond" w:cs="Courier New"/>
          <w:i/>
          <w:lang w:val="en-US"/>
        </w:rPr>
      </w:pPr>
      <w:r w:rsidRPr="00422157">
        <w:rPr>
          <w:rFonts w:ascii="Garamond" w:eastAsia="Times New Roman" w:hAnsi="Garamond" w:cs="Courier New"/>
          <w:i/>
          <w:vertAlign w:val="superscript"/>
        </w:rPr>
        <w:t xml:space="preserve">1 </w:t>
      </w:r>
      <w:r w:rsidR="005D4409">
        <w:rPr>
          <w:rFonts w:ascii="Garamond" w:eastAsia="Times New Roman" w:hAnsi="Garamond" w:cs="Courier New"/>
          <w:i/>
          <w:lang w:val="en-US"/>
        </w:rPr>
        <w:t>UIN Sjech M.Djamil Djambek Bukittinggi dan Univeristas Pendidikan Indonesia</w:t>
      </w:r>
      <w:r w:rsidR="00CA335E">
        <w:rPr>
          <w:rFonts w:ascii="Garamond" w:eastAsia="Times New Roman" w:hAnsi="Garamond" w:cs="Courier New"/>
          <w:i/>
          <w:lang w:val="en-US"/>
        </w:rPr>
        <w:t xml:space="preserve"> </w:t>
      </w:r>
      <w:hyperlink r:id="rId8" w:history="1">
        <w:r w:rsidR="00CA335E" w:rsidRPr="00DC1E25">
          <w:rPr>
            <w:rStyle w:val="Hyperlink"/>
            <w:rFonts w:ascii="Garamond" w:eastAsia="Times New Roman" w:hAnsi="Garamond" w:cs="Courier New"/>
            <w:i/>
            <w:lang w:val="en-US"/>
          </w:rPr>
          <w:t>arjonimelamindo@gmail.com</w:t>
        </w:r>
      </w:hyperlink>
      <w:r w:rsidR="005D4409">
        <w:rPr>
          <w:rFonts w:ascii="Garamond" w:eastAsia="Times New Roman" w:hAnsi="Garamond" w:cs="Courier New"/>
          <w:i/>
          <w:lang w:val="en-US"/>
        </w:rPr>
        <w:t xml:space="preserve"> </w:t>
      </w:r>
    </w:p>
    <w:p w14:paraId="121EB735" w14:textId="0C129074" w:rsidR="004B6A6B" w:rsidRDefault="00422157" w:rsidP="00422157">
      <w:pPr>
        <w:rPr>
          <w:rFonts w:ascii="Garamond" w:hAnsi="Garamond"/>
          <w:i/>
          <w:iCs/>
          <w:lang w:val="en-US"/>
        </w:rPr>
      </w:pPr>
      <w:bookmarkStart w:id="0" w:name="_Hlk123726990"/>
      <w:r w:rsidRPr="00422157">
        <w:rPr>
          <w:rFonts w:ascii="Garamond" w:hAnsi="Garamond"/>
          <w:i/>
          <w:iCs/>
          <w:vertAlign w:val="superscript"/>
        </w:rPr>
        <w:t xml:space="preserve">2 </w:t>
      </w:r>
      <w:bookmarkStart w:id="1" w:name="_Hlk123726943"/>
      <w:r w:rsidR="00CA335E">
        <w:rPr>
          <w:rFonts w:ascii="Garamond" w:eastAsia="Times New Roman" w:hAnsi="Garamond" w:cs="Courier New"/>
          <w:i/>
          <w:lang w:val="en-US"/>
        </w:rPr>
        <w:t>Universitas Pendidikan Indonesia</w:t>
      </w:r>
      <w:r w:rsidR="00CA335E">
        <w:rPr>
          <w:rFonts w:ascii="Garamond" w:hAnsi="Garamond"/>
          <w:i/>
          <w:iCs/>
          <w:lang w:val="en-US"/>
        </w:rPr>
        <w:t xml:space="preserve">, </w:t>
      </w:r>
      <w:bookmarkEnd w:id="1"/>
      <w:r w:rsidR="00CA335E">
        <w:rPr>
          <w:rFonts w:ascii="Garamond" w:hAnsi="Garamond"/>
          <w:i/>
          <w:iCs/>
          <w:lang w:val="en-US"/>
        </w:rPr>
        <w:fldChar w:fldCharType="begin"/>
      </w:r>
      <w:r w:rsidR="00CA335E">
        <w:rPr>
          <w:rFonts w:ascii="Garamond" w:hAnsi="Garamond"/>
          <w:i/>
          <w:iCs/>
          <w:lang w:val="en-US"/>
        </w:rPr>
        <w:instrText xml:space="preserve"> HYPERLINK "mailto:cecerakhmat@upi.edu" </w:instrText>
      </w:r>
      <w:r w:rsidR="00CA335E">
        <w:rPr>
          <w:rFonts w:ascii="Garamond" w:hAnsi="Garamond"/>
          <w:i/>
          <w:iCs/>
          <w:lang w:val="en-US"/>
        </w:rPr>
      </w:r>
      <w:r w:rsidR="00CA335E">
        <w:rPr>
          <w:rFonts w:ascii="Garamond" w:hAnsi="Garamond"/>
          <w:i/>
          <w:iCs/>
          <w:lang w:val="en-US"/>
        </w:rPr>
        <w:fldChar w:fldCharType="separate"/>
      </w:r>
      <w:r w:rsidR="00CA335E" w:rsidRPr="00DC1E25">
        <w:rPr>
          <w:rStyle w:val="Hyperlink"/>
          <w:rFonts w:ascii="Garamond" w:hAnsi="Garamond"/>
          <w:i/>
          <w:iCs/>
          <w:lang w:val="en-US"/>
        </w:rPr>
        <w:t>cecerakhmat@upi.edu</w:t>
      </w:r>
      <w:r w:rsidR="00CA335E">
        <w:rPr>
          <w:rFonts w:ascii="Garamond" w:hAnsi="Garamond"/>
          <w:i/>
          <w:iCs/>
          <w:lang w:val="en-US"/>
        </w:rPr>
        <w:fldChar w:fldCharType="end"/>
      </w:r>
    </w:p>
    <w:p w14:paraId="7E292FC3" w14:textId="35444B73" w:rsidR="00CA335E" w:rsidRDefault="00CA335E" w:rsidP="00CA335E">
      <w:pPr>
        <w:rPr>
          <w:rFonts w:ascii="Garamond" w:hAnsi="Garamond"/>
          <w:i/>
          <w:iCs/>
          <w:lang w:val="en-US"/>
        </w:rPr>
      </w:pPr>
      <w:bookmarkStart w:id="2" w:name="_Hlk123727021"/>
      <w:bookmarkEnd w:id="0"/>
      <w:r>
        <w:rPr>
          <w:rFonts w:ascii="Garamond" w:hAnsi="Garamond"/>
          <w:i/>
          <w:iCs/>
          <w:vertAlign w:val="superscript"/>
          <w:lang w:val="en-US"/>
        </w:rPr>
        <w:t>3</w:t>
      </w:r>
      <w:r w:rsidRPr="00422157">
        <w:rPr>
          <w:rFonts w:ascii="Garamond" w:hAnsi="Garamond"/>
          <w:i/>
          <w:iCs/>
          <w:vertAlign w:val="superscript"/>
        </w:rPr>
        <w:t xml:space="preserve"> </w:t>
      </w:r>
      <w:r>
        <w:rPr>
          <w:rFonts w:ascii="Garamond" w:eastAsia="Times New Roman" w:hAnsi="Garamond" w:cs="Courier New"/>
          <w:i/>
          <w:lang w:val="en-US"/>
        </w:rPr>
        <w:t>Universitas Pendidikan Indonesia</w:t>
      </w:r>
      <w:r>
        <w:rPr>
          <w:rFonts w:ascii="Garamond" w:hAnsi="Garamond"/>
          <w:i/>
          <w:iCs/>
          <w:lang w:val="en-US"/>
        </w:rPr>
        <w:t xml:space="preserve">, </w:t>
      </w:r>
      <w:hyperlink r:id="rId9" w:history="1">
        <w:r w:rsidR="00E56EB2" w:rsidRPr="00BD5A7A">
          <w:rPr>
            <w:rStyle w:val="Hyperlink"/>
            <w:rFonts w:ascii="Garamond" w:hAnsi="Garamond"/>
            <w:i/>
            <w:iCs/>
            <w:lang w:val="en-US"/>
          </w:rPr>
          <w:t>syamsuyusuf@upi.edu</w:t>
        </w:r>
      </w:hyperlink>
    </w:p>
    <w:bookmarkEnd w:id="2"/>
    <w:p w14:paraId="67CF8535" w14:textId="3BB4A63E" w:rsidR="00CA335E" w:rsidRDefault="00CA335E" w:rsidP="00CA335E">
      <w:pPr>
        <w:rPr>
          <w:rFonts w:ascii="Garamond" w:hAnsi="Garamond"/>
          <w:i/>
          <w:iCs/>
          <w:lang w:val="en-US"/>
        </w:rPr>
      </w:pPr>
      <w:r>
        <w:rPr>
          <w:rFonts w:ascii="Garamond" w:hAnsi="Garamond"/>
          <w:i/>
          <w:iCs/>
          <w:vertAlign w:val="superscript"/>
          <w:lang w:val="en-US"/>
        </w:rPr>
        <w:t>4</w:t>
      </w:r>
      <w:r w:rsidRPr="00422157">
        <w:rPr>
          <w:rFonts w:ascii="Garamond" w:hAnsi="Garamond"/>
          <w:i/>
          <w:iCs/>
          <w:vertAlign w:val="superscript"/>
        </w:rPr>
        <w:t xml:space="preserve"> </w:t>
      </w:r>
      <w:r>
        <w:rPr>
          <w:rFonts w:ascii="Garamond" w:eastAsia="Times New Roman" w:hAnsi="Garamond" w:cs="Courier New"/>
          <w:i/>
          <w:lang w:val="en-US"/>
        </w:rPr>
        <w:t>Universitas Pendidikan Indonesia</w:t>
      </w:r>
      <w:r>
        <w:rPr>
          <w:rFonts w:ascii="Garamond" w:hAnsi="Garamond"/>
          <w:i/>
          <w:iCs/>
          <w:lang w:val="en-US"/>
        </w:rPr>
        <w:t xml:space="preserve">, </w:t>
      </w:r>
      <w:hyperlink r:id="rId10" w:history="1">
        <w:r w:rsidR="007372A1" w:rsidRPr="009C4C03">
          <w:rPr>
            <w:rStyle w:val="Hyperlink"/>
            <w:rFonts w:ascii="Garamond" w:hAnsi="Garamond"/>
            <w:i/>
            <w:iCs/>
            <w:lang w:val="en-US"/>
          </w:rPr>
          <w:t>ilfiandra@upi.edu</w:t>
        </w:r>
      </w:hyperlink>
    </w:p>
    <w:p w14:paraId="08A77984" w14:textId="77777777" w:rsidR="00CA335E" w:rsidRDefault="00CA335E" w:rsidP="003C2FE2">
      <w:pPr>
        <w:pStyle w:val="Afiliasi"/>
        <w:spacing w:before="120" w:after="0"/>
        <w:rPr>
          <w:rFonts w:ascii="Garamond" w:hAnsi="Garamond"/>
          <w:i/>
          <w:iCs/>
          <w:lang w:val="en-US"/>
        </w:rPr>
      </w:pPr>
    </w:p>
    <w:p w14:paraId="1BE3FF80" w14:textId="77777777" w:rsidR="003C2FE2" w:rsidRDefault="003C2FE2" w:rsidP="003C2FE2">
      <w:pPr>
        <w:pStyle w:val="Afiliasi"/>
        <w:ind w:left="-709" w:right="-613"/>
        <w:rPr>
          <w:rFonts w:ascii="Garamond" w:hAnsi="Garamond"/>
          <w:sz w:val="16"/>
          <w:szCs w:val="16"/>
          <w:lang w:val="en-US"/>
        </w:rPr>
      </w:pPr>
      <w:r>
        <w:rPr>
          <w:rFonts w:ascii="Garamond" w:hAnsi="Garamond"/>
          <w:sz w:val="16"/>
          <w:szCs w:val="16"/>
        </w:rPr>
        <w:t xml:space="preserve">   </w:t>
      </w:r>
      <w:bookmarkStart w:id="3" w:name="_Hlk60154398"/>
      <w:bookmarkStart w:id="4" w:name="_Hlk60154939"/>
      <w:r w:rsidRPr="00FF734E">
        <w:rPr>
          <w:rFonts w:ascii="Garamond" w:hAnsi="Garamond"/>
          <w:sz w:val="16"/>
          <w:szCs w:val="16"/>
          <w:lang w:val="en-US"/>
        </w:rPr>
        <w:t>© 2020 oleh penulis. Dikirim untuk kemungkinan publikasi akses terbuka di bawah syarat dan ketentuan</w:t>
      </w:r>
      <w:r>
        <w:rPr>
          <w:rFonts w:ascii="Garamond" w:hAnsi="Garamond"/>
          <w:sz w:val="16"/>
          <w:szCs w:val="16"/>
        </w:rPr>
        <w:t xml:space="preserve"> </w:t>
      </w:r>
      <w:r w:rsidRPr="00FF734E">
        <w:rPr>
          <w:rFonts w:ascii="Garamond" w:hAnsi="Garamond"/>
          <w:sz w:val="16"/>
          <w:szCs w:val="16"/>
          <w:lang w:val="en-US"/>
        </w:rPr>
        <w:t>dari Creative Commons</w:t>
      </w:r>
    </w:p>
    <w:p w14:paraId="14CD8FFE" w14:textId="77777777" w:rsidR="003C2FE2" w:rsidRPr="009F4ED9" w:rsidRDefault="003C2FE2" w:rsidP="003C2FE2">
      <w:pPr>
        <w:pStyle w:val="Afiliasi"/>
        <w:ind w:left="-993" w:right="-1039"/>
        <w:rPr>
          <w:rFonts w:ascii="Garamond" w:hAnsi="Garamond"/>
          <w:bCs/>
          <w:sz w:val="16"/>
          <w:szCs w:val="16"/>
          <w:lang w:val="en-US"/>
        </w:rPr>
      </w:pPr>
      <w:r>
        <w:rPr>
          <w:lang w:val="en-US"/>
        </w:rPr>
        <w:drawing>
          <wp:anchor distT="0" distB="0" distL="114300" distR="114300" simplePos="0" relativeHeight="251661312" behindDoc="0" locked="0" layoutInCell="1" allowOverlap="1" wp14:anchorId="273A200B" wp14:editId="7BEC13B2">
            <wp:simplePos x="0" y="0"/>
            <wp:positionH relativeFrom="column">
              <wp:posOffset>1663642</wp:posOffset>
            </wp:positionH>
            <wp:positionV relativeFrom="paragraph">
              <wp:posOffset>110490</wp:posOffset>
            </wp:positionV>
            <wp:extent cx="114300" cy="12001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 cy="120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F734E">
        <w:rPr>
          <w:rFonts w:ascii="Garamond" w:hAnsi="Garamond"/>
          <w:sz w:val="16"/>
          <w:szCs w:val="16"/>
          <w:lang w:val="en-US"/>
        </w:rPr>
        <w:t xml:space="preserve">Atribusi </w:t>
      </w:r>
      <w:r w:rsidRPr="009F4ED9">
        <w:rPr>
          <w:rFonts w:ascii="Garamond" w:hAnsi="Garamond"/>
          <w:bCs/>
          <w:sz w:val="16"/>
          <w:szCs w:val="16"/>
          <w:lang w:val="en-US"/>
        </w:rPr>
        <w:t xml:space="preserve">-Lisensi Internasional BerbagiSerupa 4.0 </w:t>
      </w:r>
      <w:r>
        <w:rPr>
          <w:rFonts w:ascii="Garamond" w:hAnsi="Garamond"/>
          <w:bCs/>
          <w:sz w:val="16"/>
          <w:szCs w:val="16"/>
        </w:rPr>
        <w:t xml:space="preserve">- </w:t>
      </w:r>
      <w:r w:rsidRPr="00FF734E">
        <w:rPr>
          <w:rFonts w:ascii="Garamond" w:hAnsi="Garamond"/>
          <w:sz w:val="16"/>
          <w:szCs w:val="16"/>
          <w:lang w:val="en-US"/>
        </w:rPr>
        <w:t>(CC-BY-SA) (https://creativecommons.org/licenses/by-sa/4.0/)</w:t>
      </w:r>
      <w:bookmarkEnd w:id="3"/>
    </w:p>
    <w:bookmarkEnd w:id="4"/>
    <w:p w14:paraId="3F67232D" w14:textId="2ABC7B5E" w:rsidR="00E544C8" w:rsidRDefault="003C2FE2" w:rsidP="003C2FE2">
      <w:pPr>
        <w:pStyle w:val="Afiliasi"/>
        <w:spacing w:after="0"/>
        <w:rPr>
          <w:rStyle w:val="Hyperlink"/>
          <w:rFonts w:ascii="Garamond" w:hAnsi="Garamond"/>
          <w:i/>
          <w:iCs/>
          <w:sz w:val="16"/>
          <w:szCs w:val="16"/>
          <w:lang w:val="en-US"/>
        </w:rPr>
      </w:pPr>
      <w:r w:rsidRPr="00FF734E">
        <w:rPr>
          <w:rFonts w:ascii="Garamond" w:hAnsi="Garamond"/>
          <w:i/>
          <w:iCs/>
          <w:sz w:val="16"/>
          <w:szCs w:val="16"/>
          <w:lang w:val="en-US"/>
        </w:rPr>
        <w:t xml:space="preserve">DOI : </w:t>
      </w:r>
      <w:hyperlink r:id="rId12" w:history="1">
        <w:r w:rsidRPr="00AD7031">
          <w:rPr>
            <w:rStyle w:val="Hyperlink"/>
            <w:rFonts w:ascii="Garamond" w:hAnsi="Garamond"/>
            <w:i/>
            <w:iCs/>
            <w:sz w:val="16"/>
            <w:szCs w:val="16"/>
            <w:lang w:val="en-US"/>
          </w:rPr>
          <w:t>http://dx.doi.org/10.30983/islam_realitas.v6i2.3695</w:t>
        </w:r>
      </w:hyperlink>
    </w:p>
    <w:p w14:paraId="1BD5879D" w14:textId="77777777" w:rsidR="003C2FE2" w:rsidRPr="003C2FE2" w:rsidRDefault="003C2FE2" w:rsidP="003C2FE2">
      <w:pPr>
        <w:pStyle w:val="Afiliasi"/>
        <w:spacing w:after="0"/>
        <w:rPr>
          <w:rFonts w:ascii="Garamond" w:hAnsi="Garamond"/>
          <w:i/>
          <w:iCs/>
          <w:sz w:val="10"/>
          <w:szCs w:val="10"/>
          <w:lang w:val="en-US"/>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2835"/>
        <w:gridCol w:w="2551"/>
      </w:tblGrid>
      <w:tr w:rsidR="00942EF6" w:rsidRPr="00713FD4" w14:paraId="6F130635" w14:textId="77777777" w:rsidTr="00751BB6">
        <w:tc>
          <w:tcPr>
            <w:tcW w:w="2552" w:type="dxa"/>
            <w:shd w:val="clear" w:color="auto" w:fill="auto"/>
          </w:tcPr>
          <w:p w14:paraId="72BD54A7" w14:textId="77777777" w:rsidR="00E544C8" w:rsidRPr="00AF21D5" w:rsidRDefault="00890A9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Pengajuan: tanggal, bulan, tahun</w:t>
            </w:r>
          </w:p>
        </w:tc>
        <w:tc>
          <w:tcPr>
            <w:tcW w:w="2835" w:type="dxa"/>
            <w:shd w:val="clear" w:color="auto" w:fill="auto"/>
          </w:tcPr>
          <w:p w14:paraId="64658CAB"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Revisi: tanggal, bulan, tahun</w:t>
            </w:r>
          </w:p>
        </w:tc>
        <w:tc>
          <w:tcPr>
            <w:tcW w:w="2551" w:type="dxa"/>
            <w:shd w:val="clear" w:color="auto" w:fill="auto"/>
          </w:tcPr>
          <w:p w14:paraId="26D25BA8" w14:textId="77777777" w:rsidR="00E544C8" w:rsidRPr="00AF21D5" w:rsidRDefault="004B6A6B" w:rsidP="00477FD2">
            <w:pPr>
              <w:pStyle w:val="Afiliasi"/>
              <w:spacing w:after="0"/>
              <w:rPr>
                <w:rFonts w:ascii="Garamond" w:eastAsia="Times New Roman" w:hAnsi="Garamond" w:cs="Arial"/>
                <w:i/>
                <w:iCs/>
                <w:lang w:val="en-US"/>
              </w:rPr>
            </w:pPr>
            <w:r w:rsidRPr="00AF21D5">
              <w:rPr>
                <w:rFonts w:ascii="Garamond" w:eastAsia="Times New Roman" w:hAnsi="Garamond" w:cs="Courier New"/>
                <w:i/>
                <w:lang w:val="en-US"/>
              </w:rPr>
              <w:t>Terbit: tanggal, bulan, tahun</w:t>
            </w:r>
          </w:p>
        </w:tc>
      </w:tr>
    </w:tbl>
    <w:p w14:paraId="47DAE8E4" w14:textId="3BB2F943" w:rsidR="00E544C8" w:rsidRPr="00713FD4" w:rsidRDefault="00E544C8" w:rsidP="00713FD4">
      <w:pPr>
        <w:pStyle w:val="abstrak"/>
        <w:spacing w:before="240" w:after="40"/>
        <w:jc w:val="center"/>
        <w:rPr>
          <w:rFonts w:ascii="Garamond" w:hAnsi="Garamond"/>
          <w:b/>
          <w:bCs/>
          <w:sz w:val="24"/>
        </w:rPr>
      </w:pPr>
      <w:r w:rsidRPr="00AF21D5">
        <w:rPr>
          <w:rFonts w:ascii="Garamond" w:hAnsi="Garamond"/>
          <w:b/>
          <w:bCs/>
          <w:sz w:val="24"/>
        </w:rPr>
        <w:t xml:space="preserve">Abstrak </w:t>
      </w:r>
    </w:p>
    <w:p w14:paraId="3BEB40EB" w14:textId="1E18814A" w:rsidR="009466D3" w:rsidRDefault="009466D3" w:rsidP="005B3481">
      <w:pPr>
        <w:pStyle w:val="abstrak"/>
        <w:spacing w:before="120" w:after="40"/>
        <w:ind w:firstLine="153"/>
        <w:rPr>
          <w:rFonts w:ascii="Garamond" w:eastAsia="Times New Roman" w:hAnsi="Garamond" w:cs="Courier New"/>
          <w:szCs w:val="20"/>
        </w:rPr>
      </w:pPr>
      <w:bookmarkStart w:id="5" w:name="_Hlk56700196"/>
      <w:r w:rsidRPr="009466D3">
        <w:rPr>
          <w:rFonts w:ascii="Garamond" w:hAnsi="Garamond"/>
          <w:szCs w:val="20"/>
          <w:lang w:val="id-ID"/>
        </w:rPr>
        <w:t xml:space="preserve">Artikel ini </w:t>
      </w:r>
      <w:proofErr w:type="spellStart"/>
      <w:r>
        <w:rPr>
          <w:rFonts w:ascii="Garamond" w:hAnsi="Garamond"/>
          <w:szCs w:val="20"/>
          <w:lang w:val="en-US"/>
        </w:rPr>
        <w:t>men</w:t>
      </w:r>
      <w:r w:rsidR="00201D93">
        <w:rPr>
          <w:rFonts w:ascii="Garamond" w:hAnsi="Garamond"/>
          <w:szCs w:val="20"/>
          <w:lang w:val="en-US"/>
        </w:rPr>
        <w:t>deskripsikan</w:t>
      </w:r>
      <w:proofErr w:type="spellEnd"/>
      <w:r>
        <w:rPr>
          <w:rFonts w:ascii="Garamond" w:hAnsi="Garamond"/>
          <w:szCs w:val="20"/>
          <w:lang w:val="en-US"/>
        </w:rPr>
        <w:t xml:space="preserve"> </w:t>
      </w:r>
      <w:proofErr w:type="spellStart"/>
      <w:r>
        <w:rPr>
          <w:rFonts w:ascii="Garamond" w:eastAsia="Times New Roman" w:hAnsi="Garamond"/>
          <w:szCs w:val="20"/>
          <w:lang w:val="en-US"/>
        </w:rPr>
        <w:t>eksplorasi</w:t>
      </w:r>
      <w:proofErr w:type="spellEnd"/>
      <w:r>
        <w:rPr>
          <w:rFonts w:ascii="Garamond" w:eastAsia="Times New Roman" w:hAnsi="Garamond"/>
          <w:szCs w:val="20"/>
          <w:lang w:val="en-US"/>
        </w:rPr>
        <w:t xml:space="preserve"> </w:t>
      </w:r>
      <w:r w:rsidRPr="009466D3">
        <w:rPr>
          <w:rFonts w:ascii="Garamond" w:eastAsia="Times New Roman" w:hAnsi="Garamond"/>
          <w:szCs w:val="20"/>
        </w:rPr>
        <w:t>toleransi beragama</w:t>
      </w:r>
      <w:r w:rsidR="00484D06">
        <w:rPr>
          <w:rFonts w:ascii="Garamond" w:eastAsia="Times New Roman" w:hAnsi="Garamond"/>
          <w:szCs w:val="20"/>
          <w:lang w:val="en-US"/>
        </w:rPr>
        <w:t xml:space="preserve"> </w:t>
      </w:r>
      <w:proofErr w:type="spellStart"/>
      <w:r w:rsidR="00201D93">
        <w:rPr>
          <w:rFonts w:ascii="Garamond" w:eastAsia="Times New Roman" w:hAnsi="Garamond"/>
          <w:szCs w:val="20"/>
          <w:lang w:val="en-US"/>
        </w:rPr>
        <w:t>perspektif</w:t>
      </w:r>
      <w:proofErr w:type="spellEnd"/>
      <w:r w:rsidR="00201D93">
        <w:rPr>
          <w:rFonts w:ascii="Garamond" w:eastAsia="Times New Roman" w:hAnsi="Garamond"/>
          <w:szCs w:val="20"/>
          <w:lang w:val="en-US"/>
        </w:rPr>
        <w:t xml:space="preserve"> </w:t>
      </w:r>
      <w:proofErr w:type="spellStart"/>
      <w:r>
        <w:rPr>
          <w:rFonts w:ascii="Garamond" w:eastAsia="Times New Roman" w:hAnsi="Garamond"/>
          <w:szCs w:val="20"/>
          <w:lang w:val="en-US"/>
        </w:rPr>
        <w:t>mahasiswa</w:t>
      </w:r>
      <w:proofErr w:type="spellEnd"/>
      <w:r>
        <w:rPr>
          <w:rFonts w:ascii="Garamond" w:eastAsia="Times New Roman" w:hAnsi="Garamond"/>
          <w:szCs w:val="20"/>
          <w:lang w:val="en-US"/>
        </w:rPr>
        <w:t xml:space="preserve"> Universitas Negeri Padang </w:t>
      </w:r>
      <w:r w:rsidR="004A3F31">
        <w:rPr>
          <w:rFonts w:ascii="Garamond" w:eastAsia="Times New Roman" w:hAnsi="Garamond"/>
          <w:szCs w:val="20"/>
          <w:lang w:val="en-US"/>
        </w:rPr>
        <w:t>(UNP)</w:t>
      </w:r>
      <w:r w:rsidRPr="009466D3">
        <w:rPr>
          <w:rFonts w:ascii="Garamond" w:eastAsia="Times New Roman" w:hAnsi="Garamond"/>
          <w:szCs w:val="20"/>
        </w:rPr>
        <w:t xml:space="preserve">. </w:t>
      </w:r>
      <w:r w:rsidRPr="009466D3">
        <w:rPr>
          <w:rFonts w:ascii="Garamond" w:hAnsi="Garamond"/>
        </w:rPr>
        <w:t xml:space="preserve">Penelitian </w:t>
      </w:r>
      <w:proofErr w:type="spellStart"/>
      <w:r w:rsidR="005B3481">
        <w:rPr>
          <w:rFonts w:ascii="Garamond" w:hAnsi="Garamond"/>
          <w:lang w:val="en-US"/>
        </w:rPr>
        <w:t>ini</w:t>
      </w:r>
      <w:proofErr w:type="spellEnd"/>
      <w:r w:rsidR="005B3481">
        <w:rPr>
          <w:rFonts w:ascii="Garamond" w:hAnsi="Garamond"/>
          <w:lang w:val="en-US"/>
        </w:rPr>
        <w:t xml:space="preserve"> </w:t>
      </w:r>
      <w:proofErr w:type="spellStart"/>
      <w:r w:rsidR="005B3481">
        <w:rPr>
          <w:rFonts w:ascii="Garamond" w:hAnsi="Garamond"/>
          <w:lang w:val="en-US"/>
        </w:rPr>
        <w:t>dilatarbelakangi</w:t>
      </w:r>
      <w:proofErr w:type="spellEnd"/>
      <w:r w:rsidR="005B3481">
        <w:rPr>
          <w:rFonts w:ascii="Garamond" w:hAnsi="Garamond"/>
          <w:lang w:val="en-US"/>
        </w:rPr>
        <w:t xml:space="preserve"> </w:t>
      </w:r>
      <w:proofErr w:type="spellStart"/>
      <w:r w:rsidR="005B3481">
        <w:rPr>
          <w:rFonts w:ascii="Garamond" w:hAnsi="Garamond"/>
          <w:lang w:val="en-US"/>
        </w:rPr>
        <w:t>belum</w:t>
      </w:r>
      <w:proofErr w:type="spellEnd"/>
      <w:r w:rsidR="005B3481">
        <w:rPr>
          <w:rFonts w:ascii="Garamond" w:hAnsi="Garamond"/>
          <w:lang w:val="en-US"/>
        </w:rPr>
        <w:t xml:space="preserve"> </w:t>
      </w:r>
      <w:proofErr w:type="spellStart"/>
      <w:r w:rsidR="005B3481">
        <w:rPr>
          <w:rFonts w:ascii="Garamond" w:hAnsi="Garamond"/>
          <w:lang w:val="en-US"/>
        </w:rPr>
        <w:t>tersedianya</w:t>
      </w:r>
      <w:proofErr w:type="spellEnd"/>
      <w:r w:rsidR="005B3481">
        <w:rPr>
          <w:rFonts w:ascii="Garamond" w:hAnsi="Garamond"/>
          <w:lang w:val="en-US"/>
        </w:rPr>
        <w:t xml:space="preserve"> </w:t>
      </w:r>
      <w:proofErr w:type="spellStart"/>
      <w:r w:rsidR="005B3481">
        <w:rPr>
          <w:rFonts w:ascii="Garamond" w:hAnsi="Garamond"/>
          <w:lang w:val="en-US"/>
        </w:rPr>
        <w:t>konsep</w:t>
      </w:r>
      <w:proofErr w:type="spellEnd"/>
      <w:r w:rsidR="005B3481">
        <w:rPr>
          <w:rFonts w:ascii="Garamond" w:hAnsi="Garamond"/>
          <w:lang w:val="en-US"/>
        </w:rPr>
        <w:t xml:space="preserve"> </w:t>
      </w:r>
      <w:proofErr w:type="spellStart"/>
      <w:r w:rsidR="005B3481">
        <w:rPr>
          <w:rFonts w:ascii="Garamond" w:hAnsi="Garamond"/>
          <w:lang w:val="en-US"/>
        </w:rPr>
        <w:t>toleransi</w:t>
      </w:r>
      <w:proofErr w:type="spellEnd"/>
      <w:r w:rsidR="005B3481">
        <w:rPr>
          <w:rFonts w:ascii="Garamond" w:hAnsi="Garamond"/>
          <w:lang w:val="en-US"/>
        </w:rPr>
        <w:t xml:space="preserve"> </w:t>
      </w:r>
      <w:proofErr w:type="spellStart"/>
      <w:r w:rsidR="005B3481">
        <w:rPr>
          <w:rFonts w:ascii="Garamond" w:hAnsi="Garamond"/>
          <w:lang w:val="en-US"/>
        </w:rPr>
        <w:t>beragama</w:t>
      </w:r>
      <w:proofErr w:type="spellEnd"/>
      <w:r w:rsidR="005B3481">
        <w:rPr>
          <w:rFonts w:ascii="Garamond" w:hAnsi="Garamond"/>
          <w:lang w:val="en-US"/>
        </w:rPr>
        <w:t xml:space="preserve"> </w:t>
      </w:r>
      <w:proofErr w:type="spellStart"/>
      <w:r w:rsidR="005B3481">
        <w:rPr>
          <w:rFonts w:ascii="Garamond" w:hAnsi="Garamond"/>
          <w:lang w:val="en-US"/>
        </w:rPr>
        <w:t>perspektif</w:t>
      </w:r>
      <w:proofErr w:type="spellEnd"/>
      <w:r w:rsidR="005B3481">
        <w:rPr>
          <w:rFonts w:ascii="Garamond" w:hAnsi="Garamond"/>
          <w:lang w:val="en-US"/>
        </w:rPr>
        <w:t xml:space="preserve"> </w:t>
      </w:r>
      <w:proofErr w:type="spellStart"/>
      <w:r w:rsidR="005B3481">
        <w:rPr>
          <w:rFonts w:ascii="Garamond" w:hAnsi="Garamond"/>
          <w:lang w:val="en-US"/>
        </w:rPr>
        <w:t>mahasiswa</w:t>
      </w:r>
      <w:proofErr w:type="spellEnd"/>
      <w:r w:rsidR="00B56DBF">
        <w:rPr>
          <w:rFonts w:ascii="Garamond" w:hAnsi="Garamond"/>
          <w:lang w:val="en-US"/>
        </w:rPr>
        <w:t>,</w:t>
      </w:r>
      <w:r w:rsidR="004A4857">
        <w:rPr>
          <w:rFonts w:ascii="Garamond" w:hAnsi="Garamond"/>
          <w:lang w:val="en-US"/>
        </w:rPr>
        <w:t xml:space="preserve"> sementera </w:t>
      </w:r>
      <w:proofErr w:type="spellStart"/>
      <w:r w:rsidR="004A4857">
        <w:rPr>
          <w:rFonts w:ascii="Garamond" w:hAnsi="Garamond"/>
          <w:lang w:val="en-US"/>
        </w:rPr>
        <w:t>itu</w:t>
      </w:r>
      <w:proofErr w:type="spellEnd"/>
      <w:r w:rsidR="000E2362">
        <w:rPr>
          <w:rFonts w:ascii="Garamond" w:hAnsi="Garamond"/>
          <w:lang w:val="en-US"/>
        </w:rPr>
        <w:t xml:space="preserve"> </w:t>
      </w:r>
      <w:proofErr w:type="spellStart"/>
      <w:r w:rsidR="000E2362">
        <w:rPr>
          <w:rFonts w:ascii="Garamond" w:hAnsi="Garamond"/>
          <w:lang w:val="en-US"/>
        </w:rPr>
        <w:t>k</w:t>
      </w:r>
      <w:r w:rsidR="004A4857">
        <w:rPr>
          <w:rFonts w:ascii="Garamond" w:hAnsi="Garamond"/>
          <w:lang w:val="en-US"/>
        </w:rPr>
        <w:t>progres</w:t>
      </w:r>
      <w:proofErr w:type="spellEnd"/>
      <w:r w:rsidR="004A4857">
        <w:rPr>
          <w:rFonts w:ascii="Garamond" w:hAnsi="Garamond"/>
          <w:lang w:val="en-US"/>
        </w:rPr>
        <w:t xml:space="preserve"> </w:t>
      </w:r>
      <w:proofErr w:type="spellStart"/>
      <w:r w:rsidR="004A4857">
        <w:rPr>
          <w:rFonts w:ascii="Garamond" w:hAnsi="Garamond"/>
          <w:lang w:val="en-US"/>
        </w:rPr>
        <w:t>k</w:t>
      </w:r>
      <w:r w:rsidR="00736D9E">
        <w:rPr>
          <w:rFonts w:ascii="Garamond" w:hAnsi="Garamond"/>
          <w:lang w:val="en-US"/>
        </w:rPr>
        <w:t>onsep</w:t>
      </w:r>
      <w:proofErr w:type="spellEnd"/>
      <w:r w:rsidR="00736D9E">
        <w:rPr>
          <w:rFonts w:ascii="Garamond" w:hAnsi="Garamond"/>
          <w:lang w:val="en-US"/>
        </w:rPr>
        <w:t xml:space="preserve"> </w:t>
      </w:r>
      <w:proofErr w:type="spellStart"/>
      <w:r w:rsidR="00736D9E">
        <w:rPr>
          <w:rFonts w:ascii="Garamond" w:hAnsi="Garamond"/>
          <w:lang w:val="en-US"/>
        </w:rPr>
        <w:t>toleransi</w:t>
      </w:r>
      <w:proofErr w:type="spellEnd"/>
      <w:r w:rsidR="00736D9E">
        <w:rPr>
          <w:rFonts w:ascii="Garamond" w:hAnsi="Garamond"/>
          <w:lang w:val="en-US"/>
        </w:rPr>
        <w:t xml:space="preserve"> </w:t>
      </w:r>
      <w:proofErr w:type="spellStart"/>
      <w:r w:rsidR="00736D9E">
        <w:rPr>
          <w:rFonts w:ascii="Garamond" w:hAnsi="Garamond"/>
          <w:lang w:val="en-US"/>
        </w:rPr>
        <w:t>beragama</w:t>
      </w:r>
      <w:proofErr w:type="spellEnd"/>
      <w:r w:rsidR="00736D9E">
        <w:rPr>
          <w:rFonts w:ascii="Garamond" w:hAnsi="Garamond"/>
          <w:lang w:val="en-US"/>
        </w:rPr>
        <w:t xml:space="preserve"> </w:t>
      </w:r>
      <w:proofErr w:type="spellStart"/>
      <w:r w:rsidR="004A4857">
        <w:rPr>
          <w:rFonts w:ascii="Garamond" w:hAnsi="Garamond"/>
          <w:lang w:val="en-US"/>
        </w:rPr>
        <w:t>berkembang</w:t>
      </w:r>
      <w:proofErr w:type="spellEnd"/>
      <w:r w:rsidR="004A4857">
        <w:rPr>
          <w:rFonts w:ascii="Garamond" w:hAnsi="Garamond"/>
          <w:lang w:val="en-US"/>
        </w:rPr>
        <w:t xml:space="preserve"> </w:t>
      </w:r>
      <w:proofErr w:type="spellStart"/>
      <w:r w:rsidR="004A4857">
        <w:rPr>
          <w:rFonts w:ascii="Garamond" w:hAnsi="Garamond"/>
          <w:lang w:val="en-US"/>
        </w:rPr>
        <w:t>dinamis</w:t>
      </w:r>
      <w:proofErr w:type="spellEnd"/>
      <w:r w:rsidR="004A4857">
        <w:rPr>
          <w:rFonts w:ascii="Garamond" w:hAnsi="Garamond"/>
          <w:lang w:val="en-US"/>
        </w:rPr>
        <w:t xml:space="preserve"> </w:t>
      </w:r>
      <w:proofErr w:type="spellStart"/>
      <w:r w:rsidR="004A4857">
        <w:rPr>
          <w:rFonts w:ascii="Garamond" w:hAnsi="Garamond"/>
          <w:lang w:val="en-US"/>
        </w:rPr>
        <w:t>se</w:t>
      </w:r>
      <w:r w:rsidR="00736D9E">
        <w:rPr>
          <w:rFonts w:ascii="Garamond" w:hAnsi="Garamond"/>
          <w:lang w:val="en-US"/>
        </w:rPr>
        <w:t>iring</w:t>
      </w:r>
      <w:proofErr w:type="spellEnd"/>
      <w:r w:rsidR="00736D9E">
        <w:rPr>
          <w:rFonts w:ascii="Garamond" w:hAnsi="Garamond"/>
          <w:lang w:val="en-US"/>
        </w:rPr>
        <w:t xml:space="preserve"> </w:t>
      </w:r>
      <w:proofErr w:type="spellStart"/>
      <w:r w:rsidR="00736D9E">
        <w:rPr>
          <w:rFonts w:ascii="Garamond" w:hAnsi="Garamond"/>
          <w:lang w:val="en-US"/>
        </w:rPr>
        <w:t>dengan</w:t>
      </w:r>
      <w:proofErr w:type="spellEnd"/>
      <w:r w:rsidR="00736D9E">
        <w:rPr>
          <w:rFonts w:ascii="Garamond" w:hAnsi="Garamond"/>
          <w:lang w:val="en-US"/>
        </w:rPr>
        <w:t xml:space="preserve"> </w:t>
      </w:r>
      <w:proofErr w:type="spellStart"/>
      <w:r w:rsidR="00736D9E">
        <w:rPr>
          <w:rFonts w:ascii="Garamond" w:hAnsi="Garamond"/>
          <w:lang w:val="en-US"/>
        </w:rPr>
        <w:t>perkembangan</w:t>
      </w:r>
      <w:proofErr w:type="spellEnd"/>
      <w:r w:rsidR="00736D9E">
        <w:rPr>
          <w:rFonts w:ascii="Garamond" w:hAnsi="Garamond"/>
          <w:lang w:val="en-US"/>
        </w:rPr>
        <w:t xml:space="preserve"> </w:t>
      </w:r>
      <w:proofErr w:type="spellStart"/>
      <w:r w:rsidR="00736D9E">
        <w:rPr>
          <w:rFonts w:ascii="Garamond" w:hAnsi="Garamond"/>
          <w:lang w:val="en-US"/>
        </w:rPr>
        <w:t>pengetahuan</w:t>
      </w:r>
      <w:proofErr w:type="spellEnd"/>
      <w:r w:rsidR="00736D9E">
        <w:rPr>
          <w:rFonts w:ascii="Garamond" w:hAnsi="Garamond"/>
          <w:lang w:val="en-US"/>
        </w:rPr>
        <w:t xml:space="preserve">, </w:t>
      </w:r>
      <w:proofErr w:type="spellStart"/>
      <w:r w:rsidR="00736D9E">
        <w:rPr>
          <w:rFonts w:ascii="Garamond" w:hAnsi="Garamond"/>
          <w:lang w:val="en-US"/>
        </w:rPr>
        <w:t>pemahaman</w:t>
      </w:r>
      <w:proofErr w:type="spellEnd"/>
      <w:r w:rsidR="00736D9E">
        <w:rPr>
          <w:rFonts w:ascii="Garamond" w:hAnsi="Garamond"/>
          <w:lang w:val="en-US"/>
        </w:rPr>
        <w:t xml:space="preserve"> dan </w:t>
      </w:r>
      <w:proofErr w:type="spellStart"/>
      <w:r w:rsidR="00736D9E">
        <w:rPr>
          <w:rFonts w:ascii="Garamond" w:hAnsi="Garamond"/>
          <w:lang w:val="en-US"/>
        </w:rPr>
        <w:t>pengalaman</w:t>
      </w:r>
      <w:proofErr w:type="spellEnd"/>
      <w:r w:rsidR="00736D9E">
        <w:rPr>
          <w:rFonts w:ascii="Garamond" w:hAnsi="Garamond"/>
          <w:lang w:val="en-US"/>
        </w:rPr>
        <w:t xml:space="preserve"> </w:t>
      </w:r>
      <w:proofErr w:type="spellStart"/>
      <w:r w:rsidR="004A4857">
        <w:rPr>
          <w:rFonts w:ascii="Garamond" w:hAnsi="Garamond"/>
          <w:lang w:val="en-US"/>
        </w:rPr>
        <w:t>masyarakat</w:t>
      </w:r>
      <w:proofErr w:type="spellEnd"/>
      <w:r w:rsidR="00736D9E">
        <w:rPr>
          <w:rFonts w:ascii="Garamond" w:hAnsi="Garamond"/>
          <w:lang w:val="en-US"/>
        </w:rPr>
        <w:t xml:space="preserve"> </w:t>
      </w:r>
      <w:proofErr w:type="spellStart"/>
      <w:r w:rsidR="00736D9E">
        <w:rPr>
          <w:rFonts w:ascii="Garamond" w:hAnsi="Garamond"/>
          <w:lang w:val="en-US"/>
        </w:rPr>
        <w:t>lintas</w:t>
      </w:r>
      <w:proofErr w:type="spellEnd"/>
      <w:r w:rsidR="00736D9E">
        <w:rPr>
          <w:rFonts w:ascii="Garamond" w:hAnsi="Garamond"/>
          <w:lang w:val="en-US"/>
        </w:rPr>
        <w:t xml:space="preserve"> agama</w:t>
      </w:r>
      <w:r w:rsidR="004A4857">
        <w:rPr>
          <w:rFonts w:ascii="Garamond" w:hAnsi="Garamond"/>
          <w:lang w:val="en-US"/>
        </w:rPr>
        <w:t>,</w:t>
      </w:r>
      <w:r w:rsidR="00736D9E">
        <w:rPr>
          <w:rFonts w:ascii="Garamond" w:hAnsi="Garamond"/>
          <w:lang w:val="en-US"/>
        </w:rPr>
        <w:t xml:space="preserve"> </w:t>
      </w:r>
      <w:proofErr w:type="spellStart"/>
      <w:r w:rsidR="005B3481">
        <w:rPr>
          <w:rFonts w:ascii="Garamond" w:hAnsi="Garamond"/>
          <w:lang w:val="en-US"/>
        </w:rPr>
        <w:t>dengan</w:t>
      </w:r>
      <w:proofErr w:type="spellEnd"/>
      <w:r w:rsidR="005B3481">
        <w:rPr>
          <w:rFonts w:ascii="Garamond" w:hAnsi="Garamond"/>
          <w:lang w:val="en-US"/>
        </w:rPr>
        <w:t xml:space="preserve"> </w:t>
      </w:r>
      <w:proofErr w:type="spellStart"/>
      <w:r w:rsidR="005B3481">
        <w:rPr>
          <w:rFonts w:ascii="Garamond" w:hAnsi="Garamond"/>
          <w:lang w:val="en-US"/>
        </w:rPr>
        <w:t>demikian</w:t>
      </w:r>
      <w:proofErr w:type="spellEnd"/>
      <w:r w:rsidR="005B3481">
        <w:rPr>
          <w:rFonts w:ascii="Garamond" w:hAnsi="Garamond"/>
          <w:lang w:val="en-US"/>
        </w:rPr>
        <w:t xml:space="preserve"> </w:t>
      </w:r>
      <w:proofErr w:type="spellStart"/>
      <w:r w:rsidR="005B3481">
        <w:rPr>
          <w:rFonts w:ascii="Garamond" w:hAnsi="Garamond"/>
          <w:lang w:val="en-US"/>
        </w:rPr>
        <w:t>diperlukan</w:t>
      </w:r>
      <w:proofErr w:type="spellEnd"/>
      <w:r w:rsidR="005B3481">
        <w:rPr>
          <w:rFonts w:ascii="Garamond" w:hAnsi="Garamond"/>
          <w:lang w:val="en-US"/>
        </w:rPr>
        <w:t xml:space="preserve"> </w:t>
      </w:r>
      <w:proofErr w:type="spellStart"/>
      <w:r w:rsidR="00FF0784">
        <w:rPr>
          <w:rFonts w:ascii="Garamond" w:hAnsi="Garamond"/>
          <w:lang w:val="en-US"/>
        </w:rPr>
        <w:t>kajian</w:t>
      </w:r>
      <w:proofErr w:type="spellEnd"/>
      <w:r w:rsidR="00FF0784">
        <w:rPr>
          <w:rFonts w:ascii="Garamond" w:hAnsi="Garamond"/>
          <w:lang w:val="en-US"/>
        </w:rPr>
        <w:t xml:space="preserve"> </w:t>
      </w:r>
      <w:proofErr w:type="spellStart"/>
      <w:r w:rsidR="00201D93">
        <w:rPr>
          <w:rFonts w:ascii="Garamond" w:hAnsi="Garamond"/>
          <w:lang w:val="en-US"/>
        </w:rPr>
        <w:t>lebih</w:t>
      </w:r>
      <w:proofErr w:type="spellEnd"/>
      <w:r w:rsidR="00201D93">
        <w:rPr>
          <w:rFonts w:ascii="Garamond" w:hAnsi="Garamond"/>
          <w:lang w:val="en-US"/>
        </w:rPr>
        <w:t xml:space="preserve"> </w:t>
      </w:r>
      <w:proofErr w:type="spellStart"/>
      <w:r w:rsidR="00201D93">
        <w:rPr>
          <w:rFonts w:ascii="Garamond" w:hAnsi="Garamond"/>
          <w:lang w:val="en-US"/>
        </w:rPr>
        <w:t>lanjut</w:t>
      </w:r>
      <w:proofErr w:type="spellEnd"/>
      <w:r w:rsidR="00201D93">
        <w:rPr>
          <w:rFonts w:ascii="Garamond" w:hAnsi="Garamond"/>
          <w:lang w:val="en-US"/>
        </w:rPr>
        <w:t xml:space="preserve"> </w:t>
      </w:r>
      <w:proofErr w:type="spellStart"/>
      <w:r w:rsidR="008B1E23">
        <w:rPr>
          <w:rFonts w:ascii="Garamond" w:hAnsi="Garamond"/>
          <w:lang w:val="en-US"/>
        </w:rPr>
        <w:t>seperti</w:t>
      </w:r>
      <w:proofErr w:type="spellEnd"/>
      <w:r w:rsidR="008B1E23">
        <w:rPr>
          <w:rFonts w:ascii="Garamond" w:hAnsi="Garamond"/>
          <w:lang w:val="en-US"/>
        </w:rPr>
        <w:t xml:space="preserve"> </w:t>
      </w:r>
      <w:proofErr w:type="spellStart"/>
      <w:r w:rsidR="008B1E23">
        <w:rPr>
          <w:rFonts w:ascii="Garamond" w:hAnsi="Garamond"/>
          <w:lang w:val="en-US"/>
        </w:rPr>
        <w:t>apa</w:t>
      </w:r>
      <w:proofErr w:type="spellEnd"/>
      <w:r w:rsidR="008B1E23">
        <w:rPr>
          <w:rFonts w:ascii="Garamond" w:hAnsi="Garamond"/>
          <w:lang w:val="en-US"/>
        </w:rPr>
        <w:t xml:space="preserve"> </w:t>
      </w:r>
      <w:proofErr w:type="spellStart"/>
      <w:r w:rsidR="005B3481">
        <w:rPr>
          <w:rFonts w:ascii="Garamond" w:hAnsi="Garamond"/>
          <w:lang w:val="en-US"/>
        </w:rPr>
        <w:t>eksplorasi</w:t>
      </w:r>
      <w:proofErr w:type="spellEnd"/>
      <w:r w:rsidR="005B3481">
        <w:rPr>
          <w:rFonts w:ascii="Garamond" w:hAnsi="Garamond"/>
          <w:lang w:val="en-US"/>
        </w:rPr>
        <w:t xml:space="preserve"> </w:t>
      </w:r>
      <w:proofErr w:type="spellStart"/>
      <w:r w:rsidR="005B3481">
        <w:rPr>
          <w:rFonts w:ascii="Garamond" w:hAnsi="Garamond"/>
          <w:lang w:val="en-US"/>
        </w:rPr>
        <w:t>toleransi</w:t>
      </w:r>
      <w:proofErr w:type="spellEnd"/>
      <w:r w:rsidR="005B3481">
        <w:rPr>
          <w:rFonts w:ascii="Garamond" w:hAnsi="Garamond"/>
          <w:lang w:val="en-US"/>
        </w:rPr>
        <w:t xml:space="preserve"> </w:t>
      </w:r>
      <w:proofErr w:type="spellStart"/>
      <w:r w:rsidR="005B3481">
        <w:rPr>
          <w:rFonts w:ascii="Garamond" w:hAnsi="Garamond"/>
          <w:lang w:val="en-US"/>
        </w:rPr>
        <w:t>beragama</w:t>
      </w:r>
      <w:proofErr w:type="spellEnd"/>
      <w:r w:rsidR="005B3481">
        <w:rPr>
          <w:rFonts w:ascii="Garamond" w:hAnsi="Garamond"/>
          <w:lang w:val="en-US"/>
        </w:rPr>
        <w:t xml:space="preserve"> </w:t>
      </w:r>
      <w:proofErr w:type="spellStart"/>
      <w:r w:rsidR="005B3481">
        <w:rPr>
          <w:rFonts w:ascii="Garamond" w:hAnsi="Garamond"/>
          <w:lang w:val="en-US"/>
        </w:rPr>
        <w:t>mahasiswa</w:t>
      </w:r>
      <w:proofErr w:type="spellEnd"/>
      <w:r w:rsidR="005B3481">
        <w:rPr>
          <w:rFonts w:ascii="Garamond" w:hAnsi="Garamond"/>
          <w:lang w:val="en-US"/>
        </w:rPr>
        <w:t xml:space="preserve"> </w:t>
      </w:r>
      <w:r w:rsidR="00FF0784">
        <w:rPr>
          <w:rFonts w:ascii="Garamond" w:hAnsi="Garamond"/>
          <w:lang w:val="en-US"/>
        </w:rPr>
        <w:t xml:space="preserve">di UNP. </w:t>
      </w:r>
      <w:proofErr w:type="spellStart"/>
      <w:r w:rsidR="00FF0784">
        <w:rPr>
          <w:rFonts w:ascii="Garamond" w:hAnsi="Garamond"/>
          <w:lang w:val="en-US"/>
        </w:rPr>
        <w:t>Metode</w:t>
      </w:r>
      <w:proofErr w:type="spellEnd"/>
      <w:r w:rsidR="00FF0784">
        <w:rPr>
          <w:rFonts w:ascii="Garamond" w:hAnsi="Garamond"/>
          <w:lang w:val="en-US"/>
        </w:rPr>
        <w:t xml:space="preserve"> </w:t>
      </w:r>
      <w:proofErr w:type="spellStart"/>
      <w:r w:rsidR="00FF0784">
        <w:rPr>
          <w:rFonts w:ascii="Garamond" w:hAnsi="Garamond"/>
          <w:lang w:val="en-US"/>
        </w:rPr>
        <w:t>penelitian</w:t>
      </w:r>
      <w:proofErr w:type="spellEnd"/>
      <w:r w:rsidR="00FF0784">
        <w:rPr>
          <w:rFonts w:ascii="Garamond" w:hAnsi="Garamond"/>
          <w:lang w:val="en-US"/>
        </w:rPr>
        <w:t xml:space="preserve"> </w:t>
      </w:r>
      <w:r w:rsidRPr="009466D3">
        <w:rPr>
          <w:rFonts w:ascii="Garamond" w:hAnsi="Garamond"/>
        </w:rPr>
        <w:t>ini menggunakan pendekatan ku</w:t>
      </w:r>
      <w:r w:rsidR="000558B2">
        <w:rPr>
          <w:rFonts w:ascii="Garamond" w:hAnsi="Garamond"/>
          <w:lang w:val="en-US"/>
        </w:rPr>
        <w:t>alit</w:t>
      </w:r>
      <w:r w:rsidRPr="009466D3">
        <w:rPr>
          <w:rFonts w:ascii="Garamond" w:hAnsi="Garamond"/>
        </w:rPr>
        <w:t xml:space="preserve">atif. Langkah-langkah dalam penelitian ini yakni melakukan studi pendahuluan, studi literatur, pengumpulan data, analis data dan simpulan. </w:t>
      </w:r>
      <w:proofErr w:type="spellStart"/>
      <w:r w:rsidR="00D93274">
        <w:rPr>
          <w:rFonts w:ascii="Garamond" w:hAnsi="Garamond"/>
          <w:lang w:val="en-US"/>
        </w:rPr>
        <w:t>Informan</w:t>
      </w:r>
      <w:proofErr w:type="spellEnd"/>
      <w:r w:rsidR="00201D93">
        <w:rPr>
          <w:rFonts w:ascii="Garamond" w:hAnsi="Garamond"/>
          <w:lang w:val="en-US"/>
        </w:rPr>
        <w:t xml:space="preserve"> </w:t>
      </w:r>
      <w:proofErr w:type="spellStart"/>
      <w:r w:rsidR="003F787D">
        <w:rPr>
          <w:rFonts w:ascii="Garamond" w:hAnsi="Garamond"/>
          <w:lang w:val="en-US"/>
        </w:rPr>
        <w:t>kunci</w:t>
      </w:r>
      <w:proofErr w:type="spellEnd"/>
      <w:r w:rsidR="00D93274">
        <w:rPr>
          <w:rFonts w:ascii="Garamond" w:hAnsi="Garamond"/>
          <w:lang w:val="en-US"/>
        </w:rPr>
        <w:t xml:space="preserve"> </w:t>
      </w:r>
      <w:r w:rsidRPr="009466D3">
        <w:rPr>
          <w:rFonts w:ascii="Garamond" w:hAnsi="Garamond"/>
          <w:szCs w:val="20"/>
        </w:rPr>
        <w:t>penelitian ini,</w:t>
      </w:r>
      <w:r w:rsidR="00036DB0">
        <w:rPr>
          <w:rFonts w:ascii="Garamond" w:hAnsi="Garamond"/>
          <w:szCs w:val="20"/>
          <w:lang w:val="en-US"/>
        </w:rPr>
        <w:t xml:space="preserve"> </w:t>
      </w:r>
      <w:proofErr w:type="spellStart"/>
      <w:r w:rsidR="00D93274">
        <w:rPr>
          <w:rFonts w:ascii="Garamond" w:hAnsi="Garamond"/>
          <w:szCs w:val="20"/>
          <w:lang w:val="en-US"/>
        </w:rPr>
        <w:t>mahasiswa</w:t>
      </w:r>
      <w:proofErr w:type="spellEnd"/>
      <w:r w:rsidR="00D93274">
        <w:rPr>
          <w:rFonts w:ascii="Garamond" w:hAnsi="Garamond"/>
          <w:szCs w:val="20"/>
          <w:lang w:val="en-US"/>
        </w:rPr>
        <w:t xml:space="preserve"> </w:t>
      </w:r>
      <w:proofErr w:type="spellStart"/>
      <w:r w:rsidR="00D93274">
        <w:rPr>
          <w:rFonts w:ascii="Garamond" w:hAnsi="Garamond"/>
          <w:szCs w:val="20"/>
          <w:lang w:val="en-US"/>
        </w:rPr>
        <w:t>aktif</w:t>
      </w:r>
      <w:proofErr w:type="spellEnd"/>
      <w:r w:rsidR="00D93274">
        <w:rPr>
          <w:rFonts w:ascii="Garamond" w:hAnsi="Garamond"/>
          <w:szCs w:val="20"/>
          <w:lang w:val="en-US"/>
        </w:rPr>
        <w:t xml:space="preserve"> </w:t>
      </w:r>
      <w:proofErr w:type="spellStart"/>
      <w:r w:rsidR="008B1E23">
        <w:rPr>
          <w:rFonts w:ascii="Garamond" w:hAnsi="Garamond"/>
          <w:szCs w:val="20"/>
          <w:lang w:val="en-US"/>
        </w:rPr>
        <w:t>lintas</w:t>
      </w:r>
      <w:proofErr w:type="spellEnd"/>
      <w:r w:rsidR="008B1E23">
        <w:rPr>
          <w:rFonts w:ascii="Garamond" w:hAnsi="Garamond"/>
          <w:szCs w:val="20"/>
          <w:lang w:val="en-US"/>
        </w:rPr>
        <w:t xml:space="preserve"> </w:t>
      </w:r>
      <w:proofErr w:type="spellStart"/>
      <w:r w:rsidR="00D93274">
        <w:rPr>
          <w:rFonts w:ascii="Garamond" w:hAnsi="Garamond"/>
          <w:szCs w:val="20"/>
          <w:lang w:val="en-US"/>
        </w:rPr>
        <w:t>prodi</w:t>
      </w:r>
      <w:proofErr w:type="spellEnd"/>
      <w:r w:rsidR="00D93274">
        <w:rPr>
          <w:rFonts w:ascii="Garamond" w:hAnsi="Garamond"/>
          <w:szCs w:val="20"/>
          <w:lang w:val="en-US"/>
        </w:rPr>
        <w:t xml:space="preserve">, </w:t>
      </w:r>
      <w:proofErr w:type="spellStart"/>
      <w:r w:rsidR="00D93274">
        <w:rPr>
          <w:rFonts w:ascii="Garamond" w:hAnsi="Garamond"/>
          <w:szCs w:val="20"/>
          <w:lang w:val="en-US"/>
        </w:rPr>
        <w:t>lintas</w:t>
      </w:r>
      <w:proofErr w:type="spellEnd"/>
      <w:r w:rsidR="00D93274">
        <w:rPr>
          <w:rFonts w:ascii="Garamond" w:hAnsi="Garamond"/>
          <w:szCs w:val="20"/>
          <w:lang w:val="en-US"/>
        </w:rPr>
        <w:t xml:space="preserve"> </w:t>
      </w:r>
      <w:proofErr w:type="spellStart"/>
      <w:r w:rsidR="00D93274">
        <w:rPr>
          <w:rFonts w:ascii="Garamond" w:hAnsi="Garamond"/>
          <w:szCs w:val="20"/>
          <w:lang w:val="en-US"/>
        </w:rPr>
        <w:t>organisasi</w:t>
      </w:r>
      <w:proofErr w:type="spellEnd"/>
      <w:r w:rsidR="00D93274">
        <w:rPr>
          <w:rFonts w:ascii="Garamond" w:hAnsi="Garamond"/>
          <w:szCs w:val="20"/>
          <w:lang w:val="en-US"/>
        </w:rPr>
        <w:t xml:space="preserve">, </w:t>
      </w:r>
      <w:proofErr w:type="spellStart"/>
      <w:r w:rsidR="00D93274">
        <w:rPr>
          <w:rFonts w:ascii="Garamond" w:hAnsi="Garamond"/>
          <w:szCs w:val="20"/>
          <w:lang w:val="en-US"/>
        </w:rPr>
        <w:t>lintas</w:t>
      </w:r>
      <w:proofErr w:type="spellEnd"/>
      <w:r w:rsidR="00D93274">
        <w:rPr>
          <w:rFonts w:ascii="Garamond" w:hAnsi="Garamond"/>
          <w:szCs w:val="20"/>
          <w:lang w:val="en-US"/>
        </w:rPr>
        <w:t xml:space="preserve"> agama dan</w:t>
      </w:r>
      <w:r w:rsidR="00D575AF">
        <w:rPr>
          <w:rFonts w:ascii="Garamond" w:hAnsi="Garamond"/>
          <w:szCs w:val="20"/>
          <w:lang w:val="en-US"/>
        </w:rPr>
        <w:t xml:space="preserve"> </w:t>
      </w:r>
      <w:proofErr w:type="spellStart"/>
      <w:r w:rsidR="00D93274">
        <w:rPr>
          <w:rFonts w:ascii="Garamond" w:hAnsi="Garamond"/>
          <w:szCs w:val="20"/>
          <w:lang w:val="en-US"/>
        </w:rPr>
        <w:t>lintas</w:t>
      </w:r>
      <w:proofErr w:type="spellEnd"/>
      <w:r w:rsidR="00D93274">
        <w:rPr>
          <w:rFonts w:ascii="Garamond" w:hAnsi="Garamond"/>
          <w:szCs w:val="20"/>
          <w:lang w:val="en-US"/>
        </w:rPr>
        <w:t xml:space="preserve"> </w:t>
      </w:r>
      <w:proofErr w:type="spellStart"/>
      <w:r w:rsidR="00D93274">
        <w:rPr>
          <w:rFonts w:ascii="Garamond" w:hAnsi="Garamond"/>
          <w:szCs w:val="20"/>
          <w:lang w:val="en-US"/>
        </w:rPr>
        <w:t>budaya</w:t>
      </w:r>
      <w:proofErr w:type="spellEnd"/>
      <w:r w:rsidR="00D93274">
        <w:rPr>
          <w:rFonts w:ascii="Garamond" w:hAnsi="Garamond"/>
          <w:szCs w:val="20"/>
          <w:lang w:val="en-US"/>
        </w:rPr>
        <w:t xml:space="preserve"> </w:t>
      </w:r>
      <w:r w:rsidR="00201D93">
        <w:rPr>
          <w:rFonts w:ascii="Garamond" w:hAnsi="Garamond"/>
          <w:szCs w:val="20"/>
          <w:lang w:val="en-US"/>
        </w:rPr>
        <w:t xml:space="preserve">yang </w:t>
      </w:r>
      <w:proofErr w:type="spellStart"/>
      <w:r w:rsidR="00201D93">
        <w:rPr>
          <w:rFonts w:ascii="Garamond" w:hAnsi="Garamond"/>
          <w:szCs w:val="20"/>
          <w:lang w:val="en-US"/>
        </w:rPr>
        <w:t>terdaftar</w:t>
      </w:r>
      <w:proofErr w:type="spellEnd"/>
      <w:r w:rsidR="00201D93">
        <w:rPr>
          <w:rFonts w:ascii="Garamond" w:hAnsi="Garamond"/>
          <w:szCs w:val="20"/>
          <w:lang w:val="en-US"/>
        </w:rPr>
        <w:t xml:space="preserve"> di UNP </w:t>
      </w:r>
      <w:proofErr w:type="spellStart"/>
      <w:r w:rsidR="008B1E23">
        <w:rPr>
          <w:rFonts w:ascii="Garamond" w:hAnsi="Garamond"/>
          <w:szCs w:val="20"/>
          <w:lang w:val="en-US"/>
        </w:rPr>
        <w:t>berjumlah</w:t>
      </w:r>
      <w:proofErr w:type="spellEnd"/>
      <w:r w:rsidR="008B1E23">
        <w:rPr>
          <w:rFonts w:ascii="Garamond" w:hAnsi="Garamond"/>
          <w:szCs w:val="20"/>
          <w:lang w:val="en-US"/>
        </w:rPr>
        <w:t xml:space="preserve"> 50 orang </w:t>
      </w:r>
      <w:r w:rsidR="00201D93">
        <w:rPr>
          <w:rFonts w:ascii="Garamond" w:hAnsi="Garamond"/>
          <w:szCs w:val="20"/>
          <w:lang w:val="en-US"/>
        </w:rPr>
        <w:t xml:space="preserve">dan </w:t>
      </w:r>
      <w:proofErr w:type="spellStart"/>
      <w:r w:rsidR="00201D93">
        <w:rPr>
          <w:rFonts w:ascii="Garamond" w:hAnsi="Garamond"/>
          <w:szCs w:val="20"/>
          <w:lang w:val="en-US"/>
        </w:rPr>
        <w:t>informan</w:t>
      </w:r>
      <w:proofErr w:type="spellEnd"/>
      <w:r w:rsidR="00201D93">
        <w:rPr>
          <w:rFonts w:ascii="Garamond" w:hAnsi="Garamond"/>
          <w:szCs w:val="20"/>
          <w:lang w:val="en-US"/>
        </w:rPr>
        <w:t xml:space="preserve"> </w:t>
      </w:r>
      <w:proofErr w:type="spellStart"/>
      <w:r w:rsidR="00201D93">
        <w:rPr>
          <w:rFonts w:ascii="Garamond" w:hAnsi="Garamond"/>
          <w:szCs w:val="20"/>
          <w:lang w:val="en-US"/>
        </w:rPr>
        <w:t>pendukung</w:t>
      </w:r>
      <w:proofErr w:type="spellEnd"/>
      <w:r w:rsidR="00201D93">
        <w:rPr>
          <w:rFonts w:ascii="Garamond" w:hAnsi="Garamond"/>
          <w:szCs w:val="20"/>
          <w:lang w:val="en-US"/>
        </w:rPr>
        <w:t xml:space="preserve"> </w:t>
      </w:r>
      <w:r w:rsidR="008B1E23">
        <w:rPr>
          <w:rFonts w:ascii="Garamond" w:hAnsi="Garamond"/>
          <w:szCs w:val="20"/>
          <w:lang w:val="en-US"/>
        </w:rPr>
        <w:t>10</w:t>
      </w:r>
      <w:r w:rsidR="00201D93">
        <w:rPr>
          <w:rFonts w:ascii="Garamond" w:hAnsi="Garamond"/>
          <w:szCs w:val="20"/>
          <w:lang w:val="en-US"/>
        </w:rPr>
        <w:t xml:space="preserve"> orang </w:t>
      </w:r>
      <w:proofErr w:type="spellStart"/>
      <w:r w:rsidR="00201D93">
        <w:rPr>
          <w:rFonts w:ascii="Garamond" w:hAnsi="Garamond"/>
          <w:szCs w:val="20"/>
          <w:lang w:val="en-US"/>
        </w:rPr>
        <w:t>Dosen</w:t>
      </w:r>
      <w:proofErr w:type="spellEnd"/>
      <w:r w:rsidR="00201D93">
        <w:rPr>
          <w:rFonts w:ascii="Garamond" w:hAnsi="Garamond"/>
          <w:szCs w:val="20"/>
          <w:lang w:val="en-US"/>
        </w:rPr>
        <w:t xml:space="preserve"> </w:t>
      </w:r>
      <w:bookmarkStart w:id="6" w:name="_Hlk123758345"/>
      <w:proofErr w:type="spellStart"/>
      <w:r w:rsidR="00201D93">
        <w:rPr>
          <w:rFonts w:ascii="Garamond" w:hAnsi="Garamond"/>
          <w:szCs w:val="20"/>
          <w:lang w:val="en-US"/>
        </w:rPr>
        <w:t>aktif</w:t>
      </w:r>
      <w:bookmarkEnd w:id="6"/>
      <w:proofErr w:type="spellEnd"/>
      <w:r w:rsidR="00380388">
        <w:rPr>
          <w:rFonts w:ascii="Garamond" w:hAnsi="Garamond"/>
          <w:szCs w:val="20"/>
          <w:lang w:val="en-US"/>
        </w:rPr>
        <w:t xml:space="preserve"> yang </w:t>
      </w:r>
      <w:proofErr w:type="spellStart"/>
      <w:r w:rsidR="00380388">
        <w:rPr>
          <w:rFonts w:ascii="Garamond" w:hAnsi="Garamond"/>
          <w:szCs w:val="20"/>
          <w:lang w:val="en-US"/>
        </w:rPr>
        <w:t>terdaftar</w:t>
      </w:r>
      <w:proofErr w:type="spellEnd"/>
      <w:r w:rsidR="00380388">
        <w:rPr>
          <w:rFonts w:ascii="Garamond" w:hAnsi="Garamond"/>
          <w:szCs w:val="20"/>
          <w:lang w:val="en-US"/>
        </w:rPr>
        <w:t xml:space="preserve"> di UNP</w:t>
      </w:r>
      <w:r w:rsidRPr="009466D3">
        <w:rPr>
          <w:rFonts w:ascii="Garamond" w:hAnsi="Garamond"/>
        </w:rPr>
        <w:t>. P</w:t>
      </w:r>
      <w:r w:rsidRPr="009466D3">
        <w:rPr>
          <w:rFonts w:ascii="Garamond" w:hAnsi="Garamond"/>
          <w:szCs w:val="20"/>
        </w:rPr>
        <w:t xml:space="preserve">engambilan sampel dengan teknik </w:t>
      </w:r>
      <w:r w:rsidR="00D93274">
        <w:rPr>
          <w:rFonts w:ascii="Garamond" w:hAnsi="Garamond"/>
          <w:szCs w:val="20"/>
          <w:lang w:val="en-US"/>
        </w:rPr>
        <w:t xml:space="preserve">snowball </w:t>
      </w:r>
      <w:r w:rsidRPr="009466D3">
        <w:rPr>
          <w:rFonts w:ascii="Garamond" w:hAnsi="Garamond"/>
          <w:szCs w:val="20"/>
        </w:rPr>
        <w:t>sampling</w:t>
      </w:r>
      <w:r w:rsidRPr="009466D3">
        <w:rPr>
          <w:rFonts w:ascii="Garamond" w:hAnsi="Garamond"/>
        </w:rPr>
        <w:t xml:space="preserve">. Pengumpulan data menggunakan </w:t>
      </w:r>
      <w:proofErr w:type="spellStart"/>
      <w:r w:rsidR="00D93274">
        <w:rPr>
          <w:rFonts w:ascii="Garamond" w:hAnsi="Garamond"/>
          <w:lang w:val="en-US"/>
        </w:rPr>
        <w:t>wawancara</w:t>
      </w:r>
      <w:proofErr w:type="spellEnd"/>
      <w:r w:rsidR="00D93274">
        <w:rPr>
          <w:rFonts w:ascii="Garamond" w:hAnsi="Garamond"/>
          <w:lang w:val="en-US"/>
        </w:rPr>
        <w:t xml:space="preserve"> </w:t>
      </w:r>
      <w:proofErr w:type="spellStart"/>
      <w:r w:rsidR="00D93274">
        <w:rPr>
          <w:rFonts w:ascii="Garamond" w:hAnsi="Garamond"/>
          <w:lang w:val="en-US"/>
        </w:rPr>
        <w:t>langsung</w:t>
      </w:r>
      <w:proofErr w:type="spellEnd"/>
      <w:r w:rsidR="00D93274">
        <w:rPr>
          <w:rFonts w:ascii="Garamond" w:hAnsi="Garamond"/>
          <w:lang w:val="en-US"/>
        </w:rPr>
        <w:t xml:space="preserve"> dan </w:t>
      </w:r>
      <w:proofErr w:type="spellStart"/>
      <w:r w:rsidR="00D93274">
        <w:rPr>
          <w:rFonts w:ascii="Garamond" w:hAnsi="Garamond"/>
          <w:lang w:val="en-US"/>
        </w:rPr>
        <w:t>tidak</w:t>
      </w:r>
      <w:proofErr w:type="spellEnd"/>
      <w:r w:rsidR="00D93274">
        <w:rPr>
          <w:rFonts w:ascii="Garamond" w:hAnsi="Garamond"/>
          <w:lang w:val="en-US"/>
        </w:rPr>
        <w:t xml:space="preserve"> </w:t>
      </w:r>
      <w:proofErr w:type="spellStart"/>
      <w:r w:rsidR="00D93274">
        <w:rPr>
          <w:rFonts w:ascii="Garamond" w:hAnsi="Garamond"/>
          <w:lang w:val="en-US"/>
        </w:rPr>
        <w:t>langsung</w:t>
      </w:r>
      <w:proofErr w:type="spellEnd"/>
      <w:r w:rsidR="00D93274">
        <w:rPr>
          <w:rFonts w:ascii="Garamond" w:hAnsi="Garamond"/>
          <w:lang w:val="en-US"/>
        </w:rPr>
        <w:t xml:space="preserve"> </w:t>
      </w:r>
      <w:proofErr w:type="spellStart"/>
      <w:r w:rsidR="00D93274">
        <w:rPr>
          <w:rFonts w:ascii="Garamond" w:hAnsi="Garamond"/>
          <w:lang w:val="en-US"/>
        </w:rPr>
        <w:t>secara</w:t>
      </w:r>
      <w:proofErr w:type="spellEnd"/>
      <w:r w:rsidR="00D93274">
        <w:rPr>
          <w:rFonts w:ascii="Garamond" w:hAnsi="Garamond"/>
          <w:lang w:val="en-US"/>
        </w:rPr>
        <w:t xml:space="preserve"> </w:t>
      </w:r>
      <w:proofErr w:type="spellStart"/>
      <w:r w:rsidR="00D93274">
        <w:rPr>
          <w:rFonts w:ascii="Garamond" w:hAnsi="Garamond"/>
          <w:lang w:val="en-US"/>
        </w:rPr>
        <w:t>mendalam</w:t>
      </w:r>
      <w:proofErr w:type="spellEnd"/>
      <w:r w:rsidR="00D93274">
        <w:rPr>
          <w:rFonts w:ascii="Garamond" w:hAnsi="Garamond"/>
          <w:lang w:val="en-US"/>
        </w:rPr>
        <w:t xml:space="preserve">, </w:t>
      </w:r>
      <w:proofErr w:type="spellStart"/>
      <w:r w:rsidR="00D93274">
        <w:rPr>
          <w:rFonts w:ascii="Garamond" w:hAnsi="Garamond"/>
          <w:lang w:val="en-US"/>
        </w:rPr>
        <w:t>observasi</w:t>
      </w:r>
      <w:proofErr w:type="spellEnd"/>
      <w:r w:rsidR="00D93274">
        <w:rPr>
          <w:rFonts w:ascii="Garamond" w:hAnsi="Garamond"/>
          <w:lang w:val="en-US"/>
        </w:rPr>
        <w:t xml:space="preserve"> dan </w:t>
      </w:r>
      <w:proofErr w:type="spellStart"/>
      <w:r w:rsidR="00D93274">
        <w:rPr>
          <w:rFonts w:ascii="Garamond" w:hAnsi="Garamond"/>
          <w:lang w:val="en-US"/>
        </w:rPr>
        <w:t>dokumentasi</w:t>
      </w:r>
      <w:proofErr w:type="spellEnd"/>
      <w:r w:rsidRPr="009466D3">
        <w:rPr>
          <w:rFonts w:ascii="Garamond" w:hAnsi="Garamond"/>
        </w:rPr>
        <w:t xml:space="preserve">. </w:t>
      </w:r>
      <w:r w:rsidR="00D93274">
        <w:rPr>
          <w:rFonts w:ascii="Garamond" w:hAnsi="Garamond"/>
          <w:lang w:val="en-US"/>
        </w:rPr>
        <w:t xml:space="preserve">Teknik </w:t>
      </w:r>
      <w:proofErr w:type="spellStart"/>
      <w:r w:rsidR="00D93274">
        <w:rPr>
          <w:rFonts w:ascii="Garamond" w:hAnsi="Garamond"/>
          <w:lang w:val="en-US"/>
        </w:rPr>
        <w:t>analisis</w:t>
      </w:r>
      <w:proofErr w:type="spellEnd"/>
      <w:r w:rsidR="00D93274">
        <w:rPr>
          <w:rFonts w:ascii="Garamond" w:hAnsi="Garamond"/>
          <w:lang w:val="en-US"/>
        </w:rPr>
        <w:t xml:space="preserve"> data </w:t>
      </w:r>
      <w:proofErr w:type="spellStart"/>
      <w:r w:rsidR="002E719B">
        <w:rPr>
          <w:rFonts w:ascii="Garamond" w:hAnsi="Garamond"/>
          <w:lang w:val="en-US"/>
        </w:rPr>
        <w:t>menggunakan</w:t>
      </w:r>
      <w:proofErr w:type="spellEnd"/>
      <w:r w:rsidR="002E719B">
        <w:rPr>
          <w:rFonts w:ascii="Garamond" w:hAnsi="Garamond"/>
          <w:lang w:val="en-US"/>
        </w:rPr>
        <w:t xml:space="preserve"> </w:t>
      </w:r>
      <w:proofErr w:type="spellStart"/>
      <w:r w:rsidR="00D93274">
        <w:rPr>
          <w:rFonts w:ascii="Garamond" w:hAnsi="Garamond"/>
          <w:lang w:val="en-US"/>
        </w:rPr>
        <w:t>triangulasi</w:t>
      </w:r>
      <w:proofErr w:type="spellEnd"/>
      <w:r w:rsidR="00D93274">
        <w:rPr>
          <w:rFonts w:ascii="Garamond" w:hAnsi="Garamond"/>
          <w:lang w:val="en-US"/>
        </w:rPr>
        <w:t xml:space="preserve"> data. </w:t>
      </w:r>
      <w:r w:rsidRPr="009466D3">
        <w:rPr>
          <w:rFonts w:ascii="Garamond" w:hAnsi="Garamond"/>
          <w:szCs w:val="20"/>
        </w:rPr>
        <w:t xml:space="preserve">Hasil penelitian ini </w:t>
      </w:r>
      <w:proofErr w:type="spellStart"/>
      <w:r w:rsidR="00380388">
        <w:rPr>
          <w:rFonts w:ascii="Garamond" w:hAnsi="Garamond"/>
          <w:szCs w:val="20"/>
          <w:lang w:val="en-US"/>
        </w:rPr>
        <w:t>mengungkap</w:t>
      </w:r>
      <w:proofErr w:type="spellEnd"/>
      <w:r w:rsidR="00380388">
        <w:rPr>
          <w:rFonts w:ascii="Garamond" w:hAnsi="Garamond"/>
          <w:szCs w:val="20"/>
          <w:lang w:val="en-US"/>
        </w:rPr>
        <w:t xml:space="preserve"> </w:t>
      </w:r>
      <w:proofErr w:type="spellStart"/>
      <w:r w:rsidR="008B39B7">
        <w:rPr>
          <w:rFonts w:ascii="Garamond" w:hAnsi="Garamond"/>
          <w:szCs w:val="20"/>
          <w:lang w:val="en-US"/>
        </w:rPr>
        <w:t>deskripsi</w:t>
      </w:r>
      <w:proofErr w:type="spellEnd"/>
      <w:r w:rsidRPr="009466D3">
        <w:rPr>
          <w:rFonts w:ascii="Garamond" w:hAnsi="Garamond"/>
          <w:szCs w:val="20"/>
        </w:rPr>
        <w:t xml:space="preserve"> </w:t>
      </w:r>
      <w:proofErr w:type="spellStart"/>
      <w:r w:rsidR="00FF0784">
        <w:rPr>
          <w:rFonts w:ascii="Garamond" w:hAnsi="Garamond"/>
          <w:szCs w:val="20"/>
          <w:lang w:val="en-US"/>
        </w:rPr>
        <w:t>konsep</w:t>
      </w:r>
      <w:proofErr w:type="spellEnd"/>
      <w:r w:rsidR="00FF0784">
        <w:rPr>
          <w:rFonts w:ascii="Garamond" w:hAnsi="Garamond"/>
          <w:szCs w:val="20"/>
          <w:lang w:val="en-US"/>
        </w:rPr>
        <w:t xml:space="preserve"> </w:t>
      </w:r>
      <w:proofErr w:type="spellStart"/>
      <w:r w:rsidR="00E04AEE">
        <w:rPr>
          <w:rFonts w:ascii="Garamond" w:hAnsi="Garamond"/>
          <w:szCs w:val="20"/>
          <w:lang w:val="en-US"/>
        </w:rPr>
        <w:t>indikator</w:t>
      </w:r>
      <w:proofErr w:type="spellEnd"/>
      <w:r w:rsidR="00E04AEE">
        <w:rPr>
          <w:rFonts w:ascii="Garamond" w:hAnsi="Garamond"/>
          <w:szCs w:val="20"/>
          <w:lang w:val="en-US"/>
        </w:rPr>
        <w:t xml:space="preserve"> </w:t>
      </w:r>
      <w:r w:rsidRPr="009466D3">
        <w:rPr>
          <w:rFonts w:ascii="Garamond" w:hAnsi="Garamond"/>
          <w:szCs w:val="20"/>
        </w:rPr>
        <w:t xml:space="preserve">toleransi beragama </w:t>
      </w:r>
      <w:proofErr w:type="spellStart"/>
      <w:r w:rsidR="00E04AEE">
        <w:rPr>
          <w:rFonts w:ascii="Garamond" w:hAnsi="Garamond"/>
          <w:szCs w:val="20"/>
          <w:lang w:val="en-US"/>
        </w:rPr>
        <w:t>persp</w:t>
      </w:r>
      <w:r w:rsidR="00FF0784">
        <w:rPr>
          <w:rFonts w:ascii="Garamond" w:hAnsi="Garamond"/>
          <w:szCs w:val="20"/>
          <w:lang w:val="en-US"/>
        </w:rPr>
        <w:t>e</w:t>
      </w:r>
      <w:r w:rsidR="00E04AEE">
        <w:rPr>
          <w:rFonts w:ascii="Garamond" w:hAnsi="Garamond"/>
          <w:szCs w:val="20"/>
          <w:lang w:val="en-US"/>
        </w:rPr>
        <w:t>ktif</w:t>
      </w:r>
      <w:proofErr w:type="spellEnd"/>
      <w:r w:rsidR="00E04AEE">
        <w:rPr>
          <w:rFonts w:ascii="Garamond" w:hAnsi="Garamond"/>
          <w:szCs w:val="20"/>
          <w:lang w:val="en-US"/>
        </w:rPr>
        <w:t xml:space="preserve"> </w:t>
      </w:r>
      <w:proofErr w:type="spellStart"/>
      <w:r w:rsidR="002E719B">
        <w:rPr>
          <w:rFonts w:ascii="Garamond" w:hAnsi="Garamond"/>
          <w:szCs w:val="20"/>
          <w:lang w:val="en-US"/>
        </w:rPr>
        <w:t>mahasiswa</w:t>
      </w:r>
      <w:proofErr w:type="spellEnd"/>
      <w:r w:rsidR="004A3F31">
        <w:rPr>
          <w:rFonts w:ascii="Garamond" w:hAnsi="Garamond"/>
          <w:szCs w:val="20"/>
          <w:lang w:val="en-US"/>
        </w:rPr>
        <w:t xml:space="preserve"> UNP</w:t>
      </w:r>
      <w:r w:rsidR="008B39B7">
        <w:rPr>
          <w:rFonts w:ascii="Garamond" w:hAnsi="Garamond"/>
          <w:szCs w:val="20"/>
          <w:lang w:val="en-US"/>
        </w:rPr>
        <w:t xml:space="preserve"> </w:t>
      </w:r>
      <w:proofErr w:type="spellStart"/>
      <w:r w:rsidR="00E04AEE">
        <w:rPr>
          <w:rFonts w:ascii="Garamond" w:hAnsi="Garamond"/>
          <w:szCs w:val="20"/>
          <w:lang w:val="en-US"/>
        </w:rPr>
        <w:t>yakni</w:t>
      </w:r>
      <w:proofErr w:type="spellEnd"/>
      <w:r w:rsidR="00E04AEE">
        <w:rPr>
          <w:rFonts w:ascii="Garamond" w:hAnsi="Garamond"/>
          <w:szCs w:val="20"/>
          <w:lang w:val="en-US"/>
        </w:rPr>
        <w:t xml:space="preserve"> </w:t>
      </w:r>
      <w:bookmarkStart w:id="7" w:name="_Hlk124159663"/>
      <w:proofErr w:type="spellStart"/>
      <w:r w:rsidR="00E04AEE">
        <w:rPr>
          <w:rFonts w:ascii="Garamond" w:hAnsi="Garamond"/>
          <w:szCs w:val="20"/>
          <w:lang w:val="en-US"/>
        </w:rPr>
        <w:t>kesadaran</w:t>
      </w:r>
      <w:proofErr w:type="spellEnd"/>
      <w:r w:rsidR="00E04AEE">
        <w:rPr>
          <w:rFonts w:ascii="Garamond" w:hAnsi="Garamond"/>
          <w:szCs w:val="20"/>
          <w:lang w:val="en-US"/>
        </w:rPr>
        <w:t xml:space="preserve"> </w:t>
      </w:r>
      <w:proofErr w:type="spellStart"/>
      <w:r w:rsidR="00E04AEE">
        <w:rPr>
          <w:rFonts w:ascii="Garamond" w:hAnsi="Garamond"/>
          <w:szCs w:val="20"/>
          <w:lang w:val="en-US"/>
        </w:rPr>
        <w:t>berprilaku</w:t>
      </w:r>
      <w:proofErr w:type="spellEnd"/>
      <w:r w:rsidR="00E04AEE">
        <w:rPr>
          <w:rFonts w:ascii="Garamond" w:hAnsi="Garamond"/>
          <w:szCs w:val="20"/>
          <w:lang w:val="en-US"/>
        </w:rPr>
        <w:t xml:space="preserve"> </w:t>
      </w:r>
      <w:proofErr w:type="spellStart"/>
      <w:r w:rsidR="00E04AEE">
        <w:rPr>
          <w:rFonts w:ascii="Garamond" w:hAnsi="Garamond"/>
          <w:szCs w:val="20"/>
          <w:lang w:val="en-US"/>
        </w:rPr>
        <w:t>terbuka</w:t>
      </w:r>
      <w:proofErr w:type="spellEnd"/>
      <w:r w:rsidR="008565A5">
        <w:rPr>
          <w:rFonts w:ascii="Garamond" w:hAnsi="Garamond"/>
          <w:szCs w:val="20"/>
          <w:lang w:val="en-US"/>
        </w:rPr>
        <w:t xml:space="preserve"> </w:t>
      </w:r>
      <w:proofErr w:type="spellStart"/>
      <w:r w:rsidR="008565A5">
        <w:rPr>
          <w:rFonts w:ascii="Garamond" w:hAnsi="Garamond"/>
          <w:szCs w:val="20"/>
          <w:lang w:val="en-US"/>
        </w:rPr>
        <w:t>dalam</w:t>
      </w:r>
      <w:proofErr w:type="spellEnd"/>
      <w:r w:rsidR="008565A5">
        <w:rPr>
          <w:rFonts w:ascii="Garamond" w:hAnsi="Garamond"/>
          <w:szCs w:val="20"/>
          <w:lang w:val="en-US"/>
        </w:rPr>
        <w:t xml:space="preserve"> </w:t>
      </w:r>
      <w:proofErr w:type="spellStart"/>
      <w:r w:rsidR="008565A5">
        <w:rPr>
          <w:rFonts w:ascii="Garamond" w:hAnsi="Garamond"/>
          <w:szCs w:val="20"/>
          <w:lang w:val="en-US"/>
        </w:rPr>
        <w:t>perbedaan</w:t>
      </w:r>
      <w:proofErr w:type="spellEnd"/>
      <w:r w:rsidR="008565A5">
        <w:rPr>
          <w:rFonts w:ascii="Garamond" w:hAnsi="Garamond"/>
          <w:szCs w:val="20"/>
          <w:lang w:val="en-US"/>
        </w:rPr>
        <w:t xml:space="preserve">, </w:t>
      </w:r>
      <w:proofErr w:type="spellStart"/>
      <w:r w:rsidR="008565A5">
        <w:rPr>
          <w:rFonts w:ascii="Garamond" w:hAnsi="Garamond"/>
          <w:szCs w:val="20"/>
          <w:lang w:val="en-US"/>
        </w:rPr>
        <w:t>saling</w:t>
      </w:r>
      <w:proofErr w:type="spellEnd"/>
      <w:r w:rsidR="008565A5">
        <w:rPr>
          <w:rFonts w:ascii="Garamond" w:hAnsi="Garamond"/>
          <w:szCs w:val="20"/>
          <w:lang w:val="en-US"/>
        </w:rPr>
        <w:t xml:space="preserve"> </w:t>
      </w:r>
      <w:proofErr w:type="spellStart"/>
      <w:r w:rsidR="008565A5">
        <w:rPr>
          <w:rFonts w:ascii="Garamond" w:hAnsi="Garamond"/>
          <w:szCs w:val="20"/>
          <w:lang w:val="en-US"/>
        </w:rPr>
        <w:t>menghormati</w:t>
      </w:r>
      <w:proofErr w:type="spellEnd"/>
      <w:r w:rsidR="008565A5">
        <w:rPr>
          <w:rFonts w:ascii="Garamond" w:hAnsi="Garamond"/>
          <w:szCs w:val="20"/>
          <w:lang w:val="en-US"/>
        </w:rPr>
        <w:t xml:space="preserve"> dan </w:t>
      </w:r>
      <w:proofErr w:type="spellStart"/>
      <w:r w:rsidR="008565A5">
        <w:rPr>
          <w:rFonts w:ascii="Garamond" w:hAnsi="Garamond"/>
          <w:szCs w:val="20"/>
          <w:lang w:val="en-US"/>
        </w:rPr>
        <w:t>menghargai</w:t>
      </w:r>
      <w:proofErr w:type="spellEnd"/>
      <w:r w:rsidR="008565A5">
        <w:rPr>
          <w:rFonts w:ascii="Garamond" w:hAnsi="Garamond"/>
          <w:szCs w:val="20"/>
          <w:lang w:val="en-US"/>
        </w:rPr>
        <w:t xml:space="preserve">, </w:t>
      </w:r>
      <w:proofErr w:type="spellStart"/>
      <w:r w:rsidR="008565A5">
        <w:rPr>
          <w:rFonts w:ascii="Garamond" w:hAnsi="Garamond"/>
          <w:szCs w:val="20"/>
          <w:lang w:val="en-US"/>
        </w:rPr>
        <w:t>kesadaran</w:t>
      </w:r>
      <w:proofErr w:type="spellEnd"/>
      <w:r w:rsidR="008565A5">
        <w:rPr>
          <w:rFonts w:ascii="Garamond" w:hAnsi="Garamond"/>
          <w:szCs w:val="20"/>
          <w:lang w:val="en-US"/>
        </w:rPr>
        <w:t xml:space="preserve"> </w:t>
      </w:r>
      <w:proofErr w:type="spellStart"/>
      <w:r w:rsidR="008565A5">
        <w:rPr>
          <w:rFonts w:ascii="Garamond" w:hAnsi="Garamond"/>
          <w:szCs w:val="20"/>
          <w:lang w:val="en-US"/>
        </w:rPr>
        <w:t>berprilaku</w:t>
      </w:r>
      <w:proofErr w:type="spellEnd"/>
      <w:r w:rsidR="008565A5">
        <w:rPr>
          <w:rFonts w:ascii="Garamond" w:hAnsi="Garamond"/>
          <w:szCs w:val="20"/>
          <w:lang w:val="en-US"/>
        </w:rPr>
        <w:t xml:space="preserve"> </w:t>
      </w:r>
      <w:proofErr w:type="spellStart"/>
      <w:r w:rsidR="008565A5">
        <w:rPr>
          <w:rFonts w:ascii="Garamond" w:hAnsi="Garamond"/>
          <w:szCs w:val="20"/>
          <w:lang w:val="en-US"/>
        </w:rPr>
        <w:t>merdeka</w:t>
      </w:r>
      <w:proofErr w:type="spellEnd"/>
      <w:r w:rsidR="008565A5">
        <w:rPr>
          <w:rFonts w:ascii="Garamond" w:hAnsi="Garamond"/>
          <w:szCs w:val="20"/>
          <w:lang w:val="en-US"/>
        </w:rPr>
        <w:t xml:space="preserve"> dan </w:t>
      </w:r>
      <w:proofErr w:type="spellStart"/>
      <w:r w:rsidR="008565A5">
        <w:rPr>
          <w:rFonts w:ascii="Garamond" w:hAnsi="Garamond"/>
          <w:szCs w:val="20"/>
          <w:lang w:val="en-US"/>
        </w:rPr>
        <w:t>memberikan</w:t>
      </w:r>
      <w:proofErr w:type="spellEnd"/>
      <w:r w:rsidR="008565A5">
        <w:rPr>
          <w:rFonts w:ascii="Garamond" w:hAnsi="Garamond"/>
          <w:szCs w:val="20"/>
          <w:lang w:val="en-US"/>
        </w:rPr>
        <w:t xml:space="preserve"> </w:t>
      </w:r>
      <w:proofErr w:type="spellStart"/>
      <w:r w:rsidR="008565A5">
        <w:rPr>
          <w:rFonts w:ascii="Garamond" w:hAnsi="Garamond"/>
          <w:szCs w:val="20"/>
          <w:lang w:val="en-US"/>
        </w:rPr>
        <w:t>kebebasan</w:t>
      </w:r>
      <w:proofErr w:type="spellEnd"/>
      <w:r w:rsidR="008565A5">
        <w:rPr>
          <w:rFonts w:ascii="Garamond" w:hAnsi="Garamond"/>
          <w:szCs w:val="20"/>
          <w:lang w:val="en-US"/>
        </w:rPr>
        <w:t xml:space="preserve"> </w:t>
      </w:r>
      <w:proofErr w:type="spellStart"/>
      <w:r w:rsidR="008565A5">
        <w:rPr>
          <w:rFonts w:ascii="Garamond" w:hAnsi="Garamond"/>
          <w:szCs w:val="20"/>
          <w:lang w:val="en-US"/>
        </w:rPr>
        <w:t>dalam</w:t>
      </w:r>
      <w:proofErr w:type="spellEnd"/>
      <w:r w:rsidR="008565A5">
        <w:rPr>
          <w:rFonts w:ascii="Garamond" w:hAnsi="Garamond"/>
          <w:szCs w:val="20"/>
          <w:lang w:val="en-US"/>
        </w:rPr>
        <w:t xml:space="preserve"> </w:t>
      </w:r>
      <w:proofErr w:type="spellStart"/>
      <w:r w:rsidR="008565A5">
        <w:rPr>
          <w:rFonts w:ascii="Garamond" w:hAnsi="Garamond"/>
          <w:szCs w:val="20"/>
          <w:lang w:val="en-US"/>
        </w:rPr>
        <w:t>menjalankan</w:t>
      </w:r>
      <w:proofErr w:type="spellEnd"/>
      <w:r w:rsidR="008565A5">
        <w:rPr>
          <w:rFonts w:ascii="Garamond" w:hAnsi="Garamond"/>
          <w:szCs w:val="20"/>
          <w:lang w:val="en-US"/>
        </w:rPr>
        <w:t xml:space="preserve"> ibadah </w:t>
      </w:r>
      <w:proofErr w:type="spellStart"/>
      <w:r w:rsidR="008565A5">
        <w:rPr>
          <w:rFonts w:ascii="Garamond" w:hAnsi="Garamond"/>
          <w:szCs w:val="20"/>
          <w:lang w:val="en-US"/>
        </w:rPr>
        <w:t>serta</w:t>
      </w:r>
      <w:proofErr w:type="spellEnd"/>
      <w:r w:rsidR="008565A5">
        <w:rPr>
          <w:rFonts w:ascii="Garamond" w:hAnsi="Garamond"/>
          <w:szCs w:val="20"/>
          <w:lang w:val="en-US"/>
        </w:rPr>
        <w:t xml:space="preserve"> </w:t>
      </w:r>
      <w:proofErr w:type="spellStart"/>
      <w:r w:rsidR="008565A5">
        <w:rPr>
          <w:rFonts w:ascii="Garamond" w:hAnsi="Garamond"/>
          <w:szCs w:val="20"/>
          <w:lang w:val="en-US"/>
        </w:rPr>
        <w:t>kesadaran</w:t>
      </w:r>
      <w:proofErr w:type="spellEnd"/>
      <w:r w:rsidR="008565A5">
        <w:rPr>
          <w:rFonts w:ascii="Garamond" w:hAnsi="Garamond"/>
          <w:szCs w:val="20"/>
          <w:lang w:val="en-US"/>
        </w:rPr>
        <w:t xml:space="preserve"> </w:t>
      </w:r>
      <w:proofErr w:type="spellStart"/>
      <w:r w:rsidR="008565A5">
        <w:rPr>
          <w:rFonts w:ascii="Garamond" w:hAnsi="Garamond"/>
          <w:szCs w:val="20"/>
          <w:lang w:val="en-US"/>
        </w:rPr>
        <w:t>berprilaku</w:t>
      </w:r>
      <w:proofErr w:type="spellEnd"/>
      <w:r w:rsidR="008565A5">
        <w:rPr>
          <w:rFonts w:ascii="Garamond" w:hAnsi="Garamond"/>
          <w:szCs w:val="20"/>
          <w:lang w:val="en-US"/>
        </w:rPr>
        <w:t xml:space="preserve"> </w:t>
      </w:r>
      <w:proofErr w:type="spellStart"/>
      <w:r w:rsidR="008565A5">
        <w:rPr>
          <w:rFonts w:ascii="Garamond" w:hAnsi="Garamond"/>
          <w:szCs w:val="20"/>
          <w:lang w:val="en-US"/>
        </w:rPr>
        <w:t>interaksi</w:t>
      </w:r>
      <w:proofErr w:type="spellEnd"/>
      <w:r w:rsidR="008565A5">
        <w:rPr>
          <w:rFonts w:ascii="Garamond" w:hAnsi="Garamond"/>
          <w:szCs w:val="20"/>
          <w:lang w:val="en-US"/>
        </w:rPr>
        <w:t xml:space="preserve"> </w:t>
      </w:r>
      <w:proofErr w:type="spellStart"/>
      <w:r w:rsidR="008565A5">
        <w:rPr>
          <w:rFonts w:ascii="Garamond" w:hAnsi="Garamond"/>
          <w:szCs w:val="20"/>
          <w:lang w:val="en-US"/>
        </w:rPr>
        <w:t>positif</w:t>
      </w:r>
      <w:proofErr w:type="spellEnd"/>
      <w:r w:rsidR="008565A5">
        <w:rPr>
          <w:rFonts w:ascii="Garamond" w:hAnsi="Garamond"/>
          <w:szCs w:val="20"/>
          <w:lang w:val="en-US"/>
        </w:rPr>
        <w:t xml:space="preserve"> </w:t>
      </w:r>
      <w:proofErr w:type="spellStart"/>
      <w:r w:rsidR="008565A5">
        <w:rPr>
          <w:rFonts w:ascii="Garamond" w:hAnsi="Garamond"/>
          <w:szCs w:val="20"/>
          <w:lang w:val="en-US"/>
        </w:rPr>
        <w:t>antar</w:t>
      </w:r>
      <w:proofErr w:type="spellEnd"/>
      <w:r w:rsidR="008565A5">
        <w:rPr>
          <w:rFonts w:ascii="Garamond" w:hAnsi="Garamond"/>
          <w:szCs w:val="20"/>
          <w:lang w:val="en-US"/>
        </w:rPr>
        <w:t xml:space="preserve"> </w:t>
      </w:r>
      <w:proofErr w:type="spellStart"/>
      <w:r w:rsidR="008565A5">
        <w:rPr>
          <w:rFonts w:ascii="Garamond" w:hAnsi="Garamond"/>
          <w:szCs w:val="20"/>
          <w:lang w:val="en-US"/>
        </w:rPr>
        <w:t>individu</w:t>
      </w:r>
      <w:proofErr w:type="spellEnd"/>
      <w:r w:rsidR="008565A5">
        <w:rPr>
          <w:rFonts w:ascii="Garamond" w:hAnsi="Garamond"/>
          <w:szCs w:val="20"/>
          <w:lang w:val="en-US"/>
        </w:rPr>
        <w:t xml:space="preserve"> dan </w:t>
      </w:r>
      <w:proofErr w:type="spellStart"/>
      <w:r w:rsidR="008565A5">
        <w:rPr>
          <w:rFonts w:ascii="Garamond" w:hAnsi="Garamond"/>
          <w:szCs w:val="20"/>
          <w:lang w:val="en-US"/>
        </w:rPr>
        <w:t>atau</w:t>
      </w:r>
      <w:proofErr w:type="spellEnd"/>
      <w:r w:rsidR="008565A5">
        <w:rPr>
          <w:rFonts w:ascii="Garamond" w:hAnsi="Garamond"/>
          <w:szCs w:val="20"/>
          <w:lang w:val="en-US"/>
        </w:rPr>
        <w:t xml:space="preserve"> </w:t>
      </w:r>
      <w:proofErr w:type="spellStart"/>
      <w:r w:rsidR="008565A5">
        <w:rPr>
          <w:rFonts w:ascii="Garamond" w:hAnsi="Garamond"/>
          <w:szCs w:val="20"/>
          <w:lang w:val="en-US"/>
        </w:rPr>
        <w:t>kelompok</w:t>
      </w:r>
      <w:proofErr w:type="spellEnd"/>
      <w:r w:rsidR="008565A5">
        <w:rPr>
          <w:rFonts w:ascii="Garamond" w:hAnsi="Garamond"/>
          <w:szCs w:val="20"/>
          <w:lang w:val="en-US"/>
        </w:rPr>
        <w:t xml:space="preserve"> </w:t>
      </w:r>
      <w:proofErr w:type="spellStart"/>
      <w:r w:rsidR="008565A5">
        <w:rPr>
          <w:rFonts w:ascii="Garamond" w:hAnsi="Garamond"/>
          <w:szCs w:val="20"/>
          <w:lang w:val="en-US"/>
        </w:rPr>
        <w:t>lintas</w:t>
      </w:r>
      <w:proofErr w:type="spellEnd"/>
      <w:r w:rsidR="008565A5">
        <w:rPr>
          <w:rFonts w:ascii="Garamond" w:hAnsi="Garamond"/>
          <w:szCs w:val="20"/>
          <w:lang w:val="en-US"/>
        </w:rPr>
        <w:t xml:space="preserve"> agama</w:t>
      </w:r>
      <w:bookmarkEnd w:id="7"/>
      <w:r w:rsidRPr="009466D3">
        <w:rPr>
          <w:rFonts w:ascii="Garamond" w:hAnsi="Garamond"/>
          <w:szCs w:val="20"/>
        </w:rPr>
        <w:t>. Hasil penelitian ini dapat digunakan</w:t>
      </w:r>
      <w:r w:rsidR="00E04AEE">
        <w:rPr>
          <w:rFonts w:ascii="Garamond" w:hAnsi="Garamond"/>
          <w:szCs w:val="20"/>
          <w:lang w:val="en-US"/>
        </w:rPr>
        <w:t xml:space="preserve"> </w:t>
      </w:r>
      <w:proofErr w:type="spellStart"/>
      <w:r w:rsidR="00E04AEE">
        <w:rPr>
          <w:rFonts w:ascii="Garamond" w:hAnsi="Garamond"/>
          <w:szCs w:val="20"/>
          <w:lang w:val="en-US"/>
        </w:rPr>
        <w:t>untuk</w:t>
      </w:r>
      <w:proofErr w:type="spellEnd"/>
      <w:r w:rsidR="00E04AEE">
        <w:rPr>
          <w:rFonts w:ascii="Garamond" w:hAnsi="Garamond"/>
          <w:szCs w:val="20"/>
          <w:lang w:val="en-US"/>
        </w:rPr>
        <w:t xml:space="preserve"> </w:t>
      </w:r>
      <w:proofErr w:type="spellStart"/>
      <w:r w:rsidR="00E04AEE">
        <w:rPr>
          <w:rFonts w:ascii="Garamond" w:hAnsi="Garamond"/>
          <w:szCs w:val="20"/>
          <w:lang w:val="en-US"/>
        </w:rPr>
        <w:t>mengkontruksi</w:t>
      </w:r>
      <w:proofErr w:type="spellEnd"/>
      <w:r w:rsidR="00E04AEE">
        <w:rPr>
          <w:rFonts w:ascii="Garamond" w:hAnsi="Garamond"/>
          <w:szCs w:val="20"/>
          <w:lang w:val="en-US"/>
        </w:rPr>
        <w:t xml:space="preserve"> </w:t>
      </w:r>
      <w:proofErr w:type="spellStart"/>
      <w:r w:rsidR="00E04AEE">
        <w:rPr>
          <w:rFonts w:ascii="Garamond" w:hAnsi="Garamond"/>
          <w:szCs w:val="20"/>
          <w:lang w:val="en-US"/>
        </w:rPr>
        <w:t>assemen</w:t>
      </w:r>
      <w:proofErr w:type="spellEnd"/>
      <w:r w:rsidR="00E04AEE">
        <w:rPr>
          <w:rFonts w:ascii="Garamond" w:hAnsi="Garamond"/>
          <w:szCs w:val="20"/>
          <w:lang w:val="en-US"/>
        </w:rPr>
        <w:t xml:space="preserve"> </w:t>
      </w:r>
      <w:proofErr w:type="spellStart"/>
      <w:r w:rsidR="00E04AEE">
        <w:rPr>
          <w:rFonts w:ascii="Garamond" w:hAnsi="Garamond"/>
          <w:szCs w:val="20"/>
          <w:lang w:val="en-US"/>
        </w:rPr>
        <w:t>toleransi</w:t>
      </w:r>
      <w:proofErr w:type="spellEnd"/>
      <w:r w:rsidR="00E04AEE">
        <w:rPr>
          <w:rFonts w:ascii="Garamond" w:hAnsi="Garamond"/>
          <w:szCs w:val="20"/>
          <w:lang w:val="en-US"/>
        </w:rPr>
        <w:t xml:space="preserve"> </w:t>
      </w:r>
      <w:proofErr w:type="spellStart"/>
      <w:r w:rsidR="00E04AEE">
        <w:rPr>
          <w:rFonts w:ascii="Garamond" w:hAnsi="Garamond"/>
          <w:szCs w:val="20"/>
          <w:lang w:val="en-US"/>
        </w:rPr>
        <w:t>beragama</w:t>
      </w:r>
      <w:proofErr w:type="spellEnd"/>
      <w:r w:rsidR="00E04AEE">
        <w:rPr>
          <w:rFonts w:ascii="Garamond" w:hAnsi="Garamond"/>
          <w:szCs w:val="20"/>
          <w:lang w:val="en-US"/>
        </w:rPr>
        <w:t xml:space="preserve"> </w:t>
      </w:r>
      <w:proofErr w:type="spellStart"/>
      <w:r w:rsidR="00E04AEE">
        <w:rPr>
          <w:rFonts w:ascii="Garamond" w:hAnsi="Garamond"/>
          <w:szCs w:val="20"/>
          <w:lang w:val="en-US"/>
        </w:rPr>
        <w:t>mahasiswa</w:t>
      </w:r>
      <w:proofErr w:type="spellEnd"/>
      <w:r w:rsidR="008565A5">
        <w:rPr>
          <w:rFonts w:ascii="Garamond" w:hAnsi="Garamond"/>
          <w:szCs w:val="20"/>
          <w:lang w:val="en-US"/>
        </w:rPr>
        <w:t>.</w:t>
      </w:r>
      <w:r w:rsidR="00E04AEE">
        <w:rPr>
          <w:rFonts w:ascii="Garamond" w:hAnsi="Garamond"/>
          <w:szCs w:val="20"/>
          <w:lang w:val="en-US"/>
        </w:rPr>
        <w:t xml:space="preserve"> </w:t>
      </w:r>
    </w:p>
    <w:bookmarkEnd w:id="5"/>
    <w:p w14:paraId="150C7888" w14:textId="262BF2E4" w:rsidR="00A737DD" w:rsidRPr="008565A5" w:rsidRDefault="00E544C8" w:rsidP="00713FD4">
      <w:pPr>
        <w:pStyle w:val="abstrak"/>
        <w:spacing w:before="120" w:after="40"/>
        <w:jc w:val="left"/>
        <w:rPr>
          <w:rFonts w:ascii="Garamond" w:hAnsi="Garamond"/>
          <w:szCs w:val="20"/>
          <w:lang w:val="en-US"/>
        </w:rPr>
      </w:pPr>
      <w:r w:rsidRPr="00AF21D5">
        <w:rPr>
          <w:rFonts w:ascii="Garamond" w:hAnsi="Garamond"/>
          <w:b/>
          <w:szCs w:val="20"/>
        </w:rPr>
        <w:t xml:space="preserve">Kata kunci: </w:t>
      </w:r>
      <w:proofErr w:type="spellStart"/>
      <w:r w:rsidR="007C425E">
        <w:rPr>
          <w:rFonts w:ascii="Garamond" w:hAnsi="Garamond"/>
          <w:szCs w:val="20"/>
          <w:lang w:val="en-US"/>
        </w:rPr>
        <w:t>Toleransi</w:t>
      </w:r>
      <w:proofErr w:type="spellEnd"/>
      <w:r w:rsidR="007C425E">
        <w:rPr>
          <w:rFonts w:ascii="Garamond" w:hAnsi="Garamond"/>
          <w:szCs w:val="20"/>
          <w:lang w:val="en-US"/>
        </w:rPr>
        <w:t xml:space="preserve"> </w:t>
      </w:r>
      <w:proofErr w:type="spellStart"/>
      <w:r w:rsidR="007C425E">
        <w:rPr>
          <w:rFonts w:ascii="Garamond" w:hAnsi="Garamond"/>
          <w:szCs w:val="20"/>
          <w:lang w:val="en-US"/>
        </w:rPr>
        <w:t>Beragama</w:t>
      </w:r>
      <w:proofErr w:type="spellEnd"/>
      <w:r w:rsidR="00CC396A">
        <w:rPr>
          <w:rFonts w:ascii="Garamond" w:hAnsi="Garamond"/>
          <w:szCs w:val="20"/>
          <w:lang w:val="en-US"/>
        </w:rPr>
        <w:t xml:space="preserve"> dan </w:t>
      </w:r>
      <w:proofErr w:type="spellStart"/>
      <w:r w:rsidR="008565A5">
        <w:rPr>
          <w:rFonts w:ascii="Garamond" w:hAnsi="Garamond"/>
          <w:szCs w:val="20"/>
          <w:lang w:val="en-US"/>
        </w:rPr>
        <w:t>Mahasiswa</w:t>
      </w:r>
      <w:proofErr w:type="spellEnd"/>
      <w:r w:rsidR="008565A5">
        <w:rPr>
          <w:rFonts w:ascii="Garamond" w:hAnsi="Garamond"/>
          <w:szCs w:val="20"/>
          <w:lang w:val="en-US"/>
        </w:rPr>
        <w:t xml:space="preserve"> </w:t>
      </w:r>
    </w:p>
    <w:p w14:paraId="1A78A937" w14:textId="029E160E" w:rsidR="00A737DD" w:rsidRPr="00803BBC" w:rsidRDefault="00A737DD" w:rsidP="00713FD4">
      <w:pPr>
        <w:pStyle w:val="StyleAuthorBold"/>
        <w:spacing w:before="120"/>
        <w:rPr>
          <w:rFonts w:ascii="Garamond" w:hAnsi="Garamond"/>
          <w:i/>
          <w:iCs/>
          <w:sz w:val="24"/>
          <w:szCs w:val="24"/>
          <w:lang w:val="en-US"/>
        </w:rPr>
      </w:pPr>
      <w:r w:rsidRPr="00AF21D5">
        <w:rPr>
          <w:rFonts w:ascii="Garamond" w:hAnsi="Garamond"/>
          <w:i/>
          <w:iCs/>
          <w:sz w:val="24"/>
          <w:szCs w:val="24"/>
        </w:rPr>
        <w:t>Abstra</w:t>
      </w:r>
      <w:r w:rsidR="00803BBC">
        <w:rPr>
          <w:rFonts w:ascii="Garamond" w:hAnsi="Garamond"/>
          <w:i/>
          <w:iCs/>
          <w:sz w:val="24"/>
          <w:szCs w:val="24"/>
          <w:lang w:val="en-US"/>
        </w:rPr>
        <w:t>c</w:t>
      </w:r>
    </w:p>
    <w:p w14:paraId="7EC5988E" w14:textId="7D7A6ACE" w:rsidR="00B56DBF" w:rsidRPr="00B56DBF" w:rsidRDefault="00B56DBF" w:rsidP="00477FD2">
      <w:pPr>
        <w:pStyle w:val="abstrak"/>
        <w:spacing w:before="120" w:after="40"/>
        <w:rPr>
          <w:rFonts w:ascii="Garamond" w:hAnsi="Garamond"/>
          <w:i/>
          <w:iCs/>
          <w:lang w:val="en-US"/>
        </w:rPr>
      </w:pPr>
      <w:r w:rsidRPr="005C2B5B">
        <w:rPr>
          <w:rFonts w:ascii="Garamond" w:hAnsi="Garamond"/>
          <w:i/>
          <w:iCs/>
        </w:rPr>
        <w:t xml:space="preserve">This article describes the exploration of religious tolerance from the perspective of </w:t>
      </w:r>
      <w:r>
        <w:rPr>
          <w:rFonts w:ascii="Garamond" w:hAnsi="Garamond"/>
          <w:i/>
          <w:iCs/>
          <w:lang w:val="en-US"/>
        </w:rPr>
        <w:t xml:space="preserve">Universitas Negeri </w:t>
      </w:r>
      <w:r w:rsidRPr="005C2B5B">
        <w:rPr>
          <w:rFonts w:ascii="Garamond" w:hAnsi="Garamond"/>
          <w:i/>
          <w:iCs/>
        </w:rPr>
        <w:t>Padang (UNP) students. This research is motivated by the unavailability of the concept of religious tolerance from a student perspective. Meanwhile, the progress of the concept of religious tolerance develops dynamically along with the development of knowledge, understanding, and experience of interfaith communities, thus further studies are needed as to what the exploration of religious tolerance for students at UNP is. This research method uses a qualitative approach. The steps in this research are conducting preliminary studies, literature studies, data collection, data analysis, and conclusions. The key informants for this study were 50 active students across study programs, cross-organizations, cross-religious, and cross-cultural registered at UNP and the supporting informants were 10 active lecturers registered at UNP. Sampling with snowball sampling technique. Data collection uses in-depth direct and indirect interviews, observation, and documentation. Data analysis techniques using data triangulation. The results of this study reveal a description of the concept of indicators of religious tolerance from the perspective of UNP students, namely awareness of open behavior in differences, mutual respect and respect, awareness of independent behavior, and giving freedom in carrying out worship and awareness of positive interaction behavior between individuals and or interfaith groups. The results of this study can be used to construct student religious tolerance assessments</w:t>
      </w:r>
      <w:r>
        <w:rPr>
          <w:rFonts w:ascii="Garamond" w:hAnsi="Garamond"/>
          <w:i/>
          <w:iCs/>
          <w:lang w:val="en-US"/>
        </w:rPr>
        <w:t>.</w:t>
      </w:r>
    </w:p>
    <w:p w14:paraId="015ADFAE" w14:textId="70D38C98" w:rsidR="00A737DD" w:rsidRPr="00AF21D5" w:rsidRDefault="00A737DD" w:rsidP="00477FD2">
      <w:pPr>
        <w:pStyle w:val="abstrak"/>
        <w:spacing w:before="120" w:after="40"/>
        <w:rPr>
          <w:rFonts w:ascii="Garamond" w:hAnsi="Garamond"/>
          <w:i/>
          <w:iCs/>
          <w:szCs w:val="20"/>
        </w:rPr>
      </w:pPr>
      <w:r w:rsidRPr="00AF21D5">
        <w:rPr>
          <w:rFonts w:ascii="Garamond" w:hAnsi="Garamond"/>
          <w:b/>
          <w:i/>
          <w:iCs/>
          <w:szCs w:val="20"/>
        </w:rPr>
        <w:t xml:space="preserve">Kata Kunci : </w:t>
      </w:r>
      <w:r w:rsidR="00170B20" w:rsidRPr="00170B20">
        <w:rPr>
          <w:rFonts w:ascii="Garamond" w:hAnsi="Garamond"/>
          <w:i/>
          <w:iCs/>
          <w:szCs w:val="20"/>
        </w:rPr>
        <w:t xml:space="preserve">Religious Tolerance and Students </w:t>
      </w:r>
    </w:p>
    <w:p w14:paraId="1643D215" w14:textId="77777777" w:rsidR="00E544C8" w:rsidRPr="00AF21D5" w:rsidRDefault="00E544C8" w:rsidP="00477FD2">
      <w:pPr>
        <w:pStyle w:val="abstrak"/>
        <w:spacing w:before="120" w:after="40"/>
        <w:jc w:val="left"/>
        <w:rPr>
          <w:rFonts w:ascii="Garamond" w:hAnsi="Garamond"/>
          <w:sz w:val="24"/>
        </w:rPr>
        <w:sectPr w:rsidR="00E544C8" w:rsidRPr="00AF21D5" w:rsidSect="00422157">
          <w:headerReference w:type="even" r:id="rId13"/>
          <w:headerReference w:type="default" r:id="rId14"/>
          <w:footerReference w:type="even" r:id="rId15"/>
          <w:footerReference w:type="default" r:id="rId16"/>
          <w:headerReference w:type="first" r:id="rId17"/>
          <w:pgSz w:w="11909" w:h="16834" w:code="9"/>
          <w:pgMar w:top="1134" w:right="1134" w:bottom="1418" w:left="1701" w:header="426" w:footer="811" w:gutter="0"/>
          <w:cols w:space="720"/>
          <w:docGrid w:linePitch="360"/>
        </w:sectPr>
      </w:pPr>
    </w:p>
    <w:p w14:paraId="42DF2820" w14:textId="77777777" w:rsidR="00E544C8" w:rsidRPr="00AF21D5" w:rsidRDefault="00E544C8" w:rsidP="00477FD2">
      <w:pPr>
        <w:jc w:val="both"/>
        <w:rPr>
          <w:rFonts w:ascii="Garamond" w:hAnsi="Garamond"/>
          <w:sz w:val="24"/>
          <w:szCs w:val="24"/>
        </w:rPr>
        <w:sectPr w:rsidR="00E544C8" w:rsidRPr="00AF21D5" w:rsidSect="00751BB6">
          <w:type w:val="continuous"/>
          <w:pgSz w:w="11909" w:h="16834" w:code="9"/>
          <w:pgMar w:top="1418" w:right="1134" w:bottom="1418" w:left="1701" w:header="720" w:footer="809" w:gutter="0"/>
          <w:cols w:space="720"/>
          <w:docGrid w:linePitch="360"/>
        </w:sectPr>
      </w:pPr>
    </w:p>
    <w:p w14:paraId="06133752" w14:textId="06EB4915" w:rsidR="00E544C8" w:rsidRPr="00713FD4" w:rsidRDefault="00ED615E" w:rsidP="00AF21D5">
      <w:pPr>
        <w:pStyle w:val="BodyText"/>
        <w:spacing w:line="240" w:lineRule="auto"/>
        <w:ind w:right="-38" w:firstLine="0"/>
        <w:rPr>
          <w:rFonts w:ascii="Garamond" w:hAnsi="Garamond"/>
          <w:b/>
          <w:bCs/>
          <w:sz w:val="24"/>
          <w:szCs w:val="24"/>
        </w:rPr>
      </w:pPr>
      <w:r w:rsidRPr="00AF21D5">
        <w:rPr>
          <w:rFonts w:ascii="Garamond" w:hAnsi="Garamond"/>
          <w:b/>
          <w:sz w:val="24"/>
          <w:szCs w:val="24"/>
        </w:rPr>
        <w:t xml:space="preserve">Latar Belakang </w:t>
      </w:r>
    </w:p>
    <w:p w14:paraId="0C275B7E" w14:textId="0FE0C2AA" w:rsidR="00BF3907" w:rsidRDefault="00E23E7A" w:rsidP="00FA0944">
      <w:pPr>
        <w:spacing w:line="276" w:lineRule="auto"/>
        <w:ind w:firstLine="426"/>
        <w:jc w:val="both"/>
        <w:rPr>
          <w:rFonts w:ascii="Garamond" w:hAnsi="Garamond"/>
          <w:color w:val="FF0000"/>
          <w:sz w:val="24"/>
          <w:szCs w:val="24"/>
        </w:rPr>
      </w:pPr>
      <w:r w:rsidRPr="00153B1D">
        <w:rPr>
          <w:rFonts w:ascii="Garamond" w:hAnsi="Garamond"/>
          <w:sz w:val="24"/>
          <w:szCs w:val="24"/>
        </w:rPr>
        <w:t>Realisasi beragama dan berkayakinan tumbuh dan berkembang dalam kehidupan manusia.</w:t>
      </w:r>
      <w:r w:rsidR="00F13457">
        <w:rPr>
          <w:rFonts w:ascii="Garamond" w:hAnsi="Garamond"/>
          <w:sz w:val="24"/>
          <w:szCs w:val="24"/>
          <w:lang w:val="en-US"/>
        </w:rPr>
        <w:t xml:space="preserve"> Hal </w:t>
      </w:r>
      <w:proofErr w:type="spellStart"/>
      <w:r w:rsidR="00F13457">
        <w:rPr>
          <w:rFonts w:ascii="Garamond" w:hAnsi="Garamond"/>
          <w:sz w:val="24"/>
          <w:szCs w:val="24"/>
          <w:lang w:val="en-US"/>
        </w:rPr>
        <w:t>tersebut</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sudah</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menjadi</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bagian</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kehidupan</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manusia</w:t>
      </w:r>
      <w:proofErr w:type="spellEnd"/>
      <w:r w:rsidR="003F787D">
        <w:rPr>
          <w:rFonts w:ascii="Garamond" w:hAnsi="Garamond"/>
          <w:sz w:val="24"/>
          <w:szCs w:val="24"/>
          <w:lang w:val="en-US"/>
        </w:rPr>
        <w:t>,</w:t>
      </w:r>
      <w:r w:rsidR="00F13457">
        <w:rPr>
          <w:rFonts w:ascii="Garamond" w:hAnsi="Garamond"/>
          <w:sz w:val="24"/>
          <w:szCs w:val="24"/>
          <w:lang w:val="en-US"/>
        </w:rPr>
        <w:t xml:space="preserve"> </w:t>
      </w:r>
      <w:proofErr w:type="spellStart"/>
      <w:r w:rsidR="00F13457">
        <w:rPr>
          <w:rFonts w:ascii="Garamond" w:hAnsi="Garamond"/>
          <w:sz w:val="24"/>
          <w:szCs w:val="24"/>
          <w:lang w:val="en-US"/>
        </w:rPr>
        <w:t>karena</w:t>
      </w:r>
      <w:proofErr w:type="spellEnd"/>
      <w:r w:rsidR="00F13457">
        <w:rPr>
          <w:rFonts w:ascii="Garamond" w:hAnsi="Garamond"/>
          <w:sz w:val="24"/>
          <w:szCs w:val="24"/>
          <w:lang w:val="en-US"/>
        </w:rPr>
        <w:t xml:space="preserve"> </w:t>
      </w:r>
      <w:proofErr w:type="spellStart"/>
      <w:r w:rsidR="00F13457">
        <w:rPr>
          <w:rFonts w:ascii="Garamond" w:hAnsi="Garamond"/>
          <w:sz w:val="24"/>
          <w:szCs w:val="24"/>
          <w:lang w:val="en-US"/>
        </w:rPr>
        <w:t>manusia</w:t>
      </w:r>
      <w:proofErr w:type="spellEnd"/>
      <w:r w:rsidR="00F13457">
        <w:rPr>
          <w:rFonts w:ascii="Garamond" w:hAnsi="Garamond"/>
          <w:sz w:val="24"/>
          <w:szCs w:val="24"/>
          <w:lang w:val="en-US"/>
        </w:rPr>
        <w:t xml:space="preserve"> </w:t>
      </w:r>
      <w:r w:rsidR="00F13457" w:rsidRPr="00153B1D">
        <w:rPr>
          <w:rFonts w:ascii="Garamond" w:hAnsi="Garamond"/>
          <w:sz w:val="24"/>
          <w:szCs w:val="24"/>
        </w:rPr>
        <w:t>merupakan makh</w:t>
      </w:r>
      <w:r w:rsidR="000C52AB">
        <w:rPr>
          <w:rFonts w:ascii="Garamond" w:hAnsi="Garamond"/>
          <w:sz w:val="24"/>
          <w:szCs w:val="24"/>
          <w:lang w:val="en-US"/>
        </w:rPr>
        <w:t>l</w:t>
      </w:r>
      <w:r w:rsidR="00F13457" w:rsidRPr="00153B1D">
        <w:rPr>
          <w:rFonts w:ascii="Garamond" w:hAnsi="Garamond"/>
          <w:sz w:val="24"/>
          <w:szCs w:val="24"/>
        </w:rPr>
        <w:t>uk</w:t>
      </w:r>
      <w:r w:rsidR="00F13457">
        <w:rPr>
          <w:rFonts w:ascii="Garamond" w:hAnsi="Garamond"/>
          <w:sz w:val="24"/>
          <w:szCs w:val="24"/>
          <w:lang w:val="en-US"/>
        </w:rPr>
        <w:t xml:space="preserve"> yang </w:t>
      </w:r>
      <w:proofErr w:type="spellStart"/>
      <w:r w:rsidR="00F13457">
        <w:rPr>
          <w:rFonts w:ascii="Garamond" w:hAnsi="Garamond"/>
          <w:sz w:val="24"/>
          <w:szCs w:val="24"/>
          <w:lang w:val="en-US"/>
        </w:rPr>
        <w:t>berdimensi</w:t>
      </w:r>
      <w:proofErr w:type="spellEnd"/>
      <w:r w:rsidR="00F13457" w:rsidRPr="00153B1D">
        <w:rPr>
          <w:rFonts w:ascii="Garamond" w:hAnsi="Garamond"/>
          <w:sz w:val="24"/>
          <w:szCs w:val="24"/>
        </w:rPr>
        <w:t xml:space="preserve"> spiritual</w:t>
      </w:r>
      <w:r w:rsidR="00B12737">
        <w:rPr>
          <w:rStyle w:val="FootnoteReference"/>
          <w:rFonts w:ascii="Garamond" w:hAnsi="Garamond"/>
          <w:sz w:val="24"/>
          <w:szCs w:val="24"/>
        </w:rPr>
        <w:footnoteReference w:id="1"/>
      </w:r>
      <w:r w:rsidR="00304F9D">
        <w:rPr>
          <w:rFonts w:ascii="Garamond" w:hAnsi="Garamond"/>
          <w:sz w:val="24"/>
          <w:szCs w:val="24"/>
          <w:lang w:val="en-US"/>
        </w:rPr>
        <w:t xml:space="preserve"> </w:t>
      </w:r>
      <w:r w:rsidR="00F13457" w:rsidRPr="00153B1D">
        <w:rPr>
          <w:rFonts w:ascii="Garamond" w:hAnsi="Garamond"/>
          <w:sz w:val="24"/>
          <w:szCs w:val="24"/>
        </w:rPr>
        <w:t>yang membutuhkan pengalaman spiritual</w:t>
      </w:r>
      <w:r w:rsidR="00304F9D">
        <w:rPr>
          <w:rStyle w:val="FootnoteReference"/>
          <w:rFonts w:ascii="Garamond" w:hAnsi="Garamond"/>
          <w:sz w:val="24"/>
          <w:szCs w:val="24"/>
        </w:rPr>
        <w:footnoteReference w:id="2"/>
      </w:r>
      <w:r w:rsidR="00F13457" w:rsidRPr="00153B1D">
        <w:rPr>
          <w:rFonts w:ascii="Garamond" w:hAnsi="Garamond"/>
          <w:sz w:val="24"/>
          <w:szCs w:val="24"/>
        </w:rPr>
        <w:t xml:space="preserve"> menuju kebermaknaan hidup</w:t>
      </w:r>
      <w:r w:rsidR="00304F9D">
        <w:rPr>
          <w:rStyle w:val="FootnoteReference"/>
          <w:rFonts w:ascii="Garamond" w:hAnsi="Garamond"/>
          <w:sz w:val="24"/>
          <w:szCs w:val="24"/>
        </w:rPr>
        <w:footnoteReference w:id="3"/>
      </w:r>
      <w:r w:rsidR="00F13457" w:rsidRPr="00153B1D">
        <w:rPr>
          <w:rFonts w:ascii="Garamond" w:hAnsi="Garamond"/>
          <w:sz w:val="24"/>
          <w:szCs w:val="24"/>
        </w:rPr>
        <w:t xml:space="preserve">. </w:t>
      </w:r>
      <w:r w:rsidR="001B7BB0">
        <w:rPr>
          <w:rFonts w:ascii="Garamond" w:hAnsi="Garamond"/>
          <w:sz w:val="24"/>
          <w:szCs w:val="24"/>
          <w:lang w:val="en-US"/>
        </w:rPr>
        <w:t>P</w:t>
      </w:r>
      <w:r w:rsidRPr="00153B1D">
        <w:rPr>
          <w:rFonts w:ascii="Garamond" w:hAnsi="Garamond"/>
          <w:sz w:val="24"/>
          <w:szCs w:val="24"/>
        </w:rPr>
        <w:t xml:space="preserve">erkembangan </w:t>
      </w:r>
      <w:proofErr w:type="spellStart"/>
      <w:r w:rsidR="001B7BB0">
        <w:rPr>
          <w:rFonts w:ascii="Garamond" w:hAnsi="Garamond"/>
          <w:sz w:val="24"/>
          <w:szCs w:val="24"/>
          <w:lang w:val="en-US"/>
        </w:rPr>
        <w:lastRenderedPageBreak/>
        <w:t>kehidupan</w:t>
      </w:r>
      <w:proofErr w:type="spellEnd"/>
      <w:r w:rsidR="001B7BB0">
        <w:rPr>
          <w:rFonts w:ascii="Garamond" w:hAnsi="Garamond"/>
          <w:sz w:val="24"/>
          <w:szCs w:val="24"/>
          <w:lang w:val="en-US"/>
        </w:rPr>
        <w:t xml:space="preserve"> </w:t>
      </w:r>
      <w:proofErr w:type="spellStart"/>
      <w:r w:rsidR="007372A1">
        <w:rPr>
          <w:rFonts w:ascii="Garamond" w:hAnsi="Garamond"/>
          <w:sz w:val="24"/>
          <w:szCs w:val="24"/>
          <w:lang w:val="en-US"/>
        </w:rPr>
        <w:t>multikultu</w:t>
      </w:r>
      <w:r w:rsidR="0026371F">
        <w:rPr>
          <w:rFonts w:ascii="Garamond" w:hAnsi="Garamond"/>
          <w:sz w:val="24"/>
          <w:szCs w:val="24"/>
          <w:lang w:val="en-US"/>
        </w:rPr>
        <w:t>ral</w:t>
      </w:r>
      <w:proofErr w:type="spellEnd"/>
      <w:r w:rsidR="0026371F">
        <w:rPr>
          <w:rFonts w:ascii="Garamond" w:hAnsi="Garamond"/>
          <w:sz w:val="24"/>
          <w:szCs w:val="24"/>
          <w:lang w:val="en-US"/>
        </w:rPr>
        <w:t xml:space="preserve"> </w:t>
      </w:r>
      <w:proofErr w:type="spellStart"/>
      <w:r w:rsidR="001B7BB0">
        <w:rPr>
          <w:rFonts w:ascii="Garamond" w:hAnsi="Garamond"/>
          <w:sz w:val="24"/>
          <w:szCs w:val="24"/>
          <w:lang w:val="en-US"/>
        </w:rPr>
        <w:t>semakin</w:t>
      </w:r>
      <w:proofErr w:type="spellEnd"/>
      <w:r w:rsidR="001B7BB0">
        <w:rPr>
          <w:rFonts w:ascii="Garamond" w:hAnsi="Garamond"/>
          <w:sz w:val="24"/>
          <w:szCs w:val="24"/>
          <w:lang w:val="en-US"/>
        </w:rPr>
        <w:t xml:space="preserve"> </w:t>
      </w:r>
      <w:proofErr w:type="spellStart"/>
      <w:r w:rsidR="001B7BB0">
        <w:rPr>
          <w:rFonts w:ascii="Garamond" w:hAnsi="Garamond"/>
          <w:sz w:val="24"/>
          <w:szCs w:val="24"/>
          <w:lang w:val="en-US"/>
        </w:rPr>
        <w:t>dirasakan</w:t>
      </w:r>
      <w:proofErr w:type="spellEnd"/>
      <w:r w:rsidR="001B7BB0">
        <w:rPr>
          <w:rFonts w:ascii="Garamond" w:hAnsi="Garamond"/>
          <w:sz w:val="24"/>
          <w:szCs w:val="24"/>
          <w:lang w:val="en-US"/>
        </w:rPr>
        <w:t xml:space="preserve"> </w:t>
      </w:r>
      <w:proofErr w:type="spellStart"/>
      <w:r w:rsidR="001B7BB0">
        <w:rPr>
          <w:rFonts w:ascii="Garamond" w:hAnsi="Garamond"/>
          <w:sz w:val="24"/>
          <w:szCs w:val="24"/>
          <w:lang w:val="en-US"/>
        </w:rPr>
        <w:t>terlebih</w:t>
      </w:r>
      <w:proofErr w:type="spellEnd"/>
      <w:r w:rsidR="001B7BB0">
        <w:rPr>
          <w:rFonts w:ascii="Garamond" w:hAnsi="Garamond"/>
          <w:sz w:val="24"/>
          <w:szCs w:val="24"/>
          <w:lang w:val="en-US"/>
        </w:rPr>
        <w:t xml:space="preserve"> </w:t>
      </w:r>
      <w:proofErr w:type="spellStart"/>
      <w:r w:rsidR="00BB5740">
        <w:rPr>
          <w:rFonts w:ascii="Garamond" w:hAnsi="Garamond"/>
          <w:sz w:val="24"/>
          <w:szCs w:val="24"/>
          <w:lang w:val="en-US"/>
        </w:rPr>
        <w:t>diera</w:t>
      </w:r>
      <w:proofErr w:type="spellEnd"/>
      <w:r w:rsidR="00BB5740">
        <w:rPr>
          <w:rFonts w:ascii="Garamond" w:hAnsi="Garamond"/>
          <w:sz w:val="24"/>
          <w:szCs w:val="24"/>
          <w:lang w:val="en-US"/>
        </w:rPr>
        <w:t xml:space="preserve"> </w:t>
      </w:r>
      <w:r w:rsidR="0026371F">
        <w:rPr>
          <w:rFonts w:ascii="Garamond" w:hAnsi="Garamond"/>
          <w:sz w:val="24"/>
          <w:szCs w:val="24"/>
          <w:lang w:val="en-US"/>
        </w:rPr>
        <w:t xml:space="preserve">global </w:t>
      </w:r>
      <w:proofErr w:type="spellStart"/>
      <w:r w:rsidR="00BB5740">
        <w:rPr>
          <w:rFonts w:ascii="Garamond" w:hAnsi="Garamond"/>
          <w:sz w:val="24"/>
          <w:szCs w:val="24"/>
          <w:lang w:val="en-US"/>
        </w:rPr>
        <w:t>kemajuan</w:t>
      </w:r>
      <w:proofErr w:type="spellEnd"/>
      <w:r w:rsidR="00BB5740">
        <w:rPr>
          <w:rFonts w:ascii="Garamond" w:hAnsi="Garamond"/>
          <w:sz w:val="24"/>
          <w:szCs w:val="24"/>
          <w:lang w:val="en-US"/>
        </w:rPr>
        <w:t xml:space="preserve"> </w:t>
      </w:r>
      <w:proofErr w:type="spellStart"/>
      <w:r w:rsidR="00BB5740">
        <w:rPr>
          <w:rFonts w:ascii="Garamond" w:hAnsi="Garamond"/>
          <w:sz w:val="24"/>
          <w:szCs w:val="24"/>
          <w:lang w:val="en-US"/>
        </w:rPr>
        <w:t>teknologi</w:t>
      </w:r>
      <w:proofErr w:type="spellEnd"/>
      <w:r w:rsidR="00BB5740">
        <w:rPr>
          <w:rFonts w:ascii="Garamond" w:hAnsi="Garamond"/>
          <w:sz w:val="24"/>
          <w:szCs w:val="24"/>
          <w:lang w:val="en-US"/>
        </w:rPr>
        <w:t xml:space="preserve"> </w:t>
      </w:r>
      <w:proofErr w:type="spellStart"/>
      <w:r w:rsidR="00BB5740">
        <w:rPr>
          <w:rFonts w:ascii="Garamond" w:hAnsi="Garamond"/>
          <w:sz w:val="24"/>
          <w:szCs w:val="24"/>
          <w:lang w:val="en-US"/>
        </w:rPr>
        <w:t>informasi</w:t>
      </w:r>
      <w:proofErr w:type="spellEnd"/>
      <w:r w:rsidR="00BB5740">
        <w:rPr>
          <w:rFonts w:ascii="Garamond" w:hAnsi="Garamond"/>
          <w:sz w:val="24"/>
          <w:szCs w:val="24"/>
          <w:lang w:val="en-US"/>
        </w:rPr>
        <w:t xml:space="preserve"> 5.0</w:t>
      </w:r>
      <w:r w:rsidR="00094B3C">
        <w:rPr>
          <w:rFonts w:ascii="Garamond" w:hAnsi="Garamond"/>
          <w:sz w:val="24"/>
          <w:szCs w:val="24"/>
          <w:lang w:val="en-US"/>
        </w:rPr>
        <w:t xml:space="preserve"> </w:t>
      </w:r>
      <w:proofErr w:type="spellStart"/>
      <w:r w:rsidR="00094B3C">
        <w:rPr>
          <w:rFonts w:ascii="Garamond" w:hAnsi="Garamond"/>
          <w:sz w:val="24"/>
          <w:szCs w:val="24"/>
          <w:lang w:val="en-US"/>
        </w:rPr>
        <w:t>saat</w:t>
      </w:r>
      <w:proofErr w:type="spellEnd"/>
      <w:r w:rsidR="00094B3C">
        <w:rPr>
          <w:rFonts w:ascii="Garamond" w:hAnsi="Garamond"/>
          <w:sz w:val="24"/>
          <w:szCs w:val="24"/>
          <w:lang w:val="en-US"/>
        </w:rPr>
        <w:t xml:space="preserve"> </w:t>
      </w:r>
      <w:proofErr w:type="spellStart"/>
      <w:r w:rsidR="00094B3C">
        <w:rPr>
          <w:rFonts w:ascii="Garamond" w:hAnsi="Garamond"/>
          <w:sz w:val="24"/>
          <w:szCs w:val="24"/>
          <w:lang w:val="en-US"/>
        </w:rPr>
        <w:t>ini</w:t>
      </w:r>
      <w:proofErr w:type="spellEnd"/>
      <w:r w:rsidR="00304F9D">
        <w:rPr>
          <w:rStyle w:val="FootnoteReference"/>
          <w:rFonts w:ascii="Garamond" w:hAnsi="Garamond"/>
          <w:sz w:val="24"/>
          <w:szCs w:val="24"/>
          <w:lang w:val="en-US"/>
        </w:rPr>
        <w:footnoteReference w:id="4"/>
      </w:r>
      <w:r w:rsidR="00304F9D">
        <w:rPr>
          <w:rFonts w:ascii="Garamond" w:hAnsi="Garamond"/>
          <w:sz w:val="24"/>
          <w:szCs w:val="24"/>
          <w:lang w:val="en-US"/>
        </w:rPr>
        <w:t xml:space="preserve"> </w:t>
      </w:r>
      <w:proofErr w:type="spellStart"/>
      <w:r w:rsidR="006037C9">
        <w:rPr>
          <w:rFonts w:ascii="Garamond" w:hAnsi="Garamond"/>
          <w:sz w:val="24"/>
          <w:szCs w:val="24"/>
          <w:lang w:val="en-US"/>
        </w:rPr>
        <w:t>sehingga</w:t>
      </w:r>
      <w:proofErr w:type="spellEnd"/>
      <w:r w:rsidR="006037C9">
        <w:rPr>
          <w:rFonts w:ascii="Garamond" w:hAnsi="Garamond"/>
          <w:sz w:val="24"/>
          <w:szCs w:val="24"/>
          <w:lang w:val="en-US"/>
        </w:rPr>
        <w:t xml:space="preserve"> </w:t>
      </w:r>
      <w:proofErr w:type="spellStart"/>
      <w:r w:rsidR="00BB5740">
        <w:rPr>
          <w:rFonts w:ascii="Garamond" w:hAnsi="Garamond"/>
          <w:sz w:val="24"/>
          <w:szCs w:val="24"/>
          <w:lang w:val="en-US"/>
        </w:rPr>
        <w:t>interaksi</w:t>
      </w:r>
      <w:proofErr w:type="spellEnd"/>
      <w:r w:rsidR="00BB5740">
        <w:rPr>
          <w:rFonts w:ascii="Garamond" w:hAnsi="Garamond"/>
          <w:sz w:val="24"/>
          <w:szCs w:val="24"/>
          <w:lang w:val="en-US"/>
        </w:rPr>
        <w:t xml:space="preserve"> </w:t>
      </w:r>
      <w:proofErr w:type="spellStart"/>
      <w:r w:rsidR="00BB5740">
        <w:rPr>
          <w:rFonts w:ascii="Garamond" w:hAnsi="Garamond"/>
          <w:sz w:val="24"/>
          <w:szCs w:val="24"/>
          <w:lang w:val="en-US"/>
        </w:rPr>
        <w:t>sosial</w:t>
      </w:r>
      <w:proofErr w:type="spellEnd"/>
      <w:r w:rsidR="00BB5740">
        <w:rPr>
          <w:rFonts w:ascii="Garamond" w:hAnsi="Garamond"/>
          <w:sz w:val="24"/>
          <w:szCs w:val="24"/>
          <w:lang w:val="en-US"/>
        </w:rPr>
        <w:t xml:space="preserve"> </w:t>
      </w:r>
      <w:proofErr w:type="spellStart"/>
      <w:r w:rsidR="0046625C">
        <w:rPr>
          <w:rFonts w:ascii="Garamond" w:hAnsi="Garamond"/>
          <w:sz w:val="24"/>
          <w:szCs w:val="24"/>
          <w:lang w:val="en-US"/>
        </w:rPr>
        <w:t>lintas</w:t>
      </w:r>
      <w:proofErr w:type="spellEnd"/>
      <w:r w:rsidR="0046625C">
        <w:rPr>
          <w:rFonts w:ascii="Garamond" w:hAnsi="Garamond"/>
          <w:sz w:val="24"/>
          <w:szCs w:val="24"/>
          <w:lang w:val="en-US"/>
        </w:rPr>
        <w:t xml:space="preserve"> agama</w:t>
      </w:r>
      <w:r w:rsidR="00CA0C62">
        <w:rPr>
          <w:rFonts w:ascii="Garamond" w:hAnsi="Garamond"/>
          <w:sz w:val="24"/>
          <w:szCs w:val="24"/>
          <w:lang w:val="en-US"/>
        </w:rPr>
        <w:t xml:space="preserve"> yang </w:t>
      </w:r>
      <w:r w:rsidRPr="00153B1D">
        <w:rPr>
          <w:rFonts w:ascii="Garamond" w:hAnsi="Garamond"/>
          <w:sz w:val="24"/>
          <w:szCs w:val="24"/>
        </w:rPr>
        <w:t xml:space="preserve">harmoni diperlukan </w:t>
      </w:r>
      <w:proofErr w:type="spellStart"/>
      <w:r w:rsidR="00A75EBA">
        <w:rPr>
          <w:rFonts w:ascii="Garamond" w:hAnsi="Garamond"/>
          <w:sz w:val="24"/>
          <w:szCs w:val="24"/>
          <w:lang w:val="en-US"/>
        </w:rPr>
        <w:t>perwujudan</w:t>
      </w:r>
      <w:proofErr w:type="spellEnd"/>
      <w:r w:rsidR="00A75EBA">
        <w:rPr>
          <w:rFonts w:ascii="Garamond" w:hAnsi="Garamond"/>
          <w:sz w:val="24"/>
          <w:szCs w:val="24"/>
          <w:lang w:val="en-US"/>
        </w:rPr>
        <w:t xml:space="preserve"> </w:t>
      </w:r>
      <w:proofErr w:type="spellStart"/>
      <w:r w:rsidR="006037C9">
        <w:rPr>
          <w:rFonts w:ascii="Garamond" w:hAnsi="Garamond"/>
          <w:sz w:val="24"/>
          <w:szCs w:val="24"/>
          <w:lang w:val="en-US"/>
        </w:rPr>
        <w:t>prilaku</w:t>
      </w:r>
      <w:proofErr w:type="spellEnd"/>
      <w:r w:rsidR="006037C9">
        <w:rPr>
          <w:rFonts w:ascii="Garamond" w:hAnsi="Garamond"/>
          <w:sz w:val="24"/>
          <w:szCs w:val="24"/>
          <w:lang w:val="en-US"/>
        </w:rPr>
        <w:t xml:space="preserve"> yang </w:t>
      </w:r>
      <w:proofErr w:type="spellStart"/>
      <w:r w:rsidR="006037C9">
        <w:rPr>
          <w:rFonts w:ascii="Garamond" w:hAnsi="Garamond"/>
          <w:sz w:val="24"/>
          <w:szCs w:val="24"/>
          <w:lang w:val="en-US"/>
        </w:rPr>
        <w:t>mengedepankan</w:t>
      </w:r>
      <w:proofErr w:type="spellEnd"/>
      <w:r w:rsidR="006037C9">
        <w:rPr>
          <w:rFonts w:ascii="Garamond" w:hAnsi="Garamond"/>
          <w:sz w:val="24"/>
          <w:szCs w:val="24"/>
          <w:lang w:val="en-US"/>
        </w:rPr>
        <w:t xml:space="preserve"> </w:t>
      </w:r>
      <w:r w:rsidRPr="00153B1D">
        <w:rPr>
          <w:rFonts w:ascii="Garamond" w:hAnsi="Garamond"/>
          <w:sz w:val="24"/>
          <w:szCs w:val="24"/>
        </w:rPr>
        <w:t xml:space="preserve">toleransi beragama. </w:t>
      </w:r>
    </w:p>
    <w:p w14:paraId="068E41BE" w14:textId="01D4A65A" w:rsidR="00094B3C" w:rsidRDefault="00094B3C" w:rsidP="003B7306">
      <w:pPr>
        <w:spacing w:line="276" w:lineRule="auto"/>
        <w:ind w:firstLine="284"/>
        <w:jc w:val="both"/>
        <w:rPr>
          <w:rFonts w:ascii="Garamond" w:hAnsi="Garamond"/>
          <w:sz w:val="24"/>
          <w:szCs w:val="24"/>
        </w:rPr>
      </w:pPr>
      <w:r w:rsidRPr="00094B3C">
        <w:rPr>
          <w:rFonts w:ascii="Garamond" w:hAnsi="Garamond"/>
          <w:sz w:val="24"/>
          <w:szCs w:val="24"/>
        </w:rPr>
        <w:t>Hakikat toleransi</w:t>
      </w:r>
      <w:r w:rsidR="00B71741">
        <w:rPr>
          <w:rStyle w:val="FootnoteReference"/>
          <w:rFonts w:ascii="Garamond" w:hAnsi="Garamond"/>
          <w:sz w:val="24"/>
          <w:szCs w:val="24"/>
        </w:rPr>
        <w:footnoteReference w:id="5"/>
      </w:r>
      <w:r w:rsidRPr="00094B3C">
        <w:rPr>
          <w:rFonts w:ascii="Garamond" w:hAnsi="Garamond"/>
          <w:sz w:val="24"/>
          <w:szCs w:val="24"/>
        </w:rPr>
        <w:t xml:space="preserve"> beragama merupakan kesadaran berprilaku</w:t>
      </w:r>
      <w:r w:rsidR="00A35600">
        <w:rPr>
          <w:rStyle w:val="FootnoteReference"/>
          <w:rFonts w:ascii="Garamond" w:hAnsi="Garamond"/>
          <w:sz w:val="24"/>
          <w:szCs w:val="24"/>
        </w:rPr>
        <w:footnoteReference w:id="6"/>
      </w:r>
      <w:r w:rsidRPr="00094B3C">
        <w:rPr>
          <w:rFonts w:ascii="Garamond" w:hAnsi="Garamond"/>
          <w:sz w:val="24"/>
          <w:szCs w:val="24"/>
        </w:rPr>
        <w:t>. Kesadaran berprilaku</w:t>
      </w:r>
      <w:r w:rsidR="00B71741">
        <w:rPr>
          <w:rStyle w:val="FootnoteReference"/>
          <w:rFonts w:ascii="Garamond" w:hAnsi="Garamond"/>
          <w:sz w:val="24"/>
          <w:szCs w:val="24"/>
        </w:rPr>
        <w:footnoteReference w:id="7"/>
      </w:r>
      <w:r w:rsidRPr="00094B3C">
        <w:rPr>
          <w:rFonts w:ascii="Garamond" w:hAnsi="Garamond"/>
          <w:sz w:val="24"/>
          <w:szCs w:val="24"/>
        </w:rPr>
        <w:t xml:space="preserve"> yang dimaksudkan yakni realisasi dari ekspresi pengalaman keagamaan yang harmoni</w:t>
      </w:r>
      <w:r w:rsidR="005730B5">
        <w:rPr>
          <w:rStyle w:val="FootnoteReference"/>
          <w:rFonts w:ascii="Garamond" w:hAnsi="Garamond"/>
          <w:sz w:val="24"/>
          <w:szCs w:val="24"/>
        </w:rPr>
        <w:footnoteReference w:id="8"/>
      </w:r>
      <w:r w:rsidRPr="00094B3C">
        <w:rPr>
          <w:rFonts w:ascii="Garamond" w:hAnsi="Garamond"/>
          <w:sz w:val="24"/>
          <w:szCs w:val="24"/>
        </w:rPr>
        <w:t xml:space="preserve">. Fritjhof Schuon mengatakan; agama dipandang eksoteris terlahir bervariasi. Akan tetapi terlepas dari perbedaan dalam agama-agama, ketika dipandang esoteric, agama tersebut mengedepankan kebijaksanaan pada </w:t>
      </w:r>
      <w:r w:rsidRPr="00094B3C">
        <w:rPr>
          <w:rFonts w:ascii="Garamond" w:hAnsi="Garamond"/>
          <w:i/>
          <w:sz w:val="24"/>
          <w:szCs w:val="24"/>
        </w:rPr>
        <w:t>supreme being</w:t>
      </w:r>
      <w:r w:rsidR="005730B5">
        <w:rPr>
          <w:rStyle w:val="FootnoteReference"/>
          <w:rFonts w:ascii="Garamond" w:hAnsi="Garamond"/>
          <w:i/>
          <w:sz w:val="24"/>
          <w:szCs w:val="24"/>
        </w:rPr>
        <w:footnoteReference w:id="9"/>
      </w:r>
      <w:r w:rsidRPr="00094B3C">
        <w:rPr>
          <w:rFonts w:ascii="Garamond" w:hAnsi="Garamond"/>
          <w:sz w:val="24"/>
          <w:szCs w:val="24"/>
        </w:rPr>
        <w:t xml:space="preserve"> </w:t>
      </w:r>
    </w:p>
    <w:p w14:paraId="36F50BA7" w14:textId="77777777" w:rsidR="0009503A" w:rsidRDefault="005A49F8" w:rsidP="00DF14BE">
      <w:pPr>
        <w:spacing w:line="276" w:lineRule="auto"/>
        <w:ind w:firstLine="425"/>
        <w:jc w:val="both"/>
        <w:rPr>
          <w:rFonts w:ascii="Garamond" w:hAnsi="Garamond"/>
          <w:sz w:val="24"/>
          <w:szCs w:val="24"/>
          <w:lang w:val="en-US"/>
        </w:rPr>
      </w:pPr>
      <w:proofErr w:type="spellStart"/>
      <w:r>
        <w:rPr>
          <w:rFonts w:ascii="Garamond" w:hAnsi="Garamond"/>
          <w:sz w:val="24"/>
          <w:szCs w:val="24"/>
          <w:lang w:val="en-US"/>
        </w:rPr>
        <w:t>K</w:t>
      </w:r>
      <w:r w:rsidR="006037C9">
        <w:rPr>
          <w:rFonts w:ascii="Garamond" w:hAnsi="Garamond"/>
          <w:sz w:val="24"/>
          <w:szCs w:val="24"/>
          <w:lang w:val="en-US"/>
        </w:rPr>
        <w:t>onsep</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toleransi</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beragama</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terus</w:t>
      </w:r>
      <w:proofErr w:type="spellEnd"/>
      <w:r w:rsidR="00F34332">
        <w:rPr>
          <w:rFonts w:ascii="Garamond" w:hAnsi="Garamond"/>
          <w:sz w:val="24"/>
          <w:szCs w:val="24"/>
          <w:lang w:val="en-US"/>
        </w:rPr>
        <w:t xml:space="preserve"> </w:t>
      </w:r>
      <w:proofErr w:type="spellStart"/>
      <w:r w:rsidR="006037C9">
        <w:rPr>
          <w:rFonts w:ascii="Garamond" w:hAnsi="Garamond"/>
          <w:sz w:val="24"/>
          <w:szCs w:val="24"/>
          <w:lang w:val="en-US"/>
        </w:rPr>
        <w:t>berkembang</w:t>
      </w:r>
      <w:proofErr w:type="spellEnd"/>
      <w:r w:rsidR="00F34332">
        <w:rPr>
          <w:rFonts w:ascii="Garamond" w:hAnsi="Garamond"/>
          <w:sz w:val="24"/>
          <w:szCs w:val="24"/>
          <w:lang w:val="en-US"/>
        </w:rPr>
        <w:t xml:space="preserve"> </w:t>
      </w:r>
      <w:proofErr w:type="spellStart"/>
      <w:r w:rsidR="006037C9">
        <w:rPr>
          <w:rFonts w:ascii="Garamond" w:hAnsi="Garamond"/>
          <w:sz w:val="24"/>
          <w:szCs w:val="24"/>
          <w:lang w:val="en-US"/>
        </w:rPr>
        <w:t>seiring</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dengan</w:t>
      </w:r>
      <w:proofErr w:type="spellEnd"/>
      <w:r w:rsidR="006037C9">
        <w:rPr>
          <w:rFonts w:ascii="Garamond" w:hAnsi="Garamond"/>
          <w:sz w:val="24"/>
          <w:szCs w:val="24"/>
          <w:lang w:val="en-US"/>
        </w:rPr>
        <w:t xml:space="preserve"> </w:t>
      </w:r>
      <w:proofErr w:type="spellStart"/>
      <w:r w:rsidR="0052440B">
        <w:rPr>
          <w:rFonts w:ascii="Garamond" w:hAnsi="Garamond"/>
          <w:sz w:val="24"/>
          <w:szCs w:val="24"/>
          <w:lang w:val="en-US"/>
        </w:rPr>
        <w:t>kemajuan</w:t>
      </w:r>
      <w:proofErr w:type="spellEnd"/>
      <w:r w:rsidR="0052440B">
        <w:rPr>
          <w:rFonts w:ascii="Garamond" w:hAnsi="Garamond"/>
          <w:sz w:val="24"/>
          <w:szCs w:val="24"/>
          <w:lang w:val="en-US"/>
        </w:rPr>
        <w:t xml:space="preserve"> </w:t>
      </w:r>
      <w:proofErr w:type="spellStart"/>
      <w:r w:rsidR="006037C9">
        <w:rPr>
          <w:rFonts w:ascii="Garamond" w:hAnsi="Garamond"/>
          <w:sz w:val="24"/>
          <w:szCs w:val="24"/>
          <w:lang w:val="en-US"/>
        </w:rPr>
        <w:t>kajian</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ilmu</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pengetahaun</w:t>
      </w:r>
      <w:proofErr w:type="spellEnd"/>
      <w:r w:rsidR="006037C9">
        <w:rPr>
          <w:rFonts w:ascii="Garamond" w:hAnsi="Garamond"/>
          <w:sz w:val="24"/>
          <w:szCs w:val="24"/>
          <w:lang w:val="en-US"/>
        </w:rPr>
        <w:t>,</w:t>
      </w:r>
      <w:r w:rsidR="00F34332">
        <w:rPr>
          <w:rFonts w:ascii="Garamond" w:hAnsi="Garamond"/>
          <w:sz w:val="24"/>
          <w:szCs w:val="24"/>
          <w:lang w:val="en-US"/>
        </w:rPr>
        <w:t xml:space="preserve"> </w:t>
      </w:r>
      <w:proofErr w:type="spellStart"/>
      <w:r w:rsidR="006037C9">
        <w:rPr>
          <w:rFonts w:ascii="Garamond" w:hAnsi="Garamond"/>
          <w:sz w:val="24"/>
          <w:szCs w:val="24"/>
          <w:lang w:val="en-US"/>
        </w:rPr>
        <w:t>pemahama</w:t>
      </w:r>
      <w:r w:rsidR="0062762E">
        <w:rPr>
          <w:rFonts w:ascii="Garamond" w:hAnsi="Garamond"/>
          <w:sz w:val="24"/>
          <w:szCs w:val="24"/>
          <w:lang w:val="en-US"/>
        </w:rPr>
        <w:t>n</w:t>
      </w:r>
      <w:proofErr w:type="spellEnd"/>
      <w:r w:rsidR="0062762E">
        <w:rPr>
          <w:rFonts w:ascii="Garamond" w:hAnsi="Garamond"/>
          <w:sz w:val="24"/>
          <w:szCs w:val="24"/>
          <w:lang w:val="en-US"/>
        </w:rPr>
        <w:t xml:space="preserve"> </w:t>
      </w:r>
      <w:r w:rsidR="006037C9">
        <w:rPr>
          <w:rFonts w:ascii="Garamond" w:hAnsi="Garamond"/>
          <w:sz w:val="24"/>
          <w:szCs w:val="24"/>
          <w:lang w:val="en-US"/>
        </w:rPr>
        <w:t xml:space="preserve">dan </w:t>
      </w:r>
      <w:proofErr w:type="spellStart"/>
      <w:r w:rsidR="006037C9">
        <w:rPr>
          <w:rFonts w:ascii="Garamond" w:hAnsi="Garamond"/>
          <w:sz w:val="24"/>
          <w:szCs w:val="24"/>
          <w:lang w:val="en-US"/>
        </w:rPr>
        <w:t>pengalaman</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kehidupan</w:t>
      </w:r>
      <w:proofErr w:type="spellEnd"/>
      <w:r w:rsidR="006037C9">
        <w:rPr>
          <w:rFonts w:ascii="Garamond" w:hAnsi="Garamond"/>
          <w:sz w:val="24"/>
          <w:szCs w:val="24"/>
          <w:lang w:val="en-US"/>
        </w:rPr>
        <w:t xml:space="preserve"> </w:t>
      </w:r>
      <w:proofErr w:type="spellStart"/>
      <w:r w:rsidR="006037C9">
        <w:rPr>
          <w:rFonts w:ascii="Garamond" w:hAnsi="Garamond"/>
          <w:sz w:val="24"/>
          <w:szCs w:val="24"/>
          <w:lang w:val="en-US"/>
        </w:rPr>
        <w:t>masyarakat</w:t>
      </w:r>
      <w:proofErr w:type="spellEnd"/>
      <w:r w:rsidR="0009503A">
        <w:rPr>
          <w:rFonts w:ascii="Garamond" w:hAnsi="Garamond"/>
          <w:sz w:val="24"/>
          <w:szCs w:val="24"/>
          <w:lang w:val="en-US"/>
        </w:rPr>
        <w:t xml:space="preserve"> </w:t>
      </w:r>
      <w:proofErr w:type="spellStart"/>
      <w:r w:rsidR="0009503A">
        <w:rPr>
          <w:rFonts w:ascii="Garamond" w:hAnsi="Garamond"/>
          <w:sz w:val="24"/>
          <w:szCs w:val="24"/>
          <w:lang w:val="en-US"/>
        </w:rPr>
        <w:t>lintas</w:t>
      </w:r>
      <w:proofErr w:type="spellEnd"/>
      <w:r w:rsidR="0009503A">
        <w:rPr>
          <w:rFonts w:ascii="Garamond" w:hAnsi="Garamond"/>
          <w:sz w:val="24"/>
          <w:szCs w:val="24"/>
          <w:lang w:val="en-US"/>
        </w:rPr>
        <w:t xml:space="preserve"> agama</w:t>
      </w:r>
      <w:r w:rsidR="006037C9">
        <w:rPr>
          <w:rFonts w:ascii="Garamond" w:hAnsi="Garamond"/>
          <w:sz w:val="24"/>
          <w:szCs w:val="24"/>
          <w:lang w:val="en-US"/>
        </w:rPr>
        <w:t>.</w:t>
      </w:r>
      <w:r w:rsidR="0009503A">
        <w:rPr>
          <w:rFonts w:ascii="Garamond" w:hAnsi="Garamond"/>
          <w:sz w:val="24"/>
          <w:szCs w:val="24"/>
          <w:lang w:val="en-US"/>
        </w:rPr>
        <w:t xml:space="preserve"> </w:t>
      </w:r>
    </w:p>
    <w:p w14:paraId="2B6A40CC" w14:textId="34E7FD8F" w:rsidR="00AD0BC4" w:rsidRPr="009D54F3" w:rsidRDefault="00AD0BC4" w:rsidP="00DF14BE">
      <w:pPr>
        <w:spacing w:line="276" w:lineRule="auto"/>
        <w:ind w:firstLine="425"/>
        <w:jc w:val="both"/>
        <w:rPr>
          <w:rFonts w:ascii="Garamond" w:hAnsi="Garamond"/>
          <w:sz w:val="24"/>
          <w:szCs w:val="24"/>
          <w:lang w:val="en-US"/>
        </w:rPr>
      </w:pPr>
      <w:r w:rsidRPr="00AD0BC4">
        <w:rPr>
          <w:rFonts w:ascii="Garamond" w:eastAsia="Arial" w:hAnsi="Garamond"/>
          <w:sz w:val="24"/>
          <w:szCs w:val="24"/>
        </w:rPr>
        <w:t xml:space="preserve">Toleransi dalam Bahasa latin bermakna kelembutan hati, kelonggaran, keringanan dan kesabaran. Toleransi dalam Bahasa Indonesia berasal dari kata “toleran” yang berarti sifat atau sikap menenggang, menghargai, menghormati, membiarkan, membolehkan pendirian pendapat, pandangan, kepercayaan, kebiasaan, kelakuan yang berbeda atau bertentangan </w:t>
      </w:r>
      <w:r w:rsidRPr="00AD0BC4">
        <w:rPr>
          <w:rFonts w:ascii="Garamond" w:eastAsia="Arial" w:hAnsi="Garamond"/>
          <w:sz w:val="24"/>
          <w:szCs w:val="24"/>
        </w:rPr>
        <w:t>dengan pendirian sendiri</w:t>
      </w:r>
      <w:bookmarkStart w:id="8" w:name="_Hlk123879033"/>
      <w:r w:rsidR="00710DB1">
        <w:rPr>
          <w:rStyle w:val="FootnoteReference"/>
          <w:rFonts w:ascii="Garamond" w:eastAsia="Arial" w:hAnsi="Garamond"/>
          <w:sz w:val="24"/>
          <w:szCs w:val="24"/>
        </w:rPr>
        <w:footnoteReference w:id="10"/>
      </w:r>
      <w:r w:rsidRPr="00AD0BC4">
        <w:rPr>
          <w:rFonts w:ascii="Garamond" w:eastAsia="Arial" w:hAnsi="Garamond"/>
          <w:sz w:val="24"/>
          <w:szCs w:val="24"/>
        </w:rPr>
        <w:t>.</w:t>
      </w:r>
      <w:bookmarkEnd w:id="8"/>
      <w:r w:rsidR="0062762E">
        <w:rPr>
          <w:rFonts w:ascii="Garamond" w:eastAsia="Arial" w:hAnsi="Garamond"/>
          <w:sz w:val="24"/>
          <w:szCs w:val="24"/>
          <w:lang w:val="en-US"/>
        </w:rPr>
        <w:t xml:space="preserve"> </w:t>
      </w:r>
      <w:r w:rsidRPr="00AD0BC4">
        <w:rPr>
          <w:rFonts w:ascii="Garamond" w:eastAsia="Arial" w:hAnsi="Garamond"/>
          <w:sz w:val="24"/>
          <w:szCs w:val="24"/>
        </w:rPr>
        <w:t xml:space="preserve">Dalam bahasa Arab, toleransi distilahkan dengan </w:t>
      </w:r>
      <w:r w:rsidRPr="007D5E23">
        <w:rPr>
          <w:rFonts w:ascii="Garamond" w:eastAsia="Arial" w:hAnsi="Garamond"/>
          <w:i/>
          <w:iCs/>
          <w:sz w:val="24"/>
          <w:szCs w:val="24"/>
        </w:rPr>
        <w:t>tasamuh</w:t>
      </w:r>
      <w:r w:rsidR="005730B5">
        <w:rPr>
          <w:rStyle w:val="FootnoteReference"/>
          <w:rFonts w:ascii="Garamond" w:eastAsia="Arial" w:hAnsi="Garamond"/>
          <w:i/>
          <w:iCs/>
          <w:sz w:val="24"/>
          <w:szCs w:val="24"/>
        </w:rPr>
        <w:footnoteReference w:id="11"/>
      </w:r>
      <w:r w:rsidRPr="00AD0BC4">
        <w:rPr>
          <w:rFonts w:ascii="Garamond" w:eastAsia="Arial" w:hAnsi="Garamond"/>
          <w:sz w:val="24"/>
          <w:szCs w:val="24"/>
        </w:rPr>
        <w:t xml:space="preserve">. </w:t>
      </w:r>
      <w:r w:rsidRPr="007D5E23">
        <w:rPr>
          <w:rFonts w:ascii="Garamond" w:eastAsia="Arial" w:hAnsi="Garamond"/>
          <w:i/>
          <w:iCs/>
          <w:sz w:val="24"/>
          <w:szCs w:val="24"/>
        </w:rPr>
        <w:t>Tasamuh</w:t>
      </w:r>
      <w:r w:rsidRPr="00AD0BC4">
        <w:rPr>
          <w:rFonts w:ascii="Garamond" w:eastAsia="Arial" w:hAnsi="Garamond"/>
          <w:sz w:val="24"/>
          <w:szCs w:val="24"/>
        </w:rPr>
        <w:t xml:space="preserve"> cenderung disandingkan dengan istilah </w:t>
      </w:r>
      <w:r w:rsidRPr="00AD0BC4">
        <w:rPr>
          <w:rFonts w:ascii="Garamond" w:eastAsia="Arial" w:hAnsi="Garamond"/>
          <w:i/>
          <w:sz w:val="24"/>
          <w:szCs w:val="24"/>
        </w:rPr>
        <w:t>ihtimal</w:t>
      </w:r>
      <w:r w:rsidRPr="00AD0BC4">
        <w:rPr>
          <w:rFonts w:ascii="Garamond" w:eastAsia="Arial" w:hAnsi="Garamond"/>
          <w:sz w:val="24"/>
          <w:szCs w:val="24"/>
        </w:rPr>
        <w:t xml:space="preserve"> (akomodatif), </w:t>
      </w:r>
      <w:r w:rsidRPr="00AD0BC4">
        <w:rPr>
          <w:rFonts w:ascii="Garamond" w:eastAsia="Arial" w:hAnsi="Garamond"/>
          <w:i/>
          <w:sz w:val="24"/>
          <w:szCs w:val="24"/>
        </w:rPr>
        <w:t>tasahul</w:t>
      </w:r>
      <w:r w:rsidRPr="00AD0BC4">
        <w:rPr>
          <w:rFonts w:ascii="Garamond" w:eastAsia="Arial" w:hAnsi="Garamond"/>
          <w:sz w:val="24"/>
          <w:szCs w:val="24"/>
        </w:rPr>
        <w:t xml:space="preserve"> (lapang dada) dan </w:t>
      </w:r>
      <w:r w:rsidRPr="00AD0BC4">
        <w:rPr>
          <w:rFonts w:ascii="Garamond" w:eastAsia="Arial" w:hAnsi="Garamond"/>
          <w:i/>
          <w:sz w:val="24"/>
          <w:szCs w:val="24"/>
        </w:rPr>
        <w:t>samhah</w:t>
      </w:r>
      <w:r w:rsidRPr="00AD0BC4">
        <w:rPr>
          <w:rFonts w:ascii="Garamond" w:eastAsia="Arial" w:hAnsi="Garamond"/>
          <w:sz w:val="24"/>
          <w:szCs w:val="24"/>
        </w:rPr>
        <w:t xml:space="preserve"> (kemurahan dan kelapangan</w:t>
      </w:r>
      <w:r w:rsidR="009D54F3">
        <w:rPr>
          <w:rStyle w:val="FootnoteReference"/>
          <w:rFonts w:ascii="Garamond" w:eastAsia="Arial" w:hAnsi="Garamond"/>
          <w:sz w:val="24"/>
          <w:szCs w:val="24"/>
        </w:rPr>
        <w:footnoteReference w:id="12"/>
      </w:r>
      <w:r w:rsidR="009D54F3">
        <w:rPr>
          <w:rFonts w:ascii="Garamond" w:eastAsia="Arial" w:hAnsi="Garamond"/>
          <w:sz w:val="24"/>
          <w:szCs w:val="24"/>
          <w:lang w:val="en-US"/>
        </w:rPr>
        <w:t>.</w:t>
      </w:r>
    </w:p>
    <w:p w14:paraId="5DA5F50E" w14:textId="770B931A" w:rsidR="00C66BF4" w:rsidRPr="009D54F3" w:rsidRDefault="00AD0BC4" w:rsidP="00C66BF4">
      <w:pPr>
        <w:spacing w:line="276" w:lineRule="auto"/>
        <w:ind w:firstLine="425"/>
        <w:jc w:val="both"/>
        <w:rPr>
          <w:rFonts w:ascii="Garamond" w:eastAsia="Arial" w:hAnsi="Garamond"/>
          <w:sz w:val="24"/>
          <w:szCs w:val="24"/>
          <w:lang w:val="en-US"/>
        </w:rPr>
      </w:pPr>
      <w:r w:rsidRPr="00AD0BC4">
        <w:rPr>
          <w:rFonts w:ascii="Garamond" w:eastAsia="Arial" w:hAnsi="Garamond"/>
          <w:sz w:val="24"/>
          <w:szCs w:val="24"/>
        </w:rPr>
        <w:t xml:space="preserve">Toleransi perspektif UNESCO </w:t>
      </w:r>
      <w:proofErr w:type="spellStart"/>
      <w:r w:rsidR="004B4F81">
        <w:rPr>
          <w:rFonts w:ascii="Garamond" w:eastAsia="Arial" w:hAnsi="Garamond"/>
          <w:sz w:val="24"/>
          <w:szCs w:val="24"/>
          <w:lang w:val="en-US"/>
        </w:rPr>
        <w:t>merupakan</w:t>
      </w:r>
      <w:proofErr w:type="spellEnd"/>
      <w:r w:rsidR="004B4F81">
        <w:rPr>
          <w:rFonts w:ascii="Garamond" w:eastAsia="Arial" w:hAnsi="Garamond"/>
          <w:sz w:val="24"/>
          <w:szCs w:val="24"/>
          <w:lang w:val="en-US"/>
        </w:rPr>
        <w:t xml:space="preserve"> </w:t>
      </w:r>
      <w:r w:rsidRPr="00AD0BC4">
        <w:rPr>
          <w:rFonts w:ascii="Garamond" w:eastAsia="Arial" w:hAnsi="Garamond"/>
          <w:sz w:val="24"/>
          <w:szCs w:val="24"/>
        </w:rPr>
        <w:t>sikap saling menghormati, saling menerima, saling menghargai ditengah keragaman budaya, kebebasan berekspresi dan karakter manusia</w:t>
      </w:r>
      <w:r w:rsidR="009D54F3">
        <w:rPr>
          <w:rStyle w:val="FootnoteReference"/>
          <w:rFonts w:ascii="Garamond" w:eastAsia="Arial" w:hAnsi="Garamond"/>
          <w:sz w:val="24"/>
          <w:szCs w:val="24"/>
        </w:rPr>
        <w:footnoteReference w:id="13"/>
      </w:r>
      <w:r w:rsidR="009D54F3">
        <w:rPr>
          <w:rFonts w:ascii="Garamond" w:eastAsia="Arial" w:hAnsi="Garamond"/>
          <w:sz w:val="24"/>
          <w:szCs w:val="24"/>
          <w:lang w:val="en-US"/>
        </w:rPr>
        <w:t>.</w:t>
      </w:r>
    </w:p>
    <w:p w14:paraId="6F5A9B87" w14:textId="65D732D5" w:rsidR="00DF14BE" w:rsidRDefault="00CB26D6" w:rsidP="003B7306">
      <w:pPr>
        <w:spacing w:line="276" w:lineRule="auto"/>
        <w:ind w:firstLine="425"/>
        <w:jc w:val="both"/>
        <w:rPr>
          <w:rFonts w:ascii="Garamond" w:eastAsia="Arial" w:hAnsi="Garamond"/>
          <w:sz w:val="24"/>
          <w:szCs w:val="24"/>
          <w:lang w:val="en-US"/>
        </w:rPr>
      </w:pPr>
      <w:proofErr w:type="spellStart"/>
      <w:r>
        <w:rPr>
          <w:rFonts w:ascii="Garamond" w:hAnsi="Garamond"/>
          <w:sz w:val="24"/>
          <w:szCs w:val="24"/>
          <w:lang w:val="en-US"/>
        </w:rPr>
        <w:t>Beberapa</w:t>
      </w:r>
      <w:proofErr w:type="spellEnd"/>
      <w:r>
        <w:rPr>
          <w:rFonts w:ascii="Garamond" w:hAnsi="Garamond"/>
          <w:sz w:val="24"/>
          <w:szCs w:val="24"/>
          <w:lang w:val="en-US"/>
        </w:rPr>
        <w:t xml:space="preserve"> </w:t>
      </w:r>
      <w:proofErr w:type="spellStart"/>
      <w:r>
        <w:rPr>
          <w:rFonts w:ascii="Garamond" w:hAnsi="Garamond"/>
          <w:sz w:val="24"/>
          <w:szCs w:val="24"/>
          <w:lang w:val="en-US"/>
        </w:rPr>
        <w:t>hasil</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sidR="007D5E23">
        <w:rPr>
          <w:rFonts w:ascii="Garamond" w:hAnsi="Garamond"/>
          <w:sz w:val="24"/>
          <w:szCs w:val="24"/>
          <w:lang w:val="en-US"/>
        </w:rPr>
        <w:t>konstruk</w:t>
      </w:r>
      <w:proofErr w:type="spellEnd"/>
      <w:r w:rsidR="007D5E23">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bervariasi</w:t>
      </w:r>
      <w:proofErr w:type="spellEnd"/>
      <w:r>
        <w:rPr>
          <w:rFonts w:ascii="Garamond" w:hAnsi="Garamond"/>
          <w:sz w:val="24"/>
          <w:szCs w:val="24"/>
          <w:lang w:val="en-US"/>
        </w:rPr>
        <w:t xml:space="preserve"> dan </w:t>
      </w:r>
      <w:proofErr w:type="spellStart"/>
      <w:r>
        <w:rPr>
          <w:rFonts w:ascii="Garamond" w:hAnsi="Garamond"/>
          <w:sz w:val="24"/>
          <w:szCs w:val="24"/>
          <w:lang w:val="en-US"/>
        </w:rPr>
        <w:t>ragam</w:t>
      </w:r>
      <w:proofErr w:type="spellEnd"/>
      <w:r>
        <w:rPr>
          <w:rFonts w:ascii="Garamond" w:hAnsi="Garamond"/>
          <w:sz w:val="24"/>
          <w:szCs w:val="24"/>
          <w:lang w:val="en-US"/>
        </w:rPr>
        <w:t xml:space="preserve"> </w:t>
      </w:r>
      <w:proofErr w:type="spellStart"/>
      <w:r>
        <w:rPr>
          <w:rFonts w:ascii="Garamond" w:hAnsi="Garamond"/>
          <w:sz w:val="24"/>
          <w:szCs w:val="24"/>
          <w:lang w:val="en-US"/>
        </w:rPr>
        <w:t>kajian</w:t>
      </w:r>
      <w:proofErr w:type="spellEnd"/>
      <w:r>
        <w:rPr>
          <w:rFonts w:ascii="Garamond" w:hAnsi="Garamond"/>
          <w:sz w:val="24"/>
          <w:szCs w:val="24"/>
          <w:lang w:val="en-US"/>
        </w:rPr>
        <w:t xml:space="preserve">. </w:t>
      </w:r>
      <w:proofErr w:type="spellStart"/>
      <w:r>
        <w:rPr>
          <w:rFonts w:ascii="Garamond" w:hAnsi="Garamond"/>
          <w:sz w:val="24"/>
          <w:szCs w:val="24"/>
          <w:lang w:val="en-US"/>
        </w:rPr>
        <w:t>Diantaranya</w:t>
      </w:r>
      <w:proofErr w:type="spellEnd"/>
      <w:r w:rsidR="00CC7BFB">
        <w:rPr>
          <w:rFonts w:ascii="Garamond" w:hAnsi="Garamond"/>
          <w:sz w:val="24"/>
          <w:szCs w:val="24"/>
          <w:lang w:val="en-US"/>
        </w:rPr>
        <w:t xml:space="preserve"> </w:t>
      </w:r>
      <w:r w:rsidR="00C63E3E" w:rsidRPr="00AD0BC4">
        <w:rPr>
          <w:rFonts w:ascii="Garamond" w:eastAsia="Arial" w:hAnsi="Garamond"/>
          <w:sz w:val="24"/>
          <w:szCs w:val="24"/>
        </w:rPr>
        <w:t>Witenberg</w:t>
      </w:r>
      <w:r w:rsidR="00CC7BFB">
        <w:rPr>
          <w:rFonts w:ascii="Garamond" w:eastAsia="Arial" w:hAnsi="Garamond"/>
          <w:sz w:val="24"/>
          <w:szCs w:val="24"/>
          <w:lang w:val="en-US"/>
        </w:rPr>
        <w:t xml:space="preserve"> </w:t>
      </w:r>
      <w:r w:rsidR="00C63E3E" w:rsidRPr="00AD0BC4">
        <w:rPr>
          <w:rFonts w:ascii="Garamond" w:eastAsia="Arial" w:hAnsi="Garamond"/>
          <w:sz w:val="24"/>
          <w:szCs w:val="24"/>
        </w:rPr>
        <w:t>mengungkap</w:t>
      </w:r>
      <w:r w:rsidR="001526E0">
        <w:rPr>
          <w:rFonts w:ascii="Garamond" w:eastAsia="Arial" w:hAnsi="Garamond"/>
          <w:sz w:val="24"/>
          <w:szCs w:val="24"/>
          <w:lang w:val="en-US"/>
        </w:rPr>
        <w:t xml:space="preserve"> </w:t>
      </w:r>
      <w:proofErr w:type="spellStart"/>
      <w:r w:rsidR="001526E0">
        <w:rPr>
          <w:rFonts w:ascii="Garamond" w:eastAsia="Arial" w:hAnsi="Garamond"/>
          <w:sz w:val="24"/>
          <w:szCs w:val="24"/>
          <w:lang w:val="en-US"/>
        </w:rPr>
        <w:t>indikator</w:t>
      </w:r>
      <w:proofErr w:type="spellEnd"/>
      <w:r w:rsidR="001526E0">
        <w:rPr>
          <w:rFonts w:ascii="Garamond" w:eastAsia="Arial" w:hAnsi="Garamond"/>
          <w:sz w:val="24"/>
          <w:szCs w:val="24"/>
          <w:lang w:val="en-US"/>
        </w:rPr>
        <w:t xml:space="preserve"> </w:t>
      </w:r>
      <w:r w:rsidR="00C63E3E" w:rsidRPr="00AD0BC4">
        <w:rPr>
          <w:rFonts w:ascii="Garamond" w:eastAsia="Arial" w:hAnsi="Garamond"/>
          <w:sz w:val="24"/>
          <w:szCs w:val="24"/>
        </w:rPr>
        <w:t xml:space="preserve">toleransi </w:t>
      </w:r>
      <w:proofErr w:type="spellStart"/>
      <w:r w:rsidR="001526E0">
        <w:rPr>
          <w:rFonts w:ascii="Garamond" w:eastAsia="Arial" w:hAnsi="Garamond"/>
          <w:sz w:val="24"/>
          <w:szCs w:val="24"/>
          <w:lang w:val="en-US"/>
        </w:rPr>
        <w:t>beragama</w:t>
      </w:r>
      <w:proofErr w:type="spellEnd"/>
      <w:r w:rsidR="001526E0">
        <w:rPr>
          <w:rFonts w:ascii="Garamond" w:eastAsia="Arial" w:hAnsi="Garamond"/>
          <w:sz w:val="24"/>
          <w:szCs w:val="24"/>
          <w:lang w:val="en-US"/>
        </w:rPr>
        <w:t xml:space="preserve"> </w:t>
      </w:r>
      <w:proofErr w:type="spellStart"/>
      <w:r w:rsidR="001526E0">
        <w:rPr>
          <w:rFonts w:ascii="Garamond" w:eastAsia="Arial" w:hAnsi="Garamond"/>
          <w:sz w:val="24"/>
          <w:szCs w:val="24"/>
          <w:lang w:val="en-US"/>
        </w:rPr>
        <w:t>yakni</w:t>
      </w:r>
      <w:proofErr w:type="spellEnd"/>
      <w:r w:rsidR="001526E0">
        <w:rPr>
          <w:rFonts w:ascii="Garamond" w:eastAsia="Arial" w:hAnsi="Garamond"/>
          <w:sz w:val="24"/>
          <w:szCs w:val="24"/>
          <w:lang w:val="en-US"/>
        </w:rPr>
        <w:t xml:space="preserve"> </w:t>
      </w:r>
      <w:r w:rsidR="00C63E3E" w:rsidRPr="00AD0BC4">
        <w:rPr>
          <w:rFonts w:ascii="Garamond" w:eastAsia="Arial" w:hAnsi="Garamond"/>
          <w:sz w:val="24"/>
          <w:szCs w:val="24"/>
        </w:rPr>
        <w:t>kesadaran bersikap dan bertindak yang mengutamakan keadilan, kesetaraan (fairness), perhatian (empati) terhadap orang lain</w:t>
      </w:r>
      <w:r w:rsidR="00FE12C1">
        <w:rPr>
          <w:rStyle w:val="FootnoteReference"/>
          <w:rFonts w:ascii="Garamond" w:eastAsia="Arial" w:hAnsi="Garamond"/>
          <w:sz w:val="24"/>
          <w:szCs w:val="24"/>
        </w:rPr>
        <w:footnoteReference w:id="14"/>
      </w:r>
      <w:r w:rsidR="00C63E3E" w:rsidRPr="00CC7BFB">
        <w:rPr>
          <w:rFonts w:ascii="Garamond" w:eastAsia="Arial" w:hAnsi="Garamond"/>
          <w:sz w:val="24"/>
          <w:szCs w:val="24"/>
        </w:rPr>
        <w:t>.</w:t>
      </w:r>
      <w:r w:rsidR="00CC7BFB" w:rsidRPr="00CC7BFB">
        <w:rPr>
          <w:rFonts w:ascii="Garamond" w:eastAsia="Arial" w:hAnsi="Garamond"/>
          <w:sz w:val="24"/>
          <w:szCs w:val="24"/>
          <w:lang w:val="en-US"/>
        </w:rPr>
        <w:t xml:space="preserve"> </w:t>
      </w:r>
      <w:proofErr w:type="spellStart"/>
      <w:r w:rsidR="007D5E23">
        <w:rPr>
          <w:rFonts w:ascii="Garamond" w:eastAsia="Arial" w:hAnsi="Garamond"/>
          <w:sz w:val="24"/>
          <w:szCs w:val="24"/>
          <w:lang w:val="en-US"/>
        </w:rPr>
        <w:t>Witenberg</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mengkonstuk</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indikator</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toleransi</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beragama</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ditinjau</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dari</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kajian</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psikologis</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yakni</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tugas</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perkembangan</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individu</w:t>
      </w:r>
      <w:proofErr w:type="spellEnd"/>
      <w:r w:rsidR="007D5E23">
        <w:rPr>
          <w:rFonts w:ascii="Garamond" w:eastAsia="Arial" w:hAnsi="Garamond"/>
          <w:sz w:val="24"/>
          <w:szCs w:val="24"/>
          <w:lang w:val="en-US"/>
        </w:rPr>
        <w:t xml:space="preserve">. Kajian </w:t>
      </w:r>
      <w:proofErr w:type="spellStart"/>
      <w:r w:rsidR="007D5E23">
        <w:rPr>
          <w:rFonts w:ascii="Garamond" w:eastAsia="Arial" w:hAnsi="Garamond"/>
          <w:sz w:val="24"/>
          <w:szCs w:val="24"/>
          <w:lang w:val="en-US"/>
        </w:rPr>
        <w:t>tersebut</w:t>
      </w:r>
      <w:proofErr w:type="spellEnd"/>
      <w:r w:rsidR="007D5E23">
        <w:rPr>
          <w:rFonts w:ascii="Garamond" w:eastAsia="Arial" w:hAnsi="Garamond"/>
          <w:sz w:val="24"/>
          <w:szCs w:val="24"/>
          <w:lang w:val="en-US"/>
        </w:rPr>
        <w:t xml:space="preserve"> </w:t>
      </w:r>
      <w:proofErr w:type="spellStart"/>
      <w:r w:rsidR="007D5E23">
        <w:rPr>
          <w:rFonts w:ascii="Garamond" w:eastAsia="Arial" w:hAnsi="Garamond"/>
          <w:sz w:val="24"/>
          <w:szCs w:val="24"/>
          <w:lang w:val="en-US"/>
        </w:rPr>
        <w:t>disebutnya</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psikologi</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toleransi</w:t>
      </w:r>
      <w:proofErr w:type="spellEnd"/>
      <w:r w:rsidR="00AD0EB7">
        <w:rPr>
          <w:rFonts w:ascii="Garamond" w:eastAsia="Arial" w:hAnsi="Garamond"/>
          <w:sz w:val="24"/>
          <w:szCs w:val="24"/>
          <w:lang w:val="en-US"/>
        </w:rPr>
        <w:t>.</w:t>
      </w:r>
    </w:p>
    <w:p w14:paraId="0F786DE6" w14:textId="0BC60AF2" w:rsidR="003B7306" w:rsidRDefault="00CC7BFB" w:rsidP="003B7306">
      <w:pPr>
        <w:spacing w:line="276" w:lineRule="auto"/>
        <w:ind w:firstLine="425"/>
        <w:jc w:val="both"/>
        <w:rPr>
          <w:rFonts w:ascii="Garamond" w:eastAsia="Arial" w:hAnsi="Garamond"/>
          <w:sz w:val="24"/>
          <w:szCs w:val="24"/>
          <w:lang w:val="en-US"/>
        </w:rPr>
      </w:pPr>
      <w:bookmarkStart w:id="9" w:name="_Hlk124217728"/>
      <w:bookmarkStart w:id="10" w:name="_Hlk124157242"/>
      <w:r w:rsidRPr="00AD0BC4">
        <w:rPr>
          <w:rFonts w:ascii="Garamond" w:eastAsia="Arial" w:hAnsi="Garamond"/>
          <w:sz w:val="24"/>
          <w:szCs w:val="24"/>
        </w:rPr>
        <w:t>Ardiansyah</w:t>
      </w:r>
      <w:r w:rsidRPr="00CC7BFB">
        <w:rPr>
          <w:rFonts w:ascii="Garamond" w:hAnsi="Garamond" w:cs="Candara"/>
          <w:sz w:val="24"/>
          <w:szCs w:val="24"/>
        </w:rPr>
        <w:t xml:space="preserve"> </w:t>
      </w:r>
      <w:proofErr w:type="spellStart"/>
      <w:r>
        <w:rPr>
          <w:rFonts w:ascii="Garamond" w:hAnsi="Garamond" w:cs="Candara"/>
          <w:sz w:val="24"/>
          <w:szCs w:val="24"/>
          <w:lang w:val="en-US"/>
        </w:rPr>
        <w:t>mengungkap</w:t>
      </w:r>
      <w:proofErr w:type="spellEnd"/>
      <w:r>
        <w:rPr>
          <w:rFonts w:ascii="Garamond" w:hAnsi="Garamond" w:cs="Candara"/>
          <w:sz w:val="24"/>
          <w:szCs w:val="24"/>
          <w:lang w:val="en-US"/>
        </w:rPr>
        <w:t xml:space="preserve"> </w:t>
      </w:r>
      <w:proofErr w:type="spellStart"/>
      <w:r>
        <w:rPr>
          <w:rFonts w:ascii="Garamond" w:hAnsi="Garamond" w:cs="Candara"/>
          <w:sz w:val="24"/>
          <w:szCs w:val="24"/>
          <w:lang w:val="en-US"/>
        </w:rPr>
        <w:t>indikator</w:t>
      </w:r>
      <w:proofErr w:type="spellEnd"/>
      <w:r>
        <w:rPr>
          <w:rFonts w:ascii="Garamond" w:hAnsi="Garamond" w:cs="Candara"/>
          <w:sz w:val="24"/>
          <w:szCs w:val="24"/>
          <w:lang w:val="en-US"/>
        </w:rPr>
        <w:t xml:space="preserve"> t</w:t>
      </w:r>
      <w:r w:rsidRPr="00CC7BFB">
        <w:rPr>
          <w:rFonts w:ascii="Garamond" w:hAnsi="Garamond" w:cs="Candara"/>
          <w:sz w:val="24"/>
          <w:szCs w:val="24"/>
        </w:rPr>
        <w:t xml:space="preserve">oleransi beragama </w:t>
      </w:r>
      <w:proofErr w:type="spellStart"/>
      <w:r>
        <w:rPr>
          <w:rFonts w:ascii="Garamond" w:hAnsi="Garamond" w:cs="Candara"/>
          <w:sz w:val="24"/>
          <w:szCs w:val="24"/>
          <w:lang w:val="en-US"/>
        </w:rPr>
        <w:t>yakni</w:t>
      </w:r>
      <w:proofErr w:type="spellEnd"/>
      <w:r>
        <w:rPr>
          <w:rFonts w:ascii="Garamond" w:hAnsi="Garamond" w:cs="Candara"/>
          <w:sz w:val="24"/>
          <w:szCs w:val="24"/>
          <w:lang w:val="en-US"/>
        </w:rPr>
        <w:t xml:space="preserve"> </w:t>
      </w:r>
      <w:r w:rsidRPr="00CC7BFB">
        <w:rPr>
          <w:rFonts w:ascii="Garamond" w:hAnsi="Garamond" w:cs="Candara"/>
          <w:sz w:val="24"/>
          <w:szCs w:val="24"/>
        </w:rPr>
        <w:t>sikap saling menghormati, menghargai perbedaan dan merdeka untuk memeluk suatu agama yang diyakini</w:t>
      </w:r>
      <w:r w:rsidR="00FE12C1">
        <w:rPr>
          <w:rStyle w:val="FootnoteReference"/>
          <w:rFonts w:ascii="Garamond" w:hAnsi="Garamond"/>
          <w:sz w:val="24"/>
          <w:szCs w:val="24"/>
        </w:rPr>
        <w:footnoteReference w:id="15"/>
      </w:r>
      <w:r w:rsidRPr="00AD0BC4">
        <w:rPr>
          <w:rFonts w:ascii="Garamond" w:eastAsia="Arial" w:hAnsi="Garamond"/>
          <w:sz w:val="24"/>
          <w:szCs w:val="24"/>
        </w:rPr>
        <w:t>.</w:t>
      </w:r>
      <w:r>
        <w:rPr>
          <w:rFonts w:ascii="Garamond" w:eastAsia="Arial" w:hAnsi="Garamond"/>
          <w:sz w:val="24"/>
          <w:szCs w:val="24"/>
          <w:lang w:val="en-US"/>
        </w:rPr>
        <w:t xml:space="preserve"> </w:t>
      </w:r>
      <w:bookmarkStart w:id="11" w:name="_Hlk123883481"/>
      <w:proofErr w:type="spellStart"/>
      <w:r w:rsidR="00AD0EB7">
        <w:rPr>
          <w:rFonts w:ascii="Garamond" w:eastAsia="Arial" w:hAnsi="Garamond"/>
          <w:sz w:val="24"/>
          <w:szCs w:val="24"/>
          <w:lang w:val="en-US"/>
        </w:rPr>
        <w:t>Ardiansyah</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mengkonstruk</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indikator</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toleransi</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beragama</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ditinjau</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dari</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kajian</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historis</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implementasi</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piagam</w:t>
      </w:r>
      <w:proofErr w:type="spellEnd"/>
      <w:r w:rsidR="00AD0EB7">
        <w:rPr>
          <w:rFonts w:ascii="Garamond" w:eastAsia="Arial" w:hAnsi="Garamond"/>
          <w:sz w:val="24"/>
          <w:szCs w:val="24"/>
          <w:lang w:val="en-US"/>
        </w:rPr>
        <w:t xml:space="preserve"> Madinah </w:t>
      </w:r>
      <w:proofErr w:type="spellStart"/>
      <w:r w:rsidR="00AD0EB7">
        <w:rPr>
          <w:rFonts w:ascii="Garamond" w:eastAsia="Arial" w:hAnsi="Garamond"/>
          <w:sz w:val="24"/>
          <w:szCs w:val="24"/>
          <w:lang w:val="en-US"/>
        </w:rPr>
        <w:t>dimasa</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pemerintahan</w:t>
      </w:r>
      <w:proofErr w:type="spellEnd"/>
      <w:r w:rsidR="00AD0EB7">
        <w:rPr>
          <w:rFonts w:ascii="Garamond" w:eastAsia="Arial" w:hAnsi="Garamond"/>
          <w:sz w:val="24"/>
          <w:szCs w:val="24"/>
          <w:lang w:val="en-US"/>
        </w:rPr>
        <w:t xml:space="preserve"> </w:t>
      </w:r>
      <w:proofErr w:type="spellStart"/>
      <w:r w:rsidR="00AD0EB7">
        <w:rPr>
          <w:rFonts w:ascii="Garamond" w:eastAsia="Arial" w:hAnsi="Garamond"/>
          <w:sz w:val="24"/>
          <w:szCs w:val="24"/>
          <w:lang w:val="en-US"/>
        </w:rPr>
        <w:t>Rasullu</w:t>
      </w:r>
      <w:r w:rsidR="00292BF4">
        <w:rPr>
          <w:rFonts w:ascii="Garamond" w:eastAsia="Arial" w:hAnsi="Garamond"/>
          <w:sz w:val="24"/>
          <w:szCs w:val="24"/>
          <w:lang w:val="en-US"/>
        </w:rPr>
        <w:t>l</w:t>
      </w:r>
      <w:r w:rsidR="00AD0EB7">
        <w:rPr>
          <w:rFonts w:ascii="Garamond" w:eastAsia="Arial" w:hAnsi="Garamond"/>
          <w:sz w:val="24"/>
          <w:szCs w:val="24"/>
          <w:lang w:val="en-US"/>
        </w:rPr>
        <w:t>ah</w:t>
      </w:r>
      <w:proofErr w:type="spellEnd"/>
      <w:r w:rsidR="00AD0EB7">
        <w:rPr>
          <w:rFonts w:ascii="Garamond" w:eastAsia="Arial" w:hAnsi="Garamond"/>
          <w:sz w:val="24"/>
          <w:szCs w:val="24"/>
          <w:lang w:val="en-US"/>
        </w:rPr>
        <w:t xml:space="preserve"> Muhammad SAW. </w:t>
      </w:r>
    </w:p>
    <w:bookmarkEnd w:id="9"/>
    <w:p w14:paraId="4249DB1C" w14:textId="05E45277" w:rsidR="003B7306" w:rsidRDefault="00CC7BFB" w:rsidP="003B7306">
      <w:pPr>
        <w:spacing w:line="276" w:lineRule="auto"/>
        <w:ind w:firstLine="284"/>
        <w:jc w:val="both"/>
        <w:rPr>
          <w:rFonts w:ascii="Garamond" w:hAnsi="Garamond"/>
          <w:sz w:val="24"/>
          <w:szCs w:val="24"/>
          <w:lang w:val="en-US"/>
        </w:rPr>
      </w:pPr>
      <w:r w:rsidRPr="00153B1D">
        <w:rPr>
          <w:rFonts w:ascii="Garamond" w:hAnsi="Garamond"/>
          <w:sz w:val="24"/>
          <w:szCs w:val="24"/>
        </w:rPr>
        <w:lastRenderedPageBreak/>
        <w:t>Ahsanul Khalikin</w:t>
      </w:r>
      <w:r w:rsidR="00AD0EB7">
        <w:rPr>
          <w:rFonts w:ascii="Garamond" w:hAnsi="Garamond"/>
          <w:sz w:val="24"/>
          <w:szCs w:val="24"/>
          <w:lang w:val="en-US"/>
        </w:rPr>
        <w:t xml:space="preserve">, </w:t>
      </w:r>
      <w:proofErr w:type="spellStart"/>
      <w:r w:rsidR="00AD0EB7">
        <w:rPr>
          <w:rFonts w:ascii="Garamond" w:hAnsi="Garamond"/>
          <w:sz w:val="24"/>
          <w:szCs w:val="24"/>
          <w:lang w:val="en-US"/>
        </w:rPr>
        <w:t>dkk</w:t>
      </w:r>
      <w:proofErr w:type="spellEnd"/>
      <w:r w:rsidR="00AD0EB7">
        <w:rPr>
          <w:rFonts w:ascii="Garamond" w:hAnsi="Garamond"/>
          <w:sz w:val="24"/>
          <w:szCs w:val="24"/>
          <w:lang w:val="en-US"/>
        </w:rPr>
        <w:t>,</w:t>
      </w:r>
      <w:bookmarkEnd w:id="11"/>
      <w:r>
        <w:rPr>
          <w:rFonts w:ascii="Garamond" w:hAnsi="Garamond"/>
          <w:sz w:val="24"/>
          <w:szCs w:val="24"/>
          <w:lang w:val="en-US"/>
        </w:rPr>
        <w:t xml:space="preserve"> </w:t>
      </w:r>
      <w:proofErr w:type="spellStart"/>
      <w:r>
        <w:rPr>
          <w:rFonts w:ascii="Garamond" w:hAnsi="Garamond"/>
          <w:sz w:val="24"/>
          <w:szCs w:val="24"/>
          <w:lang w:val="en-US"/>
        </w:rPr>
        <w:t>mengungkap</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w:t>
      </w:r>
      <w:r w:rsidR="00A64654">
        <w:rPr>
          <w:rFonts w:ascii="Garamond" w:hAnsi="Garamond"/>
          <w:sz w:val="24"/>
          <w:szCs w:val="24"/>
          <w:lang w:val="en-US"/>
        </w:rPr>
        <w:t>k</w:t>
      </w:r>
      <w:r w:rsidR="00A64654" w:rsidRPr="005114DA">
        <w:rPr>
          <w:rFonts w:ascii="Garamond" w:hAnsi="Garamond" w:cs="PalatinoLinotype"/>
          <w:sz w:val="24"/>
          <w:szCs w:val="24"/>
        </w:rPr>
        <w:t xml:space="preserve">emudahan pendirian rumah ibadah, </w:t>
      </w:r>
      <w:r w:rsidR="00A64654">
        <w:rPr>
          <w:rFonts w:ascii="Garamond" w:hAnsi="Garamond" w:cs="PalatinoLinotype"/>
          <w:sz w:val="24"/>
          <w:szCs w:val="24"/>
        </w:rPr>
        <w:t>interaksi lintas agama</w:t>
      </w:r>
      <w:r w:rsidR="00A64654" w:rsidRPr="005114DA">
        <w:rPr>
          <w:rFonts w:ascii="Garamond" w:hAnsi="Garamond" w:cs="PalatinoLinotype"/>
          <w:sz w:val="24"/>
          <w:szCs w:val="24"/>
        </w:rPr>
        <w:t xml:space="preserve">, </w:t>
      </w:r>
      <w:r w:rsidR="00A64654">
        <w:rPr>
          <w:rFonts w:ascii="Garamond" w:hAnsi="Garamond" w:cs="PalatinoLinotype"/>
          <w:sz w:val="24"/>
          <w:szCs w:val="24"/>
        </w:rPr>
        <w:t>keseteraan pemenuhan hak azazi manusia</w:t>
      </w:r>
      <w:r w:rsidR="00FE12C1">
        <w:rPr>
          <w:rStyle w:val="FootnoteReference"/>
          <w:rFonts w:ascii="Garamond" w:hAnsi="Garamond"/>
          <w:sz w:val="24"/>
          <w:szCs w:val="24"/>
        </w:rPr>
        <w:footnoteReference w:id="16"/>
      </w:r>
      <w:r w:rsidR="001526E0">
        <w:rPr>
          <w:rFonts w:ascii="Garamond" w:hAnsi="Garamond"/>
          <w:sz w:val="24"/>
          <w:szCs w:val="24"/>
          <w:lang w:val="en-US"/>
        </w:rPr>
        <w:t>.</w:t>
      </w:r>
      <w:r w:rsidR="00AD0EB7">
        <w:rPr>
          <w:rFonts w:ascii="Garamond" w:hAnsi="Garamond"/>
          <w:sz w:val="24"/>
          <w:szCs w:val="24"/>
          <w:lang w:val="en-US"/>
        </w:rPr>
        <w:t xml:space="preserve"> </w:t>
      </w:r>
      <w:proofErr w:type="spellStart"/>
      <w:r w:rsidR="00AD0EB7">
        <w:rPr>
          <w:rFonts w:ascii="Garamond" w:hAnsi="Garamond"/>
          <w:sz w:val="24"/>
          <w:szCs w:val="24"/>
          <w:lang w:val="en-US"/>
        </w:rPr>
        <w:t>Ahsanul</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Khalikin</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dkk</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mengkonstruk</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indikator</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toleransi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beragama</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ditinja</w:t>
      </w:r>
      <w:r w:rsidR="00FC7CDF">
        <w:rPr>
          <w:rFonts w:ascii="Garamond" w:hAnsi="Garamond"/>
          <w:sz w:val="24"/>
          <w:szCs w:val="24"/>
          <w:lang w:val="en-US"/>
        </w:rPr>
        <w:t>u</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dari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kajian</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hak</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azazi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manusia</w:t>
      </w:r>
      <w:proofErr w:type="spellEnd"/>
      <w:r w:rsidR="00AD0EB7">
        <w:rPr>
          <w:rFonts w:ascii="Garamond" w:hAnsi="Garamond"/>
          <w:sz w:val="24"/>
          <w:szCs w:val="24"/>
          <w:lang w:val="en-US"/>
        </w:rPr>
        <w:t>.</w:t>
      </w:r>
      <w:bookmarkStart w:id="12" w:name="_Hlk123884117"/>
    </w:p>
    <w:p w14:paraId="3D3A68E4" w14:textId="5AA86DA9" w:rsidR="003B7306" w:rsidRDefault="001526E0" w:rsidP="003B7306">
      <w:pPr>
        <w:spacing w:line="276" w:lineRule="auto"/>
        <w:ind w:firstLine="284"/>
        <w:jc w:val="both"/>
        <w:rPr>
          <w:rFonts w:ascii="Garamond" w:hAnsi="Garamond"/>
          <w:sz w:val="24"/>
          <w:szCs w:val="24"/>
          <w:lang w:val="en-US"/>
        </w:rPr>
      </w:pPr>
      <w:r>
        <w:rPr>
          <w:rFonts w:ascii="Garamond" w:hAnsi="Garamond"/>
          <w:sz w:val="24"/>
          <w:szCs w:val="24"/>
          <w:lang w:val="en-US"/>
        </w:rPr>
        <w:t xml:space="preserve">Tim </w:t>
      </w:r>
      <w:r w:rsidRPr="001526E0">
        <w:rPr>
          <w:rFonts w:ascii="Garamond" w:hAnsi="Garamond"/>
          <w:sz w:val="24"/>
          <w:szCs w:val="24"/>
        </w:rPr>
        <w:t>PPIM</w:t>
      </w:r>
      <w:r>
        <w:rPr>
          <w:rFonts w:ascii="Garamond" w:hAnsi="Garamond"/>
          <w:sz w:val="24"/>
          <w:szCs w:val="24"/>
          <w:lang w:val="en-US"/>
        </w:rPr>
        <w:t xml:space="preserve"> </w:t>
      </w:r>
      <w:bookmarkEnd w:id="12"/>
      <w:proofErr w:type="spellStart"/>
      <w:r>
        <w:rPr>
          <w:rFonts w:ascii="Garamond" w:hAnsi="Garamond"/>
          <w:sz w:val="24"/>
          <w:szCs w:val="24"/>
          <w:lang w:val="en-US"/>
        </w:rPr>
        <w:t>mengungkap</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w:t>
      </w:r>
      <w:proofErr w:type="spellStart"/>
      <w:r w:rsidR="00A75811">
        <w:rPr>
          <w:rFonts w:ascii="Garamond" w:hAnsi="Garamond"/>
          <w:sz w:val="24"/>
          <w:szCs w:val="24"/>
          <w:lang w:val="en-US"/>
        </w:rPr>
        <w:t>saling</w:t>
      </w:r>
      <w:proofErr w:type="spellEnd"/>
      <w:r w:rsidR="00A75811">
        <w:rPr>
          <w:rFonts w:ascii="Garamond" w:hAnsi="Garamond"/>
          <w:sz w:val="24"/>
          <w:szCs w:val="24"/>
          <w:lang w:val="en-US"/>
        </w:rPr>
        <w:t xml:space="preserve"> </w:t>
      </w:r>
      <w:r w:rsidR="00A165C4" w:rsidRPr="009E418B">
        <w:rPr>
          <w:rFonts w:ascii="Garamond" w:hAnsi="Garamond" w:cs="Cambria"/>
          <w:color w:val="000000"/>
          <w:sz w:val="24"/>
          <w:szCs w:val="24"/>
        </w:rPr>
        <w:t>menghargai</w:t>
      </w:r>
      <w:r w:rsidR="00FE12C1">
        <w:rPr>
          <w:rStyle w:val="FootnoteReference"/>
          <w:rFonts w:ascii="Garamond" w:hAnsi="Garamond"/>
          <w:color w:val="000000"/>
          <w:sz w:val="24"/>
          <w:szCs w:val="24"/>
        </w:rPr>
        <w:footnoteReference w:id="17"/>
      </w:r>
      <w:r w:rsidR="00FE12C1">
        <w:rPr>
          <w:rFonts w:ascii="Garamond" w:hAnsi="Garamond" w:cs="Cambria"/>
          <w:color w:val="000000"/>
          <w:sz w:val="24"/>
          <w:szCs w:val="24"/>
          <w:lang w:val="en-US"/>
        </w:rPr>
        <w:t xml:space="preserve">, </w:t>
      </w:r>
      <w:proofErr w:type="spellStart"/>
      <w:r w:rsidR="00A75811">
        <w:rPr>
          <w:rFonts w:ascii="Garamond" w:hAnsi="Garamond" w:cs="Cambria"/>
          <w:color w:val="000000"/>
          <w:sz w:val="24"/>
          <w:szCs w:val="24"/>
          <w:lang w:val="en-US"/>
        </w:rPr>
        <w:t>interaksi</w:t>
      </w:r>
      <w:proofErr w:type="spellEnd"/>
      <w:r w:rsidR="00A75811">
        <w:rPr>
          <w:rFonts w:ascii="Garamond" w:hAnsi="Garamond" w:cs="Cambria"/>
          <w:color w:val="000000"/>
          <w:sz w:val="24"/>
          <w:szCs w:val="24"/>
          <w:lang w:val="en-US"/>
        </w:rPr>
        <w:t xml:space="preserve"> </w:t>
      </w:r>
      <w:proofErr w:type="spellStart"/>
      <w:r w:rsidR="00A75811">
        <w:rPr>
          <w:rFonts w:ascii="Garamond" w:hAnsi="Garamond" w:cs="Cambria"/>
          <w:color w:val="000000"/>
          <w:sz w:val="24"/>
          <w:szCs w:val="24"/>
          <w:lang w:val="en-US"/>
        </w:rPr>
        <w:t>sosial</w:t>
      </w:r>
      <w:proofErr w:type="spellEnd"/>
      <w:r w:rsidR="00A75811">
        <w:rPr>
          <w:rFonts w:ascii="Garamond" w:hAnsi="Garamond" w:cs="Cambria"/>
          <w:color w:val="000000"/>
          <w:sz w:val="24"/>
          <w:szCs w:val="24"/>
          <w:lang w:val="en-US"/>
        </w:rPr>
        <w:t xml:space="preserve"> </w:t>
      </w:r>
      <w:proofErr w:type="spellStart"/>
      <w:r w:rsidR="00A75811">
        <w:rPr>
          <w:rFonts w:ascii="Garamond" w:hAnsi="Garamond" w:cs="Cambria"/>
          <w:color w:val="000000"/>
          <w:sz w:val="24"/>
          <w:szCs w:val="24"/>
          <w:lang w:val="en-US"/>
        </w:rPr>
        <w:t>positif</w:t>
      </w:r>
      <w:proofErr w:type="spellEnd"/>
      <w:r w:rsidR="00A75811">
        <w:rPr>
          <w:rFonts w:ascii="Garamond" w:hAnsi="Garamond" w:cs="Cambria"/>
          <w:color w:val="000000"/>
          <w:sz w:val="24"/>
          <w:szCs w:val="24"/>
          <w:lang w:val="en-US"/>
        </w:rPr>
        <w:t xml:space="preserve">, </w:t>
      </w:r>
      <w:r w:rsidR="00A165C4" w:rsidRPr="009E418B">
        <w:rPr>
          <w:rFonts w:ascii="Garamond" w:hAnsi="Garamond" w:cs="Cambria"/>
          <w:color w:val="000000"/>
          <w:sz w:val="24"/>
          <w:szCs w:val="24"/>
        </w:rPr>
        <w:t>kesediaan untuk mengakui kebebasan sipil (Avery et al; 1993)</w:t>
      </w:r>
      <w:r w:rsidR="00A165C4">
        <w:rPr>
          <w:rFonts w:ascii="Garamond" w:hAnsi="Garamond" w:cs="Cambria"/>
          <w:color w:val="000000"/>
          <w:sz w:val="24"/>
          <w:szCs w:val="24"/>
          <w:lang w:val="en-US"/>
        </w:rPr>
        <w:t xml:space="preserve"> </w:t>
      </w:r>
      <w:bookmarkStart w:id="13" w:name="_Hlk123908799"/>
      <w:r w:rsidR="00A165C4">
        <w:rPr>
          <w:rFonts w:ascii="Garamond" w:hAnsi="Garamond" w:cs="Cambria"/>
          <w:color w:val="000000"/>
          <w:sz w:val="24"/>
          <w:szCs w:val="24"/>
          <w:lang w:val="en-US"/>
        </w:rPr>
        <w:t>(</w:t>
      </w:r>
      <w:r w:rsidR="00A165C4">
        <w:rPr>
          <w:rFonts w:ascii="Garamond" w:hAnsi="Garamond"/>
          <w:sz w:val="24"/>
          <w:szCs w:val="24"/>
          <w:lang w:val="en-US"/>
        </w:rPr>
        <w:t xml:space="preserve">Tim </w:t>
      </w:r>
      <w:r w:rsidR="00A165C4" w:rsidRPr="001526E0">
        <w:rPr>
          <w:rFonts w:ascii="Garamond" w:hAnsi="Garamond"/>
          <w:sz w:val="24"/>
          <w:szCs w:val="24"/>
        </w:rPr>
        <w:t>PPIM</w:t>
      </w:r>
      <w:r w:rsidR="00A165C4">
        <w:rPr>
          <w:rFonts w:ascii="Garamond" w:hAnsi="Garamond"/>
          <w:sz w:val="24"/>
          <w:szCs w:val="24"/>
          <w:lang w:val="en-US"/>
        </w:rPr>
        <w:t xml:space="preserve">, </w:t>
      </w:r>
      <w:r w:rsidR="00A165C4" w:rsidRPr="001526E0">
        <w:rPr>
          <w:rFonts w:ascii="Garamond" w:hAnsi="Garamond"/>
          <w:sz w:val="24"/>
          <w:szCs w:val="24"/>
          <w:lang w:val="id-ID"/>
        </w:rPr>
        <w:t>2021</w:t>
      </w:r>
      <w:r w:rsidR="00A165C4">
        <w:rPr>
          <w:rFonts w:ascii="Garamond" w:hAnsi="Garamond"/>
          <w:sz w:val="24"/>
          <w:szCs w:val="24"/>
          <w:lang w:val="en-US"/>
        </w:rPr>
        <w:t>).</w:t>
      </w:r>
      <w:r w:rsidR="00AD0EB7">
        <w:rPr>
          <w:rFonts w:ascii="Garamond" w:hAnsi="Garamond"/>
          <w:sz w:val="24"/>
          <w:szCs w:val="24"/>
          <w:lang w:val="en-US"/>
        </w:rPr>
        <w:t xml:space="preserve"> Tim PPIM </w:t>
      </w:r>
      <w:proofErr w:type="spellStart"/>
      <w:r w:rsidR="00AD0EB7">
        <w:rPr>
          <w:rFonts w:ascii="Garamond" w:hAnsi="Garamond"/>
          <w:sz w:val="24"/>
          <w:szCs w:val="24"/>
          <w:lang w:val="en-US"/>
        </w:rPr>
        <w:t>mengkonstruk</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indikator</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toleransi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beragama</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ditinjau</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dari</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perkembangan</w:t>
      </w:r>
      <w:proofErr w:type="spellEnd"/>
      <w:r w:rsidR="00AD0EB7">
        <w:rPr>
          <w:rFonts w:ascii="Garamond" w:hAnsi="Garamond"/>
          <w:sz w:val="24"/>
          <w:szCs w:val="24"/>
          <w:lang w:val="en-US"/>
        </w:rPr>
        <w:t xml:space="preserve"> </w:t>
      </w:r>
      <w:proofErr w:type="spellStart"/>
      <w:r w:rsidR="00AD0EB7">
        <w:rPr>
          <w:rFonts w:ascii="Garamond" w:hAnsi="Garamond"/>
          <w:sz w:val="24"/>
          <w:szCs w:val="24"/>
          <w:lang w:val="en-US"/>
        </w:rPr>
        <w:t>teori</w:t>
      </w:r>
      <w:proofErr w:type="spellEnd"/>
      <w:r w:rsidR="00FC7CDF">
        <w:rPr>
          <w:rFonts w:ascii="Garamond" w:hAnsi="Garamond"/>
          <w:sz w:val="24"/>
          <w:szCs w:val="24"/>
          <w:lang w:val="en-US"/>
        </w:rPr>
        <w:t xml:space="preserve"> </w:t>
      </w:r>
      <w:proofErr w:type="spellStart"/>
      <w:r w:rsidR="00292BF4">
        <w:rPr>
          <w:rFonts w:ascii="Garamond" w:hAnsi="Garamond"/>
          <w:sz w:val="24"/>
          <w:szCs w:val="24"/>
          <w:lang w:val="en-US"/>
        </w:rPr>
        <w:t>sullvian</w:t>
      </w:r>
      <w:proofErr w:type="spellEnd"/>
      <w:r w:rsidR="00292BF4">
        <w:rPr>
          <w:rFonts w:ascii="Garamond" w:hAnsi="Garamond"/>
          <w:sz w:val="24"/>
          <w:szCs w:val="24"/>
          <w:lang w:val="en-US"/>
        </w:rPr>
        <w:t xml:space="preserve">, </w:t>
      </w:r>
      <w:proofErr w:type="spellStart"/>
      <w:r w:rsidR="00292BF4">
        <w:rPr>
          <w:rFonts w:ascii="Garamond" w:hAnsi="Garamond"/>
          <w:sz w:val="24"/>
          <w:szCs w:val="24"/>
          <w:lang w:val="en-US"/>
        </w:rPr>
        <w:t>pierson</w:t>
      </w:r>
      <w:proofErr w:type="spellEnd"/>
      <w:r w:rsidR="00292BF4">
        <w:rPr>
          <w:rFonts w:ascii="Garamond" w:hAnsi="Garamond"/>
          <w:sz w:val="24"/>
          <w:szCs w:val="24"/>
          <w:lang w:val="en-US"/>
        </w:rPr>
        <w:t xml:space="preserve"> dan </w:t>
      </w:r>
      <w:proofErr w:type="spellStart"/>
      <w:r w:rsidR="00292BF4">
        <w:rPr>
          <w:rFonts w:ascii="Garamond" w:hAnsi="Garamond"/>
          <w:sz w:val="24"/>
          <w:szCs w:val="24"/>
          <w:lang w:val="en-US"/>
        </w:rPr>
        <w:t>marcus</w:t>
      </w:r>
      <w:bookmarkEnd w:id="13"/>
      <w:proofErr w:type="spellEnd"/>
      <w:r w:rsidR="009164E6">
        <w:rPr>
          <w:rStyle w:val="FootnoteReference"/>
          <w:rFonts w:ascii="Garamond" w:hAnsi="Garamond"/>
          <w:sz w:val="24"/>
          <w:szCs w:val="24"/>
          <w:lang w:val="en-US"/>
        </w:rPr>
        <w:footnoteReference w:id="18"/>
      </w:r>
      <w:r w:rsidR="003B7306">
        <w:rPr>
          <w:rFonts w:ascii="Garamond" w:hAnsi="Garamond"/>
          <w:sz w:val="24"/>
          <w:szCs w:val="24"/>
          <w:lang w:val="en-US"/>
        </w:rPr>
        <w:t>.</w:t>
      </w:r>
      <w:bookmarkEnd w:id="10"/>
    </w:p>
    <w:p w14:paraId="0CFCC588" w14:textId="7C07F4C7" w:rsidR="003B7306" w:rsidRDefault="00A165C4" w:rsidP="003B7306">
      <w:pPr>
        <w:spacing w:line="276" w:lineRule="auto"/>
        <w:ind w:firstLine="284"/>
        <w:jc w:val="both"/>
        <w:rPr>
          <w:rFonts w:ascii="Garamond" w:hAnsi="Garamond" w:cs="Cambria"/>
          <w:color w:val="000000"/>
          <w:sz w:val="24"/>
          <w:szCs w:val="24"/>
          <w:lang w:val="en-US"/>
        </w:rPr>
      </w:pPr>
      <w:r>
        <w:rPr>
          <w:rFonts w:ascii="Garamond" w:hAnsi="Garamond" w:cs="Cambria"/>
          <w:color w:val="000000"/>
          <w:sz w:val="24"/>
          <w:szCs w:val="24"/>
          <w:lang w:val="en-US"/>
        </w:rPr>
        <w:t xml:space="preserve">Dari </w:t>
      </w:r>
      <w:proofErr w:type="spellStart"/>
      <w:r w:rsidR="001479C7">
        <w:rPr>
          <w:rFonts w:ascii="Garamond" w:hAnsi="Garamond" w:cs="Cambria"/>
          <w:color w:val="000000"/>
          <w:sz w:val="24"/>
          <w:szCs w:val="24"/>
          <w:lang w:val="en-US"/>
        </w:rPr>
        <w:t>ragam</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indikator</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toleransi</w:t>
      </w:r>
      <w:proofErr w:type="spellEnd"/>
      <w:r>
        <w:rPr>
          <w:rFonts w:ascii="Garamond" w:hAnsi="Garamond" w:cs="Cambria"/>
          <w:color w:val="000000"/>
          <w:sz w:val="24"/>
          <w:szCs w:val="24"/>
          <w:lang w:val="en-US"/>
        </w:rPr>
        <w:t xml:space="preserve"> </w:t>
      </w:r>
      <w:proofErr w:type="spellStart"/>
      <w:r w:rsidR="0074297E">
        <w:rPr>
          <w:rFonts w:ascii="Garamond" w:hAnsi="Garamond" w:cs="Cambria"/>
          <w:color w:val="000000"/>
          <w:sz w:val="24"/>
          <w:szCs w:val="24"/>
          <w:lang w:val="en-US"/>
        </w:rPr>
        <w:t>tersebut</w:t>
      </w:r>
      <w:proofErr w:type="spellEnd"/>
      <w:r w:rsidR="0074297E">
        <w:rPr>
          <w:rFonts w:ascii="Garamond" w:hAnsi="Garamond" w:cs="Cambria"/>
          <w:color w:val="000000"/>
          <w:sz w:val="24"/>
          <w:szCs w:val="24"/>
          <w:lang w:val="en-US"/>
        </w:rPr>
        <w:t xml:space="preserve"> </w:t>
      </w:r>
      <w:proofErr w:type="spellStart"/>
      <w:r w:rsidR="00AB11D4">
        <w:rPr>
          <w:rFonts w:ascii="Garamond" w:hAnsi="Garamond" w:cs="Cambria"/>
          <w:color w:val="000000"/>
          <w:sz w:val="24"/>
          <w:szCs w:val="24"/>
          <w:lang w:val="en-US"/>
        </w:rPr>
        <w:t>dapat</w:t>
      </w:r>
      <w:proofErr w:type="spellEnd"/>
      <w:r w:rsidR="00AB11D4">
        <w:rPr>
          <w:rFonts w:ascii="Garamond" w:hAnsi="Garamond" w:cs="Cambria"/>
          <w:color w:val="000000"/>
          <w:sz w:val="24"/>
          <w:szCs w:val="24"/>
          <w:lang w:val="en-US"/>
        </w:rPr>
        <w:t xml:space="preserve"> </w:t>
      </w:r>
      <w:proofErr w:type="spellStart"/>
      <w:r w:rsidR="00EA5141">
        <w:rPr>
          <w:rFonts w:ascii="Garamond" w:hAnsi="Garamond" w:cs="Cambria"/>
          <w:color w:val="000000"/>
          <w:sz w:val="24"/>
          <w:szCs w:val="24"/>
          <w:lang w:val="en-US"/>
        </w:rPr>
        <w:t>di</w:t>
      </w:r>
      <w:r w:rsidR="00AB11D4">
        <w:rPr>
          <w:rFonts w:ascii="Garamond" w:hAnsi="Garamond" w:cs="Cambria"/>
          <w:color w:val="000000"/>
          <w:sz w:val="24"/>
          <w:szCs w:val="24"/>
          <w:lang w:val="en-US"/>
        </w:rPr>
        <w:t>pahami</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bahwa</w:t>
      </w:r>
      <w:proofErr w:type="spellEnd"/>
      <w:r>
        <w:rPr>
          <w:rFonts w:ascii="Garamond" w:hAnsi="Garamond" w:cs="Cambria"/>
          <w:color w:val="000000"/>
          <w:sz w:val="24"/>
          <w:szCs w:val="24"/>
          <w:lang w:val="en-US"/>
        </w:rPr>
        <w:t xml:space="preserve"> </w:t>
      </w:r>
      <w:r w:rsidRPr="009E418B">
        <w:rPr>
          <w:rFonts w:ascii="Garamond" w:hAnsi="Garamond" w:cs="Cambria"/>
          <w:color w:val="000000"/>
          <w:sz w:val="24"/>
          <w:szCs w:val="24"/>
        </w:rPr>
        <w:t xml:space="preserve">para peneliti </w:t>
      </w:r>
      <w:proofErr w:type="spellStart"/>
      <w:r w:rsidR="00EA5141">
        <w:rPr>
          <w:rFonts w:ascii="Garamond" w:hAnsi="Garamond" w:cs="Cambria"/>
          <w:color w:val="000000"/>
          <w:sz w:val="24"/>
          <w:szCs w:val="24"/>
          <w:lang w:val="en-US"/>
        </w:rPr>
        <w:t>mengungkap</w:t>
      </w:r>
      <w:proofErr w:type="spellEnd"/>
      <w:r w:rsidR="00EA5141">
        <w:rPr>
          <w:rFonts w:ascii="Garamond" w:hAnsi="Garamond" w:cs="Cambria"/>
          <w:color w:val="000000"/>
          <w:sz w:val="24"/>
          <w:szCs w:val="24"/>
          <w:lang w:val="en-US"/>
        </w:rPr>
        <w:t xml:space="preserve"> </w:t>
      </w:r>
      <w:proofErr w:type="spellStart"/>
      <w:r w:rsidR="00AB11D4">
        <w:rPr>
          <w:rFonts w:ascii="Garamond" w:hAnsi="Garamond" w:cs="Cambria"/>
          <w:color w:val="000000"/>
          <w:sz w:val="24"/>
          <w:szCs w:val="24"/>
          <w:lang w:val="en-US"/>
        </w:rPr>
        <w:t>pandangan</w:t>
      </w:r>
      <w:proofErr w:type="spellEnd"/>
      <w:r w:rsidR="00AB11D4">
        <w:rPr>
          <w:rFonts w:ascii="Garamond" w:hAnsi="Garamond" w:cs="Cambria"/>
          <w:color w:val="000000"/>
          <w:sz w:val="24"/>
          <w:szCs w:val="24"/>
          <w:lang w:val="en-US"/>
        </w:rPr>
        <w:t xml:space="preserve"> </w:t>
      </w:r>
      <w:r w:rsidRPr="009E418B">
        <w:rPr>
          <w:rFonts w:ascii="Garamond" w:hAnsi="Garamond" w:cs="Cambria"/>
          <w:color w:val="000000"/>
          <w:sz w:val="24"/>
          <w:szCs w:val="24"/>
        </w:rPr>
        <w:t xml:space="preserve">toleransi </w:t>
      </w:r>
      <w:proofErr w:type="spellStart"/>
      <w:r w:rsidR="00F875E9">
        <w:rPr>
          <w:rFonts w:ascii="Garamond" w:hAnsi="Garamond" w:cs="Cambria"/>
          <w:color w:val="000000"/>
          <w:sz w:val="24"/>
          <w:szCs w:val="24"/>
          <w:lang w:val="en-US"/>
        </w:rPr>
        <w:t>beragama</w:t>
      </w:r>
      <w:proofErr w:type="spellEnd"/>
      <w:r w:rsidR="00F875E9">
        <w:rPr>
          <w:rFonts w:ascii="Garamond" w:hAnsi="Garamond" w:cs="Cambria"/>
          <w:color w:val="000000"/>
          <w:sz w:val="24"/>
          <w:szCs w:val="24"/>
          <w:lang w:val="en-US"/>
        </w:rPr>
        <w:t xml:space="preserve"> </w:t>
      </w:r>
      <w:r w:rsidRPr="009E418B">
        <w:rPr>
          <w:rFonts w:ascii="Garamond" w:hAnsi="Garamond" w:cs="Cambria"/>
          <w:color w:val="000000"/>
          <w:sz w:val="24"/>
          <w:szCs w:val="24"/>
        </w:rPr>
        <w:t>sangat ber</w:t>
      </w:r>
      <w:proofErr w:type="spellStart"/>
      <w:r w:rsidR="0026094A">
        <w:rPr>
          <w:rFonts w:ascii="Garamond" w:hAnsi="Garamond" w:cs="Cambria"/>
          <w:color w:val="000000"/>
          <w:sz w:val="24"/>
          <w:szCs w:val="24"/>
          <w:lang w:val="en-US"/>
        </w:rPr>
        <w:t>variasi</w:t>
      </w:r>
      <w:proofErr w:type="spellEnd"/>
      <w:r w:rsidRPr="009E418B">
        <w:rPr>
          <w:rFonts w:ascii="Garamond" w:hAnsi="Garamond" w:cs="Cambria"/>
          <w:color w:val="000000"/>
          <w:sz w:val="24"/>
          <w:szCs w:val="24"/>
        </w:rPr>
        <w:t xml:space="preserve"> </w:t>
      </w:r>
      <w:proofErr w:type="spellStart"/>
      <w:r w:rsidR="00F875E9">
        <w:rPr>
          <w:rFonts w:ascii="Garamond" w:hAnsi="Garamond" w:cs="Cambria"/>
          <w:color w:val="000000"/>
          <w:sz w:val="24"/>
          <w:szCs w:val="24"/>
          <w:lang w:val="en-US"/>
        </w:rPr>
        <w:t>sebagaimana</w:t>
      </w:r>
      <w:proofErr w:type="spellEnd"/>
      <w:r w:rsidR="00F875E9">
        <w:rPr>
          <w:rFonts w:ascii="Garamond" w:hAnsi="Garamond" w:cs="Cambria"/>
          <w:color w:val="000000"/>
          <w:sz w:val="24"/>
          <w:szCs w:val="24"/>
          <w:lang w:val="en-US"/>
        </w:rPr>
        <w:t xml:space="preserve"> pada </w:t>
      </w:r>
      <w:r w:rsidRPr="009E418B">
        <w:rPr>
          <w:rFonts w:ascii="Garamond" w:hAnsi="Garamond" w:cs="Cambria"/>
          <w:color w:val="000000"/>
          <w:sz w:val="24"/>
          <w:szCs w:val="24"/>
        </w:rPr>
        <w:t>konteks</w:t>
      </w:r>
      <w:r w:rsidR="00F875E9">
        <w:rPr>
          <w:rFonts w:ascii="Garamond" w:hAnsi="Garamond" w:cs="Cambria"/>
          <w:color w:val="000000"/>
          <w:sz w:val="24"/>
          <w:szCs w:val="24"/>
          <w:lang w:val="en-US"/>
        </w:rPr>
        <w:t xml:space="preserve"> </w:t>
      </w:r>
      <w:proofErr w:type="spellStart"/>
      <w:r w:rsidR="00F875E9">
        <w:rPr>
          <w:rFonts w:ascii="Garamond" w:hAnsi="Garamond" w:cs="Cambria"/>
          <w:color w:val="000000"/>
          <w:sz w:val="24"/>
          <w:szCs w:val="24"/>
          <w:lang w:val="en-US"/>
        </w:rPr>
        <w:t>kajian</w:t>
      </w:r>
      <w:proofErr w:type="spellEnd"/>
      <w:r w:rsidR="00F875E9">
        <w:rPr>
          <w:rFonts w:ascii="Garamond" w:hAnsi="Garamond" w:cs="Cambria"/>
          <w:color w:val="000000"/>
          <w:sz w:val="24"/>
          <w:szCs w:val="24"/>
          <w:lang w:val="en-US"/>
        </w:rPr>
        <w:t xml:space="preserve"> yang </w:t>
      </w:r>
      <w:proofErr w:type="spellStart"/>
      <w:r w:rsidR="00F875E9">
        <w:rPr>
          <w:rFonts w:ascii="Garamond" w:hAnsi="Garamond" w:cs="Cambria"/>
          <w:color w:val="000000"/>
          <w:sz w:val="24"/>
          <w:szCs w:val="24"/>
          <w:lang w:val="en-US"/>
        </w:rPr>
        <w:t>dibahas</w:t>
      </w:r>
      <w:proofErr w:type="spellEnd"/>
      <w:r w:rsidRPr="009E418B">
        <w:rPr>
          <w:rFonts w:ascii="Garamond" w:hAnsi="Garamond" w:cs="Cambria"/>
          <w:color w:val="000000"/>
          <w:sz w:val="24"/>
          <w:szCs w:val="24"/>
        </w:rPr>
        <w:t>. Tole</w:t>
      </w:r>
      <w:r w:rsidRPr="009E418B">
        <w:rPr>
          <w:rFonts w:ascii="Garamond" w:hAnsi="Garamond" w:cs="Cambria"/>
          <w:color w:val="000000"/>
          <w:sz w:val="24"/>
          <w:szCs w:val="24"/>
        </w:rPr>
        <w:softHyphen/>
        <w:t>ransi</w:t>
      </w:r>
      <w:r w:rsidR="00F875E9">
        <w:rPr>
          <w:rFonts w:ascii="Garamond" w:hAnsi="Garamond" w:cs="Cambria"/>
          <w:color w:val="000000"/>
          <w:sz w:val="24"/>
          <w:szCs w:val="24"/>
          <w:lang w:val="en-US"/>
        </w:rPr>
        <w:t xml:space="preserve"> </w:t>
      </w:r>
      <w:proofErr w:type="spellStart"/>
      <w:r w:rsidR="00F875E9">
        <w:rPr>
          <w:rFonts w:ascii="Garamond" w:hAnsi="Garamond" w:cs="Cambria"/>
          <w:color w:val="000000"/>
          <w:sz w:val="24"/>
          <w:szCs w:val="24"/>
          <w:lang w:val="en-US"/>
        </w:rPr>
        <w:t>beragama</w:t>
      </w:r>
      <w:proofErr w:type="spellEnd"/>
      <w:r w:rsidRPr="009E418B">
        <w:rPr>
          <w:rFonts w:ascii="Garamond" w:hAnsi="Garamond" w:cs="Cambria"/>
          <w:color w:val="000000"/>
          <w:sz w:val="24"/>
          <w:szCs w:val="24"/>
        </w:rPr>
        <w:t xml:space="preserve"> tidak dapat sepenuhnya dikaitkan dengan satu penyebab, seperti faktor personal, karena toleransi berakar pada proses </w:t>
      </w:r>
      <w:proofErr w:type="spellStart"/>
      <w:r w:rsidR="00C33BCE">
        <w:rPr>
          <w:rFonts w:ascii="Garamond" w:hAnsi="Garamond" w:cs="Cambria"/>
          <w:color w:val="000000"/>
          <w:sz w:val="24"/>
          <w:szCs w:val="24"/>
          <w:lang w:val="en-US"/>
        </w:rPr>
        <w:t>interaksi</w:t>
      </w:r>
      <w:proofErr w:type="spellEnd"/>
      <w:r w:rsidR="00C33BCE">
        <w:rPr>
          <w:rFonts w:ascii="Garamond" w:hAnsi="Garamond" w:cs="Cambria"/>
          <w:color w:val="000000"/>
          <w:sz w:val="24"/>
          <w:szCs w:val="24"/>
          <w:lang w:val="en-US"/>
        </w:rPr>
        <w:t xml:space="preserve"> </w:t>
      </w:r>
      <w:r w:rsidRPr="009E418B">
        <w:rPr>
          <w:rFonts w:ascii="Garamond" w:hAnsi="Garamond" w:cs="Cambria"/>
          <w:color w:val="000000"/>
          <w:sz w:val="24"/>
          <w:szCs w:val="24"/>
        </w:rPr>
        <w:t>sosial</w:t>
      </w:r>
      <w:r w:rsidR="00C33BCE">
        <w:rPr>
          <w:rFonts w:ascii="Garamond" w:hAnsi="Garamond" w:cs="Cambria"/>
          <w:color w:val="000000"/>
          <w:sz w:val="24"/>
          <w:szCs w:val="24"/>
          <w:lang w:val="en-US"/>
        </w:rPr>
        <w:t xml:space="preserve">, </w:t>
      </w:r>
      <w:proofErr w:type="spellStart"/>
      <w:r w:rsidR="00C33BCE">
        <w:rPr>
          <w:rFonts w:ascii="Garamond" w:hAnsi="Garamond" w:cs="Cambria"/>
          <w:color w:val="000000"/>
          <w:sz w:val="24"/>
          <w:szCs w:val="24"/>
          <w:lang w:val="en-US"/>
        </w:rPr>
        <w:t>budaya</w:t>
      </w:r>
      <w:proofErr w:type="spellEnd"/>
      <w:r w:rsidRPr="009E418B">
        <w:rPr>
          <w:rFonts w:ascii="Garamond" w:hAnsi="Garamond" w:cs="Cambria"/>
          <w:color w:val="000000"/>
          <w:sz w:val="24"/>
          <w:szCs w:val="24"/>
        </w:rPr>
        <w:t xml:space="preserve"> dan politik yang lebih luas</w:t>
      </w:r>
      <w:r w:rsidR="00390C4E">
        <w:rPr>
          <w:rStyle w:val="FootnoteReference"/>
          <w:rFonts w:ascii="Garamond" w:hAnsi="Garamond"/>
          <w:color w:val="000000"/>
          <w:sz w:val="24"/>
          <w:szCs w:val="24"/>
        </w:rPr>
        <w:footnoteReference w:id="19"/>
      </w:r>
      <w:r w:rsidR="00390C4E">
        <w:rPr>
          <w:rFonts w:ascii="Garamond" w:hAnsi="Garamond" w:cs="Cambria"/>
          <w:color w:val="000000"/>
          <w:sz w:val="24"/>
          <w:szCs w:val="24"/>
          <w:lang w:val="en-US"/>
        </w:rPr>
        <w:t xml:space="preserve">. </w:t>
      </w:r>
      <w:r w:rsidRPr="009E418B">
        <w:rPr>
          <w:rFonts w:ascii="Garamond" w:hAnsi="Garamond" w:cs="Cambria"/>
          <w:color w:val="000000"/>
          <w:sz w:val="24"/>
          <w:szCs w:val="24"/>
        </w:rPr>
        <w:t xml:space="preserve">Menurut </w:t>
      </w:r>
      <w:bookmarkStart w:id="14" w:name="_Hlk123908612"/>
      <w:r w:rsidRPr="009E418B">
        <w:rPr>
          <w:rFonts w:ascii="Garamond" w:hAnsi="Garamond" w:cs="Cambria"/>
          <w:color w:val="000000"/>
          <w:sz w:val="24"/>
          <w:szCs w:val="24"/>
        </w:rPr>
        <w:t>Menchik dan Pe</w:t>
      </w:r>
      <w:r w:rsidRPr="009E418B">
        <w:rPr>
          <w:rFonts w:ascii="Garamond" w:hAnsi="Garamond" w:cs="Cambria"/>
          <w:color w:val="000000"/>
          <w:sz w:val="24"/>
          <w:szCs w:val="24"/>
        </w:rPr>
        <w:softHyphen/>
        <w:t>pinsky</w:t>
      </w:r>
      <w:bookmarkEnd w:id="14"/>
      <w:r w:rsidRPr="009E418B">
        <w:rPr>
          <w:rFonts w:ascii="Garamond" w:hAnsi="Garamond" w:cs="Cambria"/>
          <w:color w:val="000000"/>
          <w:sz w:val="24"/>
          <w:szCs w:val="24"/>
        </w:rPr>
        <w:t xml:space="preserve">, toleransi </w:t>
      </w:r>
      <w:proofErr w:type="spellStart"/>
      <w:r w:rsidR="00F875E9">
        <w:rPr>
          <w:rFonts w:ascii="Garamond" w:hAnsi="Garamond" w:cs="Cambria"/>
          <w:color w:val="000000"/>
          <w:sz w:val="24"/>
          <w:szCs w:val="24"/>
          <w:lang w:val="en-US"/>
        </w:rPr>
        <w:t>beragama</w:t>
      </w:r>
      <w:proofErr w:type="spellEnd"/>
      <w:r w:rsidR="00F875E9">
        <w:rPr>
          <w:rFonts w:ascii="Garamond" w:hAnsi="Garamond" w:cs="Cambria"/>
          <w:color w:val="000000"/>
          <w:sz w:val="24"/>
          <w:szCs w:val="24"/>
          <w:lang w:val="en-US"/>
        </w:rPr>
        <w:t xml:space="preserve"> </w:t>
      </w:r>
      <w:r w:rsidRPr="009E418B">
        <w:rPr>
          <w:rFonts w:ascii="Garamond" w:hAnsi="Garamond" w:cs="Cambria"/>
          <w:color w:val="000000"/>
          <w:sz w:val="24"/>
          <w:szCs w:val="24"/>
        </w:rPr>
        <w:t>dapat dipahami dalam istilah situasiona</w:t>
      </w:r>
      <w:r w:rsidR="00BB0E76">
        <w:rPr>
          <w:rFonts w:ascii="Garamond" w:hAnsi="Garamond" w:cs="Cambria"/>
          <w:color w:val="000000"/>
          <w:sz w:val="24"/>
          <w:szCs w:val="24"/>
          <w:lang w:val="en-US"/>
        </w:rPr>
        <w:t>l</w:t>
      </w:r>
      <w:r w:rsidR="00AE0FB4">
        <w:rPr>
          <w:rStyle w:val="FootnoteReference"/>
          <w:rFonts w:ascii="Garamond" w:hAnsi="Garamond"/>
          <w:color w:val="000000"/>
          <w:sz w:val="24"/>
          <w:szCs w:val="24"/>
          <w:lang w:val="en-US"/>
        </w:rPr>
        <w:footnoteReference w:id="20"/>
      </w:r>
      <w:r w:rsidR="0074297E">
        <w:rPr>
          <w:rFonts w:ascii="Garamond" w:hAnsi="Garamond" w:cs="Cambria"/>
          <w:color w:val="000000"/>
          <w:sz w:val="24"/>
          <w:szCs w:val="24"/>
          <w:lang w:val="en-US"/>
        </w:rPr>
        <w:t xml:space="preserve">, </w:t>
      </w:r>
      <w:proofErr w:type="spellStart"/>
      <w:r w:rsidR="0074297E">
        <w:rPr>
          <w:rFonts w:ascii="Garamond" w:hAnsi="Garamond" w:cs="Cambria"/>
          <w:color w:val="000000"/>
          <w:sz w:val="24"/>
          <w:szCs w:val="24"/>
          <w:lang w:val="en-US"/>
        </w:rPr>
        <w:t>Seperti</w:t>
      </w:r>
      <w:proofErr w:type="spellEnd"/>
      <w:r w:rsidR="0074297E">
        <w:rPr>
          <w:rFonts w:ascii="Garamond" w:hAnsi="Garamond" w:cs="Cambria"/>
          <w:color w:val="000000"/>
          <w:sz w:val="24"/>
          <w:szCs w:val="24"/>
          <w:lang w:val="en-US"/>
        </w:rPr>
        <w:t xml:space="preserve"> </w:t>
      </w:r>
      <w:r w:rsidR="00D52379">
        <w:rPr>
          <w:rFonts w:ascii="Garamond" w:hAnsi="Garamond" w:cs="Cambria"/>
          <w:color w:val="000000"/>
          <w:sz w:val="24"/>
          <w:szCs w:val="24"/>
          <w:lang w:val="en-US"/>
        </w:rPr>
        <w:t>p</w:t>
      </w:r>
      <w:r w:rsidR="00D52379" w:rsidRPr="006C0B18">
        <w:rPr>
          <w:rFonts w:ascii="Garamond" w:hAnsi="Garamond" w:cs="Garamond"/>
          <w:color w:val="000000"/>
          <w:sz w:val="24"/>
          <w:szCs w:val="24"/>
        </w:rPr>
        <w:t xml:space="preserve">emahaman masyarakat lokal Kota Padang tentang konsep pluralisme agama ternyata berbeda dari konsep MUI maupun kelompok liberal. Masyarakat memahami pluralisme tidak dalam bingkai </w:t>
      </w:r>
      <w:r w:rsidR="00D52379" w:rsidRPr="006C0B18">
        <w:rPr>
          <w:rFonts w:ascii="Garamond" w:hAnsi="Garamond" w:cs="Garamond"/>
          <w:color w:val="000000"/>
          <w:sz w:val="24"/>
          <w:szCs w:val="24"/>
        </w:rPr>
        <w:t xml:space="preserve">teoritis </w:t>
      </w:r>
      <w:proofErr w:type="spellStart"/>
      <w:r w:rsidR="00FC7CDF">
        <w:rPr>
          <w:rFonts w:ascii="Garamond" w:hAnsi="Garamond" w:cs="Garamond"/>
          <w:color w:val="000000"/>
          <w:sz w:val="24"/>
          <w:szCs w:val="24"/>
          <w:lang w:val="en-US"/>
        </w:rPr>
        <w:t>mainstrem</w:t>
      </w:r>
      <w:proofErr w:type="spellEnd"/>
      <w:r w:rsidR="00FC7CDF">
        <w:rPr>
          <w:rFonts w:ascii="Garamond" w:hAnsi="Garamond" w:cs="Garamond"/>
          <w:color w:val="000000"/>
          <w:sz w:val="24"/>
          <w:szCs w:val="24"/>
          <w:lang w:val="en-US"/>
        </w:rPr>
        <w:t xml:space="preserve"> </w:t>
      </w:r>
      <w:r w:rsidR="00D52379" w:rsidRPr="006C0B18">
        <w:rPr>
          <w:rFonts w:ascii="Garamond" w:hAnsi="Garamond" w:cs="Garamond"/>
          <w:color w:val="000000"/>
          <w:sz w:val="24"/>
          <w:szCs w:val="24"/>
        </w:rPr>
        <w:t xml:space="preserve">tetapi lebih kepada makna </w:t>
      </w:r>
      <w:r w:rsidR="00D52379">
        <w:rPr>
          <w:rFonts w:ascii="Garamond" w:hAnsi="Garamond" w:cs="Garamond"/>
          <w:color w:val="000000"/>
          <w:sz w:val="24"/>
          <w:szCs w:val="24"/>
          <w:lang w:val="en-US"/>
        </w:rPr>
        <w:t xml:space="preserve">yang </w:t>
      </w:r>
      <w:proofErr w:type="spellStart"/>
      <w:r w:rsidR="00D52379">
        <w:rPr>
          <w:rFonts w:ascii="Garamond" w:hAnsi="Garamond" w:cs="Garamond"/>
          <w:color w:val="000000"/>
          <w:sz w:val="24"/>
          <w:szCs w:val="24"/>
          <w:lang w:val="en-US"/>
        </w:rPr>
        <w:t>dinamis</w:t>
      </w:r>
      <w:proofErr w:type="spellEnd"/>
      <w:r w:rsidR="00D52379">
        <w:rPr>
          <w:rFonts w:ascii="Garamond" w:hAnsi="Garamond" w:cs="Garamond"/>
          <w:color w:val="000000"/>
          <w:sz w:val="24"/>
          <w:szCs w:val="24"/>
          <w:lang w:val="en-US"/>
        </w:rPr>
        <w:t xml:space="preserve">, </w:t>
      </w:r>
      <w:r w:rsidR="00D52379" w:rsidRPr="006C0B18">
        <w:rPr>
          <w:rFonts w:ascii="Garamond" w:hAnsi="Garamond" w:cs="Garamond"/>
          <w:color w:val="000000"/>
          <w:sz w:val="24"/>
          <w:szCs w:val="24"/>
        </w:rPr>
        <w:t>praktis dan aplikatif</w:t>
      </w:r>
      <w:r w:rsidR="00C600CC">
        <w:rPr>
          <w:rStyle w:val="FootnoteReference"/>
          <w:rFonts w:ascii="Garamond" w:hAnsi="Garamond"/>
          <w:color w:val="000000"/>
          <w:sz w:val="24"/>
          <w:szCs w:val="24"/>
        </w:rPr>
        <w:footnoteReference w:id="21"/>
      </w:r>
      <w:r w:rsidR="00C600CC">
        <w:rPr>
          <w:rFonts w:ascii="Garamond" w:hAnsi="Garamond"/>
          <w:color w:val="000000"/>
          <w:sz w:val="24"/>
          <w:szCs w:val="24"/>
          <w:lang w:val="en-US"/>
        </w:rPr>
        <w:t xml:space="preserve">. </w:t>
      </w:r>
      <w:proofErr w:type="spellStart"/>
      <w:r w:rsidR="00D52379">
        <w:rPr>
          <w:rFonts w:ascii="Garamond" w:hAnsi="Garamond" w:cs="Garamond"/>
          <w:color w:val="000000"/>
          <w:sz w:val="24"/>
          <w:szCs w:val="24"/>
          <w:lang w:val="en-US"/>
        </w:rPr>
        <w:t>Demikian</w:t>
      </w:r>
      <w:proofErr w:type="spellEnd"/>
      <w:r w:rsidR="00D52379">
        <w:rPr>
          <w:rFonts w:ascii="Garamond" w:hAnsi="Garamond" w:cs="Garamond"/>
          <w:color w:val="000000"/>
          <w:sz w:val="24"/>
          <w:szCs w:val="24"/>
          <w:lang w:val="en-US"/>
        </w:rPr>
        <w:t xml:space="preserve"> juga </w:t>
      </w:r>
      <w:proofErr w:type="spellStart"/>
      <w:r w:rsidR="00D52379">
        <w:rPr>
          <w:rFonts w:ascii="Garamond" w:hAnsi="Garamond" w:cs="Garamond"/>
          <w:color w:val="000000"/>
          <w:sz w:val="24"/>
          <w:szCs w:val="24"/>
          <w:lang w:val="en-US"/>
        </w:rPr>
        <w:t>kondisi</w:t>
      </w:r>
      <w:proofErr w:type="spellEnd"/>
      <w:r w:rsidR="00D52379">
        <w:rPr>
          <w:rFonts w:ascii="Garamond" w:hAnsi="Garamond" w:cs="Garamond"/>
          <w:color w:val="000000"/>
          <w:sz w:val="24"/>
          <w:szCs w:val="24"/>
          <w:lang w:val="en-US"/>
        </w:rPr>
        <w:t xml:space="preserve"> </w:t>
      </w:r>
      <w:proofErr w:type="spellStart"/>
      <w:r w:rsidR="00D52379">
        <w:rPr>
          <w:rFonts w:ascii="Garamond" w:hAnsi="Garamond" w:cs="Garamond"/>
          <w:color w:val="000000"/>
          <w:sz w:val="24"/>
          <w:szCs w:val="24"/>
          <w:lang w:val="en-US"/>
        </w:rPr>
        <w:t>toleransi</w:t>
      </w:r>
      <w:proofErr w:type="spellEnd"/>
      <w:r w:rsidR="00D52379">
        <w:rPr>
          <w:rFonts w:ascii="Garamond" w:hAnsi="Garamond" w:cs="Garamond"/>
          <w:color w:val="000000"/>
          <w:sz w:val="24"/>
          <w:szCs w:val="24"/>
          <w:lang w:val="en-US"/>
        </w:rPr>
        <w:t xml:space="preserve"> </w:t>
      </w:r>
      <w:proofErr w:type="spellStart"/>
      <w:r w:rsidR="00D52379">
        <w:rPr>
          <w:rFonts w:ascii="Garamond" w:hAnsi="Garamond" w:cs="Garamond"/>
          <w:color w:val="000000"/>
          <w:sz w:val="24"/>
          <w:szCs w:val="24"/>
          <w:lang w:val="en-US"/>
        </w:rPr>
        <w:t>beragam</w:t>
      </w:r>
      <w:r w:rsidR="00FC7CDF">
        <w:rPr>
          <w:rFonts w:ascii="Garamond" w:hAnsi="Garamond" w:cs="Garamond"/>
          <w:color w:val="000000"/>
          <w:sz w:val="24"/>
          <w:szCs w:val="24"/>
          <w:lang w:val="en-US"/>
        </w:rPr>
        <w:t>a</w:t>
      </w:r>
      <w:proofErr w:type="spellEnd"/>
      <w:r w:rsidR="00D52379">
        <w:rPr>
          <w:rFonts w:ascii="Garamond" w:hAnsi="Garamond" w:cs="Garamond"/>
          <w:color w:val="000000"/>
          <w:sz w:val="24"/>
          <w:szCs w:val="24"/>
          <w:lang w:val="en-US"/>
        </w:rPr>
        <w:t xml:space="preserve"> di </w:t>
      </w:r>
      <w:proofErr w:type="spellStart"/>
      <w:r w:rsidR="00BB0E76">
        <w:rPr>
          <w:rFonts w:ascii="Garamond" w:hAnsi="Garamond" w:cs="Cambria"/>
          <w:color w:val="000000"/>
          <w:sz w:val="24"/>
          <w:szCs w:val="24"/>
          <w:lang w:val="en-US"/>
        </w:rPr>
        <w:t>kampus</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akan</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berbeda</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dengan</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toleransi</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beragama</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masayarakat</w:t>
      </w:r>
      <w:proofErr w:type="spellEnd"/>
      <w:r w:rsidR="00BB0E76">
        <w:rPr>
          <w:rFonts w:ascii="Garamond" w:hAnsi="Garamond" w:cs="Cambria"/>
          <w:color w:val="000000"/>
          <w:sz w:val="24"/>
          <w:szCs w:val="24"/>
          <w:lang w:val="en-US"/>
        </w:rPr>
        <w:t xml:space="preserve"> </w:t>
      </w:r>
      <w:proofErr w:type="spellStart"/>
      <w:r w:rsidR="00BB0E76">
        <w:rPr>
          <w:rFonts w:ascii="Garamond" w:hAnsi="Garamond" w:cs="Cambria"/>
          <w:color w:val="000000"/>
          <w:sz w:val="24"/>
          <w:szCs w:val="24"/>
          <w:lang w:val="en-US"/>
        </w:rPr>
        <w:t>umum</w:t>
      </w:r>
      <w:proofErr w:type="spellEnd"/>
      <w:r w:rsidR="003B7306">
        <w:rPr>
          <w:rFonts w:ascii="Garamond" w:hAnsi="Garamond" w:cs="Cambria"/>
          <w:color w:val="000000"/>
          <w:sz w:val="24"/>
          <w:szCs w:val="24"/>
          <w:lang w:val="en-US"/>
        </w:rPr>
        <w:t>.</w:t>
      </w:r>
    </w:p>
    <w:p w14:paraId="45AF4576" w14:textId="54211838" w:rsidR="00DB66A3" w:rsidRDefault="00B9761F" w:rsidP="00DB66A3">
      <w:pPr>
        <w:spacing w:line="276" w:lineRule="auto"/>
        <w:ind w:firstLine="284"/>
        <w:jc w:val="both"/>
        <w:rPr>
          <w:rFonts w:ascii="Garamond" w:eastAsia="Arial" w:hAnsi="Garamond"/>
          <w:sz w:val="24"/>
          <w:szCs w:val="24"/>
          <w:lang w:val="en-US"/>
        </w:rPr>
      </w:pPr>
      <w:r>
        <w:rPr>
          <w:rFonts w:ascii="Garamond" w:hAnsi="Garamond"/>
          <w:sz w:val="24"/>
          <w:szCs w:val="24"/>
          <w:lang w:val="en-US"/>
        </w:rPr>
        <w:t>B</w:t>
      </w:r>
      <w:r w:rsidRPr="00B9761F">
        <w:rPr>
          <w:rFonts w:ascii="Garamond" w:hAnsi="Garamond"/>
          <w:sz w:val="24"/>
          <w:szCs w:val="24"/>
        </w:rPr>
        <w:t xml:space="preserve">eberapa kendala psikologis </w:t>
      </w:r>
      <w:r w:rsidR="0064541C">
        <w:rPr>
          <w:rFonts w:ascii="Garamond" w:hAnsi="Garamond"/>
          <w:sz w:val="24"/>
          <w:szCs w:val="24"/>
          <w:lang w:val="en-US"/>
        </w:rPr>
        <w:t xml:space="preserve">pada </w:t>
      </w:r>
      <w:r w:rsidRPr="00B9761F">
        <w:rPr>
          <w:rFonts w:ascii="Garamond" w:hAnsi="Garamond"/>
          <w:sz w:val="24"/>
          <w:szCs w:val="24"/>
        </w:rPr>
        <w:t xml:space="preserve">pencapaian toleransi beragama </w:t>
      </w:r>
      <w:proofErr w:type="spellStart"/>
      <w:r w:rsidR="0064541C">
        <w:rPr>
          <w:rFonts w:ascii="Garamond" w:hAnsi="Garamond"/>
          <w:sz w:val="24"/>
          <w:szCs w:val="24"/>
          <w:lang w:val="en-US"/>
        </w:rPr>
        <w:t>dipengaruhi</w:t>
      </w:r>
      <w:proofErr w:type="spellEnd"/>
      <w:r w:rsidR="0064541C">
        <w:rPr>
          <w:rFonts w:ascii="Garamond" w:hAnsi="Garamond"/>
          <w:sz w:val="24"/>
          <w:szCs w:val="24"/>
          <w:lang w:val="en-US"/>
        </w:rPr>
        <w:t xml:space="preserve"> oleh </w:t>
      </w:r>
      <w:r w:rsidRPr="00B9761F">
        <w:rPr>
          <w:rFonts w:ascii="Garamond" w:hAnsi="Garamond"/>
          <w:sz w:val="24"/>
          <w:szCs w:val="24"/>
        </w:rPr>
        <w:t>kapasitas kognitif, kemampuan epistemik, status identitas, sikap antar</w:t>
      </w:r>
      <w:r w:rsidR="0064541C">
        <w:rPr>
          <w:rFonts w:ascii="Garamond" w:hAnsi="Garamond"/>
          <w:sz w:val="24"/>
          <w:szCs w:val="24"/>
          <w:lang w:val="en-US"/>
        </w:rPr>
        <w:t xml:space="preserve"> </w:t>
      </w:r>
      <w:r w:rsidRPr="00B9761F">
        <w:rPr>
          <w:rFonts w:ascii="Garamond" w:hAnsi="Garamond"/>
          <w:sz w:val="24"/>
          <w:szCs w:val="24"/>
        </w:rPr>
        <w:t>kelompok, perlindungan pandangan dunia, dan kepribadian</w:t>
      </w:r>
      <w:r w:rsidR="00AE0FB4">
        <w:rPr>
          <w:rStyle w:val="FootnoteReference"/>
          <w:rFonts w:ascii="Garamond" w:hAnsi="Garamond"/>
          <w:sz w:val="24"/>
          <w:szCs w:val="24"/>
        </w:rPr>
        <w:footnoteReference w:id="22"/>
      </w:r>
      <w:r w:rsidRPr="00B9761F">
        <w:rPr>
          <w:rFonts w:ascii="Garamond" w:hAnsi="Garamond"/>
          <w:sz w:val="24"/>
          <w:szCs w:val="24"/>
        </w:rPr>
        <w:t xml:space="preserve">. Hambatan tersebut </w:t>
      </w:r>
      <w:proofErr w:type="spellStart"/>
      <w:r w:rsidR="007F63D4">
        <w:rPr>
          <w:rFonts w:ascii="Garamond" w:hAnsi="Garamond"/>
          <w:sz w:val="24"/>
          <w:szCs w:val="24"/>
          <w:lang w:val="en-US"/>
        </w:rPr>
        <w:t>berkaitan</w:t>
      </w:r>
      <w:proofErr w:type="spellEnd"/>
      <w:r w:rsidR="007F63D4">
        <w:rPr>
          <w:rFonts w:ascii="Garamond" w:hAnsi="Garamond"/>
          <w:sz w:val="24"/>
          <w:szCs w:val="24"/>
          <w:lang w:val="en-US"/>
        </w:rPr>
        <w:t xml:space="preserve"> </w:t>
      </w:r>
      <w:r w:rsidRPr="00B9761F">
        <w:rPr>
          <w:rFonts w:ascii="Garamond" w:hAnsi="Garamond"/>
          <w:sz w:val="24"/>
          <w:szCs w:val="24"/>
        </w:rPr>
        <w:t>kedua aspek utama agama, yaitu ide dan identitas</w:t>
      </w:r>
      <w:r w:rsidR="00E62F0E">
        <w:rPr>
          <w:rStyle w:val="FootnoteReference"/>
          <w:rFonts w:ascii="Garamond" w:hAnsi="Garamond"/>
          <w:sz w:val="24"/>
          <w:szCs w:val="24"/>
        </w:rPr>
        <w:footnoteReference w:id="23"/>
      </w:r>
      <w:r w:rsidR="00E62F0E">
        <w:rPr>
          <w:rFonts w:ascii="Garamond" w:hAnsi="Garamond"/>
          <w:sz w:val="24"/>
          <w:szCs w:val="24"/>
          <w:lang w:val="en-US"/>
        </w:rPr>
        <w:t>.</w:t>
      </w:r>
      <w:r w:rsidRPr="00B9761F">
        <w:rPr>
          <w:rFonts w:ascii="Garamond" w:hAnsi="Garamond"/>
          <w:sz w:val="24"/>
          <w:szCs w:val="24"/>
        </w:rPr>
        <w:t xml:space="preserve">  </w:t>
      </w:r>
      <w:proofErr w:type="spellStart"/>
      <w:r w:rsidR="00F34EAB">
        <w:rPr>
          <w:rFonts w:ascii="Garamond" w:hAnsi="Garamond"/>
          <w:sz w:val="24"/>
          <w:szCs w:val="24"/>
          <w:lang w:val="en-US"/>
        </w:rPr>
        <w:t>Dwi</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Winanto</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Hadi</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mengungkap</w:t>
      </w:r>
      <w:proofErr w:type="spellEnd"/>
      <w:r w:rsidR="00F34EAB">
        <w:rPr>
          <w:rFonts w:ascii="Garamond" w:hAnsi="Garamond"/>
          <w:sz w:val="24"/>
          <w:szCs w:val="24"/>
          <w:lang w:val="en-US"/>
        </w:rPr>
        <w:t xml:space="preserve"> </w:t>
      </w:r>
      <w:r w:rsidR="00F34EAB" w:rsidRPr="00F34EAB">
        <w:rPr>
          <w:rFonts w:ascii="Garamond" w:hAnsi="Garamond"/>
          <w:sz w:val="24"/>
          <w:szCs w:val="24"/>
        </w:rPr>
        <w:t xml:space="preserve">sikap toleransi </w:t>
      </w:r>
      <w:proofErr w:type="spellStart"/>
      <w:r w:rsidR="00F34EAB">
        <w:rPr>
          <w:rFonts w:ascii="Garamond" w:hAnsi="Garamond"/>
          <w:sz w:val="24"/>
          <w:szCs w:val="24"/>
          <w:lang w:val="en-US"/>
        </w:rPr>
        <w:t>beragama</w:t>
      </w:r>
      <w:proofErr w:type="spellEnd"/>
      <w:r w:rsidR="00F34EAB">
        <w:rPr>
          <w:rFonts w:ascii="Garamond" w:hAnsi="Garamond"/>
          <w:sz w:val="24"/>
          <w:szCs w:val="24"/>
          <w:lang w:val="en-US"/>
        </w:rPr>
        <w:t xml:space="preserve"> di</w:t>
      </w:r>
      <w:r w:rsidR="00F34EAB" w:rsidRPr="00F34EAB">
        <w:rPr>
          <w:rFonts w:ascii="Garamond" w:hAnsi="Garamond"/>
          <w:sz w:val="24"/>
          <w:szCs w:val="24"/>
        </w:rPr>
        <w:t xml:space="preserve"> Indonesia cenderung rendah, </w:t>
      </w:r>
      <w:proofErr w:type="spellStart"/>
      <w:r w:rsidR="00F34EAB">
        <w:rPr>
          <w:rFonts w:ascii="Garamond" w:hAnsi="Garamond"/>
          <w:sz w:val="24"/>
          <w:szCs w:val="24"/>
          <w:lang w:val="en-US"/>
        </w:rPr>
        <w:t>hal</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tersebut</w:t>
      </w:r>
      <w:proofErr w:type="spellEnd"/>
      <w:r w:rsidR="00F34EAB">
        <w:rPr>
          <w:rFonts w:ascii="Garamond" w:hAnsi="Garamond"/>
          <w:sz w:val="24"/>
          <w:szCs w:val="24"/>
          <w:lang w:val="en-US"/>
        </w:rPr>
        <w:t xml:space="preserve"> </w:t>
      </w:r>
      <w:proofErr w:type="spellStart"/>
      <w:r w:rsidR="00F34EAB">
        <w:rPr>
          <w:rFonts w:ascii="Garamond" w:hAnsi="Garamond"/>
          <w:sz w:val="24"/>
          <w:szCs w:val="24"/>
          <w:lang w:val="en-US"/>
        </w:rPr>
        <w:t>dipengaruhi</w:t>
      </w:r>
      <w:proofErr w:type="spellEnd"/>
      <w:r w:rsidR="00F34EAB">
        <w:rPr>
          <w:rFonts w:ascii="Garamond" w:hAnsi="Garamond"/>
          <w:sz w:val="24"/>
          <w:szCs w:val="24"/>
          <w:lang w:val="en-US"/>
        </w:rPr>
        <w:t xml:space="preserve"> oleh </w:t>
      </w:r>
      <w:r w:rsidR="00F34EAB" w:rsidRPr="00F34EAB">
        <w:rPr>
          <w:rFonts w:ascii="Garamond" w:hAnsi="Garamond"/>
          <w:sz w:val="24"/>
          <w:szCs w:val="24"/>
        </w:rPr>
        <w:t>tingkat pendidikan, status ekonomi, klasifikasi tempat tinggal, status pekerjaan, jenis kelamin dan usia</w:t>
      </w:r>
      <w:r w:rsidR="00F34EAB">
        <w:rPr>
          <w:rFonts w:ascii="Garamond" w:hAnsi="Garamond"/>
          <w:sz w:val="24"/>
          <w:szCs w:val="24"/>
          <w:lang w:val="en-US"/>
        </w:rPr>
        <w:t xml:space="preserve"> </w:t>
      </w:r>
      <w:proofErr w:type="spellStart"/>
      <w:r w:rsidR="00F34EAB">
        <w:rPr>
          <w:rFonts w:ascii="Garamond" w:hAnsi="Garamond"/>
          <w:sz w:val="24"/>
          <w:szCs w:val="24"/>
          <w:lang w:val="en-US"/>
        </w:rPr>
        <w:t>individu</w:t>
      </w:r>
      <w:proofErr w:type="spellEnd"/>
      <w:r w:rsidR="003C31A3">
        <w:rPr>
          <w:rStyle w:val="FootnoteReference"/>
          <w:rFonts w:ascii="Garamond" w:hAnsi="Garamond"/>
          <w:sz w:val="24"/>
          <w:szCs w:val="24"/>
          <w:lang w:val="en-US"/>
        </w:rPr>
        <w:footnoteReference w:id="24"/>
      </w:r>
      <w:r w:rsidR="00F34EAB" w:rsidRPr="00F34EAB">
        <w:rPr>
          <w:rFonts w:ascii="Garamond" w:hAnsi="Garamond"/>
          <w:sz w:val="24"/>
          <w:szCs w:val="24"/>
        </w:rPr>
        <w:t>.</w:t>
      </w:r>
      <w:r w:rsidR="00F34EAB" w:rsidRPr="001231D2">
        <w:rPr>
          <w:sz w:val="24"/>
          <w:szCs w:val="24"/>
        </w:rPr>
        <w:t xml:space="preserve"> </w:t>
      </w:r>
      <w:r w:rsidRPr="00B9761F">
        <w:rPr>
          <w:rFonts w:ascii="Garamond" w:hAnsi="Garamond"/>
          <w:sz w:val="24"/>
          <w:szCs w:val="24"/>
        </w:rPr>
        <w:t>Toto Sunarya mengungkapkan;</w:t>
      </w:r>
      <w:r w:rsidR="006D087D">
        <w:rPr>
          <w:rFonts w:ascii="Garamond" w:hAnsi="Garamond"/>
          <w:sz w:val="24"/>
          <w:szCs w:val="24"/>
          <w:lang w:val="en-US"/>
        </w:rPr>
        <w:t xml:space="preserve"> </w:t>
      </w:r>
      <w:r w:rsidRPr="00B9761F">
        <w:rPr>
          <w:rFonts w:ascii="Garamond" w:hAnsi="Garamond"/>
          <w:sz w:val="24"/>
          <w:szCs w:val="24"/>
        </w:rPr>
        <w:t>toleransi beragama merupakan masalah yang aktual sepanjang masa</w:t>
      </w:r>
      <w:r w:rsidR="002C7CA3">
        <w:rPr>
          <w:rStyle w:val="FootnoteReference"/>
          <w:rFonts w:ascii="Garamond" w:hAnsi="Garamond"/>
          <w:sz w:val="24"/>
          <w:szCs w:val="24"/>
        </w:rPr>
        <w:footnoteReference w:id="25"/>
      </w:r>
      <w:r w:rsidRPr="00B9761F">
        <w:rPr>
          <w:rFonts w:ascii="Garamond" w:hAnsi="Garamond"/>
          <w:sz w:val="24"/>
          <w:szCs w:val="24"/>
        </w:rPr>
        <w:t>. Aktualisasi toleransi beragama di Indonesia</w:t>
      </w:r>
      <w:r w:rsidR="0064541C">
        <w:rPr>
          <w:rFonts w:ascii="Garamond" w:hAnsi="Garamond"/>
          <w:sz w:val="24"/>
          <w:szCs w:val="24"/>
          <w:lang w:val="en-US"/>
        </w:rPr>
        <w:t xml:space="preserve"> </w:t>
      </w:r>
      <w:r w:rsidRPr="00B9761F">
        <w:rPr>
          <w:rFonts w:ascii="Garamond" w:hAnsi="Garamond"/>
          <w:sz w:val="24"/>
          <w:szCs w:val="24"/>
        </w:rPr>
        <w:t xml:space="preserve">masih belum optimal, dengan demikian diperlukan sosiasilisasi </w:t>
      </w:r>
      <w:r w:rsidR="00122C52" w:rsidRPr="00B9761F">
        <w:rPr>
          <w:rFonts w:ascii="Garamond" w:hAnsi="Garamond"/>
          <w:sz w:val="24"/>
          <w:szCs w:val="24"/>
        </w:rPr>
        <w:t>keberlanjutan</w:t>
      </w:r>
      <w:r w:rsidR="00122C52">
        <w:rPr>
          <w:rFonts w:ascii="Garamond" w:hAnsi="Garamond"/>
          <w:sz w:val="24"/>
          <w:szCs w:val="24"/>
          <w:lang w:val="en-US"/>
        </w:rPr>
        <w:t xml:space="preserve">, </w:t>
      </w:r>
      <w:r w:rsidRPr="00B9761F">
        <w:rPr>
          <w:rFonts w:ascii="Garamond" w:hAnsi="Garamond"/>
          <w:sz w:val="24"/>
          <w:szCs w:val="24"/>
        </w:rPr>
        <w:t>pengembangan dan pembinaan toleransi beragam</w:t>
      </w:r>
      <w:r w:rsidR="0064541C">
        <w:rPr>
          <w:rFonts w:ascii="Garamond" w:hAnsi="Garamond"/>
          <w:sz w:val="24"/>
          <w:szCs w:val="24"/>
          <w:lang w:val="en-US"/>
        </w:rPr>
        <w:t xml:space="preserve">a </w:t>
      </w:r>
      <w:proofErr w:type="spellStart"/>
      <w:r w:rsidR="0064541C">
        <w:rPr>
          <w:rFonts w:ascii="Garamond" w:hAnsi="Garamond"/>
          <w:sz w:val="24"/>
          <w:szCs w:val="24"/>
          <w:lang w:val="en-US"/>
        </w:rPr>
        <w:t>terutama</w:t>
      </w:r>
      <w:proofErr w:type="spellEnd"/>
      <w:r w:rsidR="0064541C">
        <w:rPr>
          <w:rFonts w:ascii="Garamond" w:hAnsi="Garamond"/>
          <w:sz w:val="24"/>
          <w:szCs w:val="24"/>
          <w:lang w:val="en-US"/>
        </w:rPr>
        <w:t xml:space="preserve"> pada </w:t>
      </w:r>
      <w:proofErr w:type="spellStart"/>
      <w:r w:rsidR="00D631E3">
        <w:rPr>
          <w:rFonts w:ascii="Garamond" w:hAnsi="Garamond"/>
          <w:sz w:val="24"/>
          <w:szCs w:val="24"/>
          <w:lang w:val="en-US"/>
        </w:rPr>
        <w:t>komunitas</w:t>
      </w:r>
      <w:proofErr w:type="spellEnd"/>
      <w:r w:rsidR="0064541C">
        <w:rPr>
          <w:rFonts w:ascii="Garamond" w:hAnsi="Garamond"/>
          <w:sz w:val="24"/>
          <w:szCs w:val="24"/>
          <w:lang w:val="en-US"/>
        </w:rPr>
        <w:t xml:space="preserve"> Pendidikan.</w:t>
      </w:r>
    </w:p>
    <w:p w14:paraId="4C2A3B7B" w14:textId="4973480D" w:rsidR="00D631E3" w:rsidRPr="00540372" w:rsidRDefault="00F75B1B" w:rsidP="00D631E3">
      <w:pPr>
        <w:spacing w:line="276" w:lineRule="auto"/>
        <w:ind w:firstLine="284"/>
        <w:jc w:val="both"/>
        <w:rPr>
          <w:rFonts w:ascii="Garamond" w:hAnsi="Garamond"/>
          <w:sz w:val="24"/>
          <w:szCs w:val="24"/>
          <w:lang w:val="en-US"/>
        </w:rPr>
      </w:pPr>
      <w:r>
        <w:rPr>
          <w:rFonts w:ascii="Garamond" w:hAnsi="Garamond" w:cs="Cambria"/>
          <w:color w:val="000000"/>
          <w:sz w:val="24"/>
          <w:szCs w:val="24"/>
          <w:lang w:val="en-US"/>
        </w:rPr>
        <w:t>P</w:t>
      </w:r>
      <w:r w:rsidR="00AB11D4" w:rsidRPr="002E78E9">
        <w:rPr>
          <w:rFonts w:ascii="Garamond" w:hAnsi="Garamond" w:cs="Cambria"/>
          <w:color w:val="000000"/>
          <w:sz w:val="24"/>
          <w:szCs w:val="24"/>
        </w:rPr>
        <w:t>engaruh pendidikan tinggi terhadap toleransi beragama di Indo</w:t>
      </w:r>
      <w:r w:rsidR="00AB11D4" w:rsidRPr="002E78E9">
        <w:rPr>
          <w:rFonts w:ascii="Garamond" w:hAnsi="Garamond" w:cs="Cambria"/>
          <w:color w:val="000000"/>
          <w:sz w:val="24"/>
          <w:szCs w:val="24"/>
        </w:rPr>
        <w:softHyphen/>
        <w:t>nesia masih</w:t>
      </w:r>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jarang</w:t>
      </w:r>
      <w:proofErr w:type="spellEnd"/>
      <w:r w:rsidR="00AB11D4" w:rsidRPr="002E78E9">
        <w:rPr>
          <w:rFonts w:ascii="Garamond" w:hAnsi="Garamond" w:cs="Cambria"/>
          <w:color w:val="000000"/>
          <w:sz w:val="24"/>
          <w:szCs w:val="24"/>
        </w:rPr>
        <w:t xml:space="preserve"> </w:t>
      </w:r>
      <w:r w:rsidR="00AB11D4" w:rsidRPr="002E78E9">
        <w:rPr>
          <w:rFonts w:ascii="Garamond" w:hAnsi="Garamond" w:cs="Cambria"/>
          <w:color w:val="000000"/>
          <w:sz w:val="24"/>
          <w:szCs w:val="24"/>
        </w:rPr>
        <w:lastRenderedPageBreak/>
        <w:t>dieksplorasi</w:t>
      </w:r>
      <w:r w:rsidR="002C7CA3">
        <w:rPr>
          <w:rStyle w:val="FootnoteReference"/>
          <w:rFonts w:ascii="Garamond" w:hAnsi="Garamond"/>
          <w:color w:val="000000"/>
          <w:sz w:val="24"/>
          <w:szCs w:val="24"/>
        </w:rPr>
        <w:footnoteReference w:id="26"/>
      </w:r>
      <w:r w:rsidR="002C7CA3">
        <w:rPr>
          <w:rFonts w:ascii="Garamond" w:hAnsi="Garamond" w:cs="Cambria"/>
          <w:color w:val="000000"/>
          <w:sz w:val="24"/>
          <w:szCs w:val="24"/>
          <w:lang w:val="en-US"/>
        </w:rPr>
        <w:t xml:space="preserve"> </w:t>
      </w:r>
      <w:proofErr w:type="spellStart"/>
      <w:r>
        <w:rPr>
          <w:rFonts w:ascii="Garamond" w:hAnsi="Garamond"/>
          <w:sz w:val="24"/>
          <w:szCs w:val="24"/>
          <w:lang w:val="en-US"/>
        </w:rPr>
        <w:t>terlebih</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perspektif</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sidR="005A49F8">
        <w:rPr>
          <w:rFonts w:ascii="Garamond" w:hAnsi="Garamond"/>
          <w:sz w:val="24"/>
          <w:szCs w:val="24"/>
          <w:lang w:val="en-US"/>
        </w:rPr>
        <w:t xml:space="preserve">. </w:t>
      </w:r>
      <w:r w:rsidR="005A49F8" w:rsidRPr="00153B1D">
        <w:rPr>
          <w:rFonts w:ascii="Garamond" w:hAnsi="Garamond"/>
          <w:sz w:val="24"/>
          <w:szCs w:val="24"/>
        </w:rPr>
        <w:t xml:space="preserve">Bahari menyebutkan mahasiswa sebagai generasi penerus harapan bangsa sebagai </w:t>
      </w:r>
      <w:r w:rsidR="005A49F8" w:rsidRPr="00153B1D">
        <w:rPr>
          <w:rFonts w:ascii="Garamond" w:hAnsi="Garamond"/>
          <w:i/>
          <w:sz w:val="24"/>
          <w:szCs w:val="24"/>
        </w:rPr>
        <w:t>leader</w:t>
      </w:r>
      <w:r w:rsidR="005A49F8" w:rsidRPr="00153B1D">
        <w:rPr>
          <w:rFonts w:ascii="Garamond" w:hAnsi="Garamond"/>
          <w:sz w:val="24"/>
          <w:szCs w:val="24"/>
        </w:rPr>
        <w:t xml:space="preserve"> dan </w:t>
      </w:r>
      <w:r w:rsidR="005A49F8" w:rsidRPr="00153B1D">
        <w:rPr>
          <w:rFonts w:ascii="Garamond" w:hAnsi="Garamond"/>
          <w:i/>
          <w:sz w:val="24"/>
          <w:szCs w:val="24"/>
        </w:rPr>
        <w:t>agen of change</w:t>
      </w:r>
      <w:r w:rsidR="005A49F8" w:rsidRPr="00153B1D">
        <w:rPr>
          <w:rFonts w:ascii="Garamond" w:hAnsi="Garamond"/>
          <w:sz w:val="24"/>
          <w:szCs w:val="24"/>
        </w:rPr>
        <w:t>, kiranya diperl</w:t>
      </w:r>
      <w:proofErr w:type="spellStart"/>
      <w:r w:rsidR="005A49F8">
        <w:rPr>
          <w:rFonts w:ascii="Garamond" w:hAnsi="Garamond"/>
          <w:sz w:val="24"/>
          <w:szCs w:val="24"/>
          <w:lang w:val="en-US"/>
        </w:rPr>
        <w:t>ukan</w:t>
      </w:r>
      <w:proofErr w:type="spellEnd"/>
      <w:r w:rsidR="005A49F8" w:rsidRPr="00153B1D">
        <w:rPr>
          <w:rFonts w:ascii="Garamond" w:hAnsi="Garamond"/>
          <w:sz w:val="24"/>
          <w:szCs w:val="24"/>
        </w:rPr>
        <w:t xml:space="preserve"> pembentukan pengetahuan, pengalaman dan keterampilan dalam menyikapi heterog</w:t>
      </w:r>
      <w:r w:rsidR="005642B9">
        <w:rPr>
          <w:rFonts w:ascii="Garamond" w:hAnsi="Garamond"/>
          <w:sz w:val="24"/>
          <w:szCs w:val="24"/>
          <w:lang w:val="en-US"/>
        </w:rPr>
        <w:t>e</w:t>
      </w:r>
      <w:r w:rsidR="005A49F8" w:rsidRPr="00153B1D">
        <w:rPr>
          <w:rFonts w:ascii="Garamond" w:hAnsi="Garamond"/>
          <w:sz w:val="24"/>
          <w:szCs w:val="24"/>
        </w:rPr>
        <w:t>nitas bangsa yang tinggi</w:t>
      </w:r>
      <w:r w:rsidR="002C7CA3">
        <w:rPr>
          <w:rStyle w:val="FootnoteReference"/>
          <w:rFonts w:ascii="Garamond" w:hAnsi="Garamond"/>
          <w:sz w:val="24"/>
          <w:szCs w:val="24"/>
        </w:rPr>
        <w:footnoteReference w:id="27"/>
      </w:r>
      <w:r w:rsidR="005A49F8" w:rsidRPr="00153B1D">
        <w:rPr>
          <w:rFonts w:ascii="Garamond" w:hAnsi="Garamond"/>
          <w:sz w:val="24"/>
          <w:szCs w:val="24"/>
        </w:rPr>
        <w:t>. Dengan demikian perlu dilakukan penelitian toleransi beragama dikalangan mahasiswa</w:t>
      </w:r>
      <w:r w:rsidR="00660ADF">
        <w:rPr>
          <w:rStyle w:val="FootnoteReference"/>
          <w:rFonts w:ascii="Garamond" w:hAnsi="Garamond"/>
          <w:sz w:val="24"/>
          <w:szCs w:val="24"/>
        </w:rPr>
        <w:footnoteReference w:id="28"/>
      </w:r>
      <w:r w:rsidR="00660ADF">
        <w:rPr>
          <w:rFonts w:ascii="Garamond" w:hAnsi="Garamond"/>
          <w:sz w:val="24"/>
          <w:szCs w:val="24"/>
          <w:lang w:val="en-US"/>
        </w:rPr>
        <w:t xml:space="preserve">. </w:t>
      </w:r>
      <w:r w:rsidR="00DB66A3">
        <w:rPr>
          <w:rFonts w:ascii="Garamond" w:hAnsi="Garamond"/>
          <w:sz w:val="24"/>
          <w:szCs w:val="24"/>
          <w:lang w:val="en-US"/>
        </w:rPr>
        <w:t xml:space="preserve">Hasil </w:t>
      </w:r>
      <w:proofErr w:type="spellStart"/>
      <w:r w:rsidR="00DB66A3">
        <w:rPr>
          <w:rFonts w:ascii="Garamond" w:hAnsi="Garamond"/>
          <w:sz w:val="24"/>
          <w:szCs w:val="24"/>
          <w:lang w:val="en-US"/>
        </w:rPr>
        <w:t>penelitian</w:t>
      </w:r>
      <w:proofErr w:type="spellEnd"/>
      <w:r w:rsidR="00DB66A3" w:rsidRPr="00EE3237">
        <w:rPr>
          <w:rFonts w:ascii="Garamond" w:hAnsi="Garamond"/>
          <w:sz w:val="24"/>
          <w:szCs w:val="24"/>
        </w:rPr>
        <w:t xml:space="preserve"> Balitbang Kemenag tahun 2016 menemukan toleransi beragama di Kota Padang relative rendah, aspek intoleransi cukup menonjol diantaranya; </w:t>
      </w:r>
      <w:proofErr w:type="spellStart"/>
      <w:r w:rsidR="00DB66A3">
        <w:rPr>
          <w:rFonts w:ascii="Garamond" w:hAnsi="Garamond"/>
          <w:sz w:val="24"/>
          <w:szCs w:val="24"/>
          <w:lang w:val="en-US"/>
        </w:rPr>
        <w:t>pemenuhan</w:t>
      </w:r>
      <w:proofErr w:type="spellEnd"/>
      <w:r w:rsidR="00DB66A3">
        <w:rPr>
          <w:rFonts w:ascii="Garamond" w:hAnsi="Garamond"/>
          <w:sz w:val="24"/>
          <w:szCs w:val="24"/>
          <w:lang w:val="en-US"/>
        </w:rPr>
        <w:t xml:space="preserve"> </w:t>
      </w:r>
      <w:r w:rsidR="00DB66A3" w:rsidRPr="00EE3237">
        <w:rPr>
          <w:rFonts w:ascii="Garamond" w:hAnsi="Garamond"/>
          <w:sz w:val="24"/>
          <w:szCs w:val="24"/>
        </w:rPr>
        <w:t>hak pada pendidikan</w:t>
      </w:r>
      <w:r w:rsidR="00540372">
        <w:rPr>
          <w:rStyle w:val="FootnoteReference"/>
          <w:rFonts w:ascii="Garamond" w:hAnsi="Garamond"/>
          <w:sz w:val="24"/>
          <w:szCs w:val="24"/>
        </w:rPr>
        <w:footnoteReference w:id="29"/>
      </w:r>
      <w:r w:rsidR="00540372">
        <w:rPr>
          <w:rFonts w:ascii="Garamond" w:hAnsi="Garamond"/>
          <w:sz w:val="24"/>
          <w:szCs w:val="24"/>
          <w:lang w:val="en-US"/>
        </w:rPr>
        <w:t>.</w:t>
      </w:r>
    </w:p>
    <w:p w14:paraId="78BFBC01" w14:textId="25E71D49" w:rsidR="002837F2" w:rsidRDefault="00C55113" w:rsidP="00D631E3">
      <w:pPr>
        <w:spacing w:line="276" w:lineRule="auto"/>
        <w:ind w:firstLine="284"/>
        <w:jc w:val="both"/>
        <w:rPr>
          <w:rFonts w:ascii="Garamond" w:hAnsi="Garamond"/>
          <w:sz w:val="24"/>
          <w:szCs w:val="24"/>
          <w:lang w:val="en-US"/>
        </w:rPr>
      </w:pPr>
      <w:proofErr w:type="spellStart"/>
      <w:r>
        <w:rPr>
          <w:rFonts w:ascii="Garamond" w:hAnsi="Garamond"/>
          <w:sz w:val="24"/>
          <w:szCs w:val="24"/>
          <w:lang w:val="en-US"/>
        </w:rPr>
        <w:t>Memperhatikan</w:t>
      </w:r>
      <w:proofErr w:type="spellEnd"/>
      <w:r>
        <w:rPr>
          <w:rFonts w:ascii="Garamond" w:hAnsi="Garamond"/>
          <w:sz w:val="24"/>
          <w:szCs w:val="24"/>
          <w:lang w:val="en-US"/>
        </w:rPr>
        <w:t xml:space="preserve"> </w:t>
      </w:r>
      <w:proofErr w:type="spellStart"/>
      <w:r>
        <w:rPr>
          <w:rFonts w:ascii="Garamond" w:hAnsi="Garamond"/>
          <w:sz w:val="24"/>
          <w:szCs w:val="24"/>
          <w:lang w:val="en-US"/>
        </w:rPr>
        <w:t>rekomendasi</w:t>
      </w:r>
      <w:proofErr w:type="spellEnd"/>
      <w:r>
        <w:rPr>
          <w:rFonts w:ascii="Garamond" w:hAnsi="Garamond"/>
          <w:sz w:val="24"/>
          <w:szCs w:val="24"/>
          <w:lang w:val="en-US"/>
        </w:rPr>
        <w:t xml:space="preserve"> </w:t>
      </w:r>
      <w:proofErr w:type="spellStart"/>
      <w:r>
        <w:rPr>
          <w:rFonts w:ascii="Garamond" w:hAnsi="Garamond"/>
          <w:sz w:val="24"/>
          <w:szCs w:val="24"/>
          <w:lang w:val="en-US"/>
        </w:rPr>
        <w:t>kajian</w:t>
      </w:r>
      <w:proofErr w:type="spellEnd"/>
      <w:r>
        <w:rPr>
          <w:rFonts w:ascii="Garamond" w:hAnsi="Garamond"/>
          <w:sz w:val="24"/>
          <w:szCs w:val="24"/>
          <w:lang w:val="en-US"/>
        </w:rPr>
        <w:t xml:space="preserve"> </w:t>
      </w:r>
      <w:proofErr w:type="spellStart"/>
      <w:r>
        <w:rPr>
          <w:rFonts w:ascii="Garamond" w:hAnsi="Garamond"/>
          <w:sz w:val="24"/>
          <w:szCs w:val="24"/>
          <w:lang w:val="en-US"/>
        </w:rPr>
        <w:t>hasil</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sidR="00711FA8">
        <w:rPr>
          <w:rFonts w:ascii="Garamond" w:hAnsi="Garamond"/>
          <w:sz w:val="24"/>
          <w:szCs w:val="24"/>
          <w:lang w:val="en-US"/>
        </w:rPr>
        <w:t>terdahulu</w:t>
      </w:r>
      <w:proofErr w:type="spellEnd"/>
      <w:r>
        <w:rPr>
          <w:rFonts w:ascii="Garamond" w:hAnsi="Garamond"/>
          <w:sz w:val="24"/>
          <w:szCs w:val="24"/>
          <w:lang w:val="en-US"/>
        </w:rPr>
        <w:t xml:space="preserve"> </w:t>
      </w:r>
      <w:proofErr w:type="spellStart"/>
      <w:r>
        <w:rPr>
          <w:rFonts w:ascii="Garamond" w:hAnsi="Garamond"/>
          <w:sz w:val="24"/>
          <w:szCs w:val="24"/>
          <w:lang w:val="en-US"/>
        </w:rPr>
        <w:t>maka</w:t>
      </w:r>
      <w:proofErr w:type="spellEnd"/>
      <w:r>
        <w:rPr>
          <w:rFonts w:ascii="Garamond" w:hAnsi="Garamond"/>
          <w:sz w:val="24"/>
          <w:szCs w:val="24"/>
          <w:lang w:val="en-US"/>
        </w:rPr>
        <w:t xml:space="preserve"> </w:t>
      </w:r>
      <w:proofErr w:type="spellStart"/>
      <w:r w:rsidR="005642B9">
        <w:rPr>
          <w:rFonts w:ascii="Garamond" w:hAnsi="Garamond"/>
          <w:sz w:val="24"/>
          <w:szCs w:val="24"/>
          <w:lang w:val="en-US"/>
        </w:rPr>
        <w:t>perlu</w:t>
      </w:r>
      <w:proofErr w:type="spellEnd"/>
      <w:r w:rsidR="005642B9">
        <w:rPr>
          <w:rFonts w:ascii="Garamond" w:hAnsi="Garamond"/>
          <w:sz w:val="24"/>
          <w:szCs w:val="24"/>
          <w:lang w:val="en-US"/>
        </w:rPr>
        <w:t xml:space="preserve"> </w:t>
      </w:r>
      <w:proofErr w:type="spellStart"/>
      <w:r w:rsidR="005642B9">
        <w:rPr>
          <w:rFonts w:ascii="Garamond" w:hAnsi="Garamond"/>
          <w:sz w:val="24"/>
          <w:szCs w:val="24"/>
          <w:lang w:val="en-US"/>
        </w:rPr>
        <w:t>ditindaklanjuti</w:t>
      </w:r>
      <w:proofErr w:type="spellEnd"/>
      <w:r w:rsidR="005642B9">
        <w:rPr>
          <w:rFonts w:ascii="Garamond" w:hAnsi="Garamond"/>
          <w:sz w:val="24"/>
          <w:szCs w:val="24"/>
          <w:lang w:val="en-US"/>
        </w:rPr>
        <w:t xml:space="preserve"> </w:t>
      </w:r>
      <w:proofErr w:type="spellStart"/>
      <w:r w:rsidR="00820CF8">
        <w:rPr>
          <w:rFonts w:ascii="Garamond" w:hAnsi="Garamond"/>
          <w:sz w:val="24"/>
          <w:szCs w:val="24"/>
          <w:lang w:val="en-US"/>
        </w:rPr>
        <w:t>dengan</w:t>
      </w:r>
      <w:proofErr w:type="spellEnd"/>
      <w:r w:rsidR="00820CF8">
        <w:rPr>
          <w:rFonts w:ascii="Garamond" w:hAnsi="Garamond"/>
          <w:sz w:val="24"/>
          <w:szCs w:val="24"/>
          <w:lang w:val="en-US"/>
        </w:rPr>
        <w:t xml:space="preserve"> </w:t>
      </w:r>
      <w:proofErr w:type="spellStart"/>
      <w:r w:rsidR="005642B9">
        <w:rPr>
          <w:rFonts w:ascii="Garamond" w:hAnsi="Garamond"/>
          <w:sz w:val="24"/>
          <w:szCs w:val="24"/>
          <w:lang w:val="en-US"/>
        </w:rPr>
        <w:t>melakukan</w:t>
      </w:r>
      <w:proofErr w:type="spellEnd"/>
      <w:r w:rsidR="005642B9">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Pr>
          <w:rFonts w:ascii="Garamond" w:hAnsi="Garamond"/>
          <w:sz w:val="24"/>
          <w:szCs w:val="24"/>
          <w:lang w:val="en-US"/>
        </w:rPr>
        <w:t>ek</w:t>
      </w:r>
      <w:r w:rsidR="002837F2">
        <w:rPr>
          <w:rFonts w:ascii="Garamond" w:hAnsi="Garamond"/>
          <w:sz w:val="24"/>
          <w:szCs w:val="24"/>
          <w:lang w:val="en-US"/>
        </w:rPr>
        <w:t>sp</w:t>
      </w:r>
      <w:r>
        <w:rPr>
          <w:rFonts w:ascii="Garamond" w:hAnsi="Garamond"/>
          <w:sz w:val="24"/>
          <w:szCs w:val="24"/>
          <w:lang w:val="en-US"/>
        </w:rPr>
        <w:t>lorasi</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Pr>
          <w:rFonts w:ascii="Garamond" w:hAnsi="Garamond"/>
          <w:sz w:val="24"/>
          <w:szCs w:val="24"/>
          <w:lang w:val="en-US"/>
        </w:rPr>
        <w:t xml:space="preserve"> Univers</w:t>
      </w:r>
      <w:r w:rsidR="002426A7">
        <w:rPr>
          <w:rFonts w:ascii="Garamond" w:hAnsi="Garamond"/>
          <w:sz w:val="24"/>
          <w:szCs w:val="24"/>
          <w:lang w:val="en-US"/>
        </w:rPr>
        <w:t>i</w:t>
      </w:r>
      <w:r>
        <w:rPr>
          <w:rFonts w:ascii="Garamond" w:hAnsi="Garamond"/>
          <w:sz w:val="24"/>
          <w:szCs w:val="24"/>
          <w:lang w:val="en-US"/>
        </w:rPr>
        <w:t>tas Negeri Padang (UNP)</w:t>
      </w:r>
      <w:r w:rsidR="002837F2">
        <w:rPr>
          <w:rFonts w:ascii="Garamond" w:hAnsi="Garamond"/>
          <w:sz w:val="24"/>
          <w:szCs w:val="24"/>
          <w:lang w:val="en-US"/>
        </w:rPr>
        <w:t xml:space="preserve">. </w:t>
      </w:r>
    </w:p>
    <w:p w14:paraId="7281E2FD" w14:textId="097B3163" w:rsidR="003B7306" w:rsidRDefault="002837F2" w:rsidP="003B7306">
      <w:pPr>
        <w:spacing w:line="276" w:lineRule="auto"/>
        <w:ind w:firstLine="425"/>
        <w:jc w:val="both"/>
        <w:rPr>
          <w:rFonts w:ascii="Garamond" w:hAnsi="Garamond"/>
          <w:sz w:val="24"/>
          <w:szCs w:val="24"/>
          <w:lang w:val="en-US"/>
        </w:rPr>
      </w:pPr>
      <w:r>
        <w:rPr>
          <w:rFonts w:ascii="Garamond" w:hAnsi="Garamond"/>
          <w:sz w:val="24"/>
          <w:szCs w:val="24"/>
          <w:lang w:val="en-US"/>
        </w:rPr>
        <w:t xml:space="preserve">UNP </w:t>
      </w:r>
      <w:proofErr w:type="spellStart"/>
      <w:r>
        <w:rPr>
          <w:rFonts w:ascii="Garamond" w:hAnsi="Garamond"/>
          <w:sz w:val="24"/>
          <w:szCs w:val="24"/>
          <w:lang w:val="en-US"/>
        </w:rPr>
        <w:t>merupakan</w:t>
      </w:r>
      <w:proofErr w:type="spellEnd"/>
      <w:r>
        <w:rPr>
          <w:rFonts w:ascii="Garamond" w:hAnsi="Garamond"/>
          <w:sz w:val="24"/>
          <w:szCs w:val="24"/>
          <w:lang w:val="en-US"/>
        </w:rPr>
        <w:t xml:space="preserve"> </w:t>
      </w:r>
      <w:proofErr w:type="spellStart"/>
      <w:r>
        <w:rPr>
          <w:rFonts w:ascii="Garamond" w:hAnsi="Garamond"/>
          <w:sz w:val="24"/>
          <w:szCs w:val="24"/>
          <w:lang w:val="en-US"/>
        </w:rPr>
        <w:t>kampus</w:t>
      </w:r>
      <w:proofErr w:type="spellEnd"/>
      <w:r>
        <w:rPr>
          <w:rFonts w:ascii="Garamond" w:hAnsi="Garamond"/>
          <w:sz w:val="24"/>
          <w:szCs w:val="24"/>
          <w:lang w:val="en-US"/>
        </w:rPr>
        <w:t xml:space="preserve"> negeri yang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berstatus</w:t>
      </w:r>
      <w:proofErr w:type="spellEnd"/>
      <w:r>
        <w:rPr>
          <w:rFonts w:ascii="Garamond" w:hAnsi="Garamond"/>
          <w:sz w:val="24"/>
          <w:szCs w:val="24"/>
          <w:lang w:val="en-US"/>
        </w:rPr>
        <w:t xml:space="preserve"> badan </w:t>
      </w:r>
      <w:proofErr w:type="spellStart"/>
      <w:r w:rsidR="005661A1">
        <w:rPr>
          <w:rFonts w:ascii="Garamond" w:hAnsi="Garamond"/>
          <w:sz w:val="24"/>
          <w:szCs w:val="24"/>
          <w:lang w:val="en-US"/>
        </w:rPr>
        <w:t>h</w:t>
      </w:r>
      <w:r>
        <w:rPr>
          <w:rFonts w:ascii="Garamond" w:hAnsi="Garamond"/>
          <w:sz w:val="24"/>
          <w:szCs w:val="24"/>
          <w:lang w:val="en-US"/>
        </w:rPr>
        <w:t>ukum</w:t>
      </w:r>
      <w:proofErr w:type="spellEnd"/>
      <w:r>
        <w:rPr>
          <w:rFonts w:ascii="Garamond" w:hAnsi="Garamond"/>
          <w:sz w:val="24"/>
          <w:szCs w:val="24"/>
          <w:lang w:val="en-US"/>
        </w:rPr>
        <w:t xml:space="preserve"> Pendidikan(BHP). </w:t>
      </w:r>
      <w:proofErr w:type="spellStart"/>
      <w:r>
        <w:rPr>
          <w:rFonts w:ascii="Garamond" w:hAnsi="Garamond"/>
          <w:sz w:val="24"/>
          <w:szCs w:val="24"/>
          <w:lang w:val="en-US"/>
        </w:rPr>
        <w:t>Secara</w:t>
      </w:r>
      <w:proofErr w:type="spellEnd"/>
      <w:r>
        <w:rPr>
          <w:rFonts w:ascii="Garamond" w:hAnsi="Garamond"/>
          <w:sz w:val="24"/>
          <w:szCs w:val="24"/>
          <w:lang w:val="en-US"/>
        </w:rPr>
        <w:t xml:space="preserve"> </w:t>
      </w:r>
      <w:proofErr w:type="spellStart"/>
      <w:r>
        <w:rPr>
          <w:rFonts w:ascii="Garamond" w:hAnsi="Garamond"/>
          <w:sz w:val="24"/>
          <w:szCs w:val="24"/>
          <w:lang w:val="en-US"/>
        </w:rPr>
        <w:t>kelembagaan</w:t>
      </w:r>
      <w:proofErr w:type="spellEnd"/>
      <w:r>
        <w:rPr>
          <w:rFonts w:ascii="Garamond" w:hAnsi="Garamond"/>
          <w:sz w:val="24"/>
          <w:szCs w:val="24"/>
          <w:lang w:val="en-US"/>
        </w:rPr>
        <w:t xml:space="preserve"> UNP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berdikiri</w:t>
      </w:r>
      <w:proofErr w:type="spellEnd"/>
      <w:r>
        <w:rPr>
          <w:rFonts w:ascii="Garamond" w:hAnsi="Garamond"/>
          <w:sz w:val="24"/>
          <w:szCs w:val="24"/>
          <w:lang w:val="en-US"/>
        </w:rPr>
        <w:t xml:space="preserve">. Civitas </w:t>
      </w:r>
      <w:proofErr w:type="spellStart"/>
      <w:r>
        <w:rPr>
          <w:rFonts w:ascii="Garamond" w:hAnsi="Garamond"/>
          <w:sz w:val="24"/>
          <w:szCs w:val="24"/>
          <w:lang w:val="en-US"/>
        </w:rPr>
        <w:t>akademika</w:t>
      </w:r>
      <w:proofErr w:type="spellEnd"/>
      <w:r>
        <w:rPr>
          <w:rFonts w:ascii="Garamond" w:hAnsi="Garamond"/>
          <w:sz w:val="24"/>
          <w:szCs w:val="24"/>
          <w:lang w:val="en-US"/>
        </w:rPr>
        <w:t xml:space="preserve"> UNP </w:t>
      </w:r>
      <w:proofErr w:type="spellStart"/>
      <w:r>
        <w:rPr>
          <w:rFonts w:ascii="Garamond" w:hAnsi="Garamond"/>
          <w:sz w:val="24"/>
          <w:szCs w:val="24"/>
          <w:lang w:val="en-US"/>
        </w:rPr>
        <w:t>mem</w:t>
      </w:r>
      <w:r w:rsidR="005661A1">
        <w:rPr>
          <w:rFonts w:ascii="Garamond" w:hAnsi="Garamond"/>
          <w:sz w:val="24"/>
          <w:szCs w:val="24"/>
          <w:lang w:val="en-US"/>
        </w:rPr>
        <w:t>i</w:t>
      </w:r>
      <w:r>
        <w:rPr>
          <w:rFonts w:ascii="Garamond" w:hAnsi="Garamond"/>
          <w:sz w:val="24"/>
          <w:szCs w:val="24"/>
          <w:lang w:val="en-US"/>
        </w:rPr>
        <w:t>liki</w:t>
      </w:r>
      <w:proofErr w:type="spellEnd"/>
      <w:r>
        <w:rPr>
          <w:rFonts w:ascii="Garamond" w:hAnsi="Garamond"/>
          <w:sz w:val="24"/>
          <w:szCs w:val="24"/>
          <w:lang w:val="en-US"/>
        </w:rPr>
        <w:t xml:space="preserve"> </w:t>
      </w:r>
      <w:proofErr w:type="spellStart"/>
      <w:r>
        <w:rPr>
          <w:rFonts w:ascii="Garamond" w:hAnsi="Garamond"/>
          <w:sz w:val="24"/>
          <w:szCs w:val="24"/>
          <w:lang w:val="en-US"/>
        </w:rPr>
        <w:t>ragam</w:t>
      </w:r>
      <w:proofErr w:type="spellEnd"/>
      <w:r>
        <w:rPr>
          <w:rFonts w:ascii="Garamond" w:hAnsi="Garamond"/>
          <w:sz w:val="24"/>
          <w:szCs w:val="24"/>
          <w:lang w:val="en-US"/>
        </w:rPr>
        <w:t xml:space="preserve"> </w:t>
      </w:r>
      <w:proofErr w:type="spellStart"/>
      <w:r>
        <w:rPr>
          <w:rFonts w:ascii="Garamond" w:hAnsi="Garamond"/>
          <w:sz w:val="24"/>
          <w:szCs w:val="24"/>
          <w:lang w:val="en-US"/>
        </w:rPr>
        <w:t>latarbelakang</w:t>
      </w:r>
      <w:proofErr w:type="spellEnd"/>
      <w:r>
        <w:rPr>
          <w:rFonts w:ascii="Garamond" w:hAnsi="Garamond"/>
          <w:sz w:val="24"/>
          <w:szCs w:val="24"/>
          <w:lang w:val="en-US"/>
        </w:rPr>
        <w:t xml:space="preserve"> </w:t>
      </w:r>
      <w:proofErr w:type="spellStart"/>
      <w:r>
        <w:rPr>
          <w:rFonts w:ascii="Garamond" w:hAnsi="Garamond"/>
          <w:sz w:val="24"/>
          <w:szCs w:val="24"/>
          <w:lang w:val="en-US"/>
        </w:rPr>
        <w:t>kehidupan</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Pr>
          <w:rFonts w:ascii="Garamond" w:hAnsi="Garamond"/>
          <w:sz w:val="24"/>
          <w:szCs w:val="24"/>
          <w:lang w:val="en-US"/>
        </w:rPr>
        <w:t xml:space="preserve"> UNP </w:t>
      </w:r>
      <w:proofErr w:type="spellStart"/>
      <w:r>
        <w:rPr>
          <w:rFonts w:ascii="Garamond" w:hAnsi="Garamond"/>
          <w:sz w:val="24"/>
          <w:szCs w:val="24"/>
          <w:lang w:val="en-US"/>
        </w:rPr>
        <w:t>berasal</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multi</w:t>
      </w:r>
      <w:r w:rsidR="002B07A7">
        <w:rPr>
          <w:rFonts w:ascii="Garamond" w:hAnsi="Garamond"/>
          <w:sz w:val="24"/>
          <w:szCs w:val="24"/>
          <w:lang w:val="en-US"/>
        </w:rPr>
        <w:t>budaya</w:t>
      </w:r>
      <w:proofErr w:type="spellEnd"/>
      <w:r w:rsidR="002B07A7">
        <w:rPr>
          <w:rFonts w:ascii="Garamond" w:hAnsi="Garamond"/>
          <w:sz w:val="24"/>
          <w:szCs w:val="24"/>
          <w:lang w:val="en-US"/>
        </w:rPr>
        <w:t xml:space="preserve"> dan agama, </w:t>
      </w:r>
      <w:proofErr w:type="spellStart"/>
      <w:r w:rsidR="002B07A7">
        <w:rPr>
          <w:rFonts w:ascii="Garamond" w:hAnsi="Garamond"/>
          <w:sz w:val="24"/>
          <w:szCs w:val="24"/>
          <w:lang w:val="en-US"/>
        </w:rPr>
        <w:t>diantaranya</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berasal</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dari</w:t>
      </w:r>
      <w:proofErr w:type="spellEnd"/>
      <w:r w:rsidR="002B07A7">
        <w:rPr>
          <w:rFonts w:ascii="Garamond" w:hAnsi="Garamond"/>
          <w:sz w:val="24"/>
          <w:szCs w:val="24"/>
          <w:lang w:val="en-US"/>
        </w:rPr>
        <w:t xml:space="preserve"> Minangkabau, Aceh, </w:t>
      </w:r>
      <w:proofErr w:type="spellStart"/>
      <w:r w:rsidR="002B07A7">
        <w:rPr>
          <w:rFonts w:ascii="Garamond" w:hAnsi="Garamond"/>
          <w:sz w:val="24"/>
          <w:szCs w:val="24"/>
          <w:lang w:val="en-US"/>
        </w:rPr>
        <w:t>Gayo</w:t>
      </w:r>
      <w:proofErr w:type="spellEnd"/>
      <w:r w:rsidR="002B07A7">
        <w:rPr>
          <w:rFonts w:ascii="Garamond" w:hAnsi="Garamond"/>
          <w:sz w:val="24"/>
          <w:szCs w:val="24"/>
          <w:lang w:val="en-US"/>
        </w:rPr>
        <w:t xml:space="preserve">, Batak, </w:t>
      </w:r>
      <w:proofErr w:type="spellStart"/>
      <w:r w:rsidR="002B07A7">
        <w:rPr>
          <w:rFonts w:ascii="Garamond" w:hAnsi="Garamond"/>
          <w:sz w:val="24"/>
          <w:szCs w:val="24"/>
          <w:lang w:val="en-US"/>
        </w:rPr>
        <w:t>Mandailing</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Nias</w:t>
      </w:r>
      <w:proofErr w:type="spellEnd"/>
      <w:r w:rsidR="002B07A7">
        <w:rPr>
          <w:rFonts w:ascii="Garamond" w:hAnsi="Garamond"/>
          <w:sz w:val="24"/>
          <w:szCs w:val="24"/>
          <w:lang w:val="en-US"/>
        </w:rPr>
        <w:t xml:space="preserve">, Mentawai, </w:t>
      </w:r>
      <w:proofErr w:type="spellStart"/>
      <w:r w:rsidR="002B07A7">
        <w:rPr>
          <w:rFonts w:ascii="Garamond" w:hAnsi="Garamond"/>
          <w:sz w:val="24"/>
          <w:szCs w:val="24"/>
          <w:lang w:val="en-US"/>
        </w:rPr>
        <w:t>Melayu</w:t>
      </w:r>
      <w:proofErr w:type="spellEnd"/>
      <w:r w:rsidR="002B07A7">
        <w:rPr>
          <w:rFonts w:ascii="Garamond" w:hAnsi="Garamond"/>
          <w:sz w:val="24"/>
          <w:szCs w:val="24"/>
          <w:lang w:val="en-US"/>
        </w:rPr>
        <w:t xml:space="preserve">, </w:t>
      </w:r>
      <w:r w:rsidR="00DF4A55">
        <w:rPr>
          <w:rFonts w:ascii="Garamond" w:hAnsi="Garamond"/>
          <w:sz w:val="24"/>
          <w:szCs w:val="24"/>
          <w:lang w:val="en-US"/>
        </w:rPr>
        <w:t xml:space="preserve">Betawi, </w:t>
      </w:r>
      <w:proofErr w:type="spellStart"/>
      <w:r w:rsidR="002B07A7">
        <w:rPr>
          <w:rFonts w:ascii="Garamond" w:hAnsi="Garamond"/>
          <w:sz w:val="24"/>
          <w:szCs w:val="24"/>
          <w:lang w:val="en-US"/>
        </w:rPr>
        <w:t>Sunda</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Jawa</w:t>
      </w:r>
      <w:proofErr w:type="spellEnd"/>
      <w:r w:rsidR="002B07A7">
        <w:rPr>
          <w:rFonts w:ascii="Garamond" w:hAnsi="Garamond"/>
          <w:sz w:val="24"/>
          <w:szCs w:val="24"/>
          <w:lang w:val="en-US"/>
        </w:rPr>
        <w:t xml:space="preserve"> dan </w:t>
      </w:r>
      <w:proofErr w:type="spellStart"/>
      <w:r w:rsidR="002B07A7">
        <w:rPr>
          <w:rFonts w:ascii="Garamond" w:hAnsi="Garamond"/>
          <w:sz w:val="24"/>
          <w:szCs w:val="24"/>
          <w:lang w:val="en-US"/>
        </w:rPr>
        <w:t>ragam</w:t>
      </w:r>
      <w:proofErr w:type="spellEnd"/>
      <w:r w:rsidR="002B07A7">
        <w:rPr>
          <w:rFonts w:ascii="Garamond" w:hAnsi="Garamond"/>
          <w:sz w:val="24"/>
          <w:szCs w:val="24"/>
          <w:lang w:val="en-US"/>
        </w:rPr>
        <w:t xml:space="preserve"> </w:t>
      </w:r>
      <w:proofErr w:type="spellStart"/>
      <w:r w:rsidR="002B07A7">
        <w:rPr>
          <w:rFonts w:ascii="Garamond" w:hAnsi="Garamond"/>
          <w:sz w:val="24"/>
          <w:szCs w:val="24"/>
          <w:lang w:val="en-US"/>
        </w:rPr>
        <w:t>suku</w:t>
      </w:r>
      <w:proofErr w:type="spellEnd"/>
      <w:r w:rsidR="002B07A7">
        <w:rPr>
          <w:rFonts w:ascii="Garamond" w:hAnsi="Garamond"/>
          <w:sz w:val="24"/>
          <w:szCs w:val="24"/>
          <w:lang w:val="en-US"/>
        </w:rPr>
        <w:t xml:space="preserve"> </w:t>
      </w:r>
      <w:r w:rsidR="00DF4A55">
        <w:rPr>
          <w:rFonts w:ascii="Garamond" w:hAnsi="Garamond"/>
          <w:sz w:val="24"/>
          <w:szCs w:val="24"/>
          <w:lang w:val="en-US"/>
        </w:rPr>
        <w:t xml:space="preserve">di </w:t>
      </w:r>
      <w:r w:rsidR="002B07A7">
        <w:rPr>
          <w:rFonts w:ascii="Garamond" w:hAnsi="Garamond"/>
          <w:sz w:val="24"/>
          <w:szCs w:val="24"/>
          <w:lang w:val="en-US"/>
        </w:rPr>
        <w:t>Indonesia</w:t>
      </w:r>
      <w:r w:rsidR="00DF4A55">
        <w:rPr>
          <w:rFonts w:ascii="Garamond" w:hAnsi="Garamond"/>
          <w:sz w:val="24"/>
          <w:szCs w:val="24"/>
          <w:lang w:val="en-US"/>
        </w:rPr>
        <w:t xml:space="preserve"> </w:t>
      </w:r>
      <w:proofErr w:type="spellStart"/>
      <w:r w:rsidR="00DF4A55">
        <w:rPr>
          <w:rFonts w:ascii="Garamond" w:hAnsi="Garamond"/>
          <w:sz w:val="24"/>
          <w:szCs w:val="24"/>
          <w:lang w:val="en-US"/>
        </w:rPr>
        <w:t>lainya</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baik</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bagian</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tengah</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maupun</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w:t>
      </w:r>
      <w:r w:rsidR="002B07A7">
        <w:rPr>
          <w:rFonts w:ascii="Garamond" w:hAnsi="Garamond"/>
          <w:sz w:val="24"/>
          <w:szCs w:val="24"/>
          <w:lang w:val="en-US"/>
        </w:rPr>
        <w:t>imur</w:t>
      </w:r>
      <w:proofErr w:type="spellEnd"/>
      <w:r w:rsidR="002B07A7">
        <w:rPr>
          <w:rFonts w:ascii="Garamond" w:hAnsi="Garamond"/>
          <w:sz w:val="24"/>
          <w:szCs w:val="24"/>
          <w:lang w:val="en-US"/>
        </w:rPr>
        <w:t xml:space="preserve"> </w:t>
      </w:r>
      <w:proofErr w:type="spellStart"/>
      <w:r w:rsidR="00DF4A55">
        <w:rPr>
          <w:rFonts w:ascii="Garamond" w:hAnsi="Garamond"/>
          <w:sz w:val="24"/>
          <w:szCs w:val="24"/>
          <w:lang w:val="en-US"/>
        </w:rPr>
        <w:t>bahkan</w:t>
      </w:r>
      <w:proofErr w:type="spellEnd"/>
      <w:r w:rsidR="00DF4A55">
        <w:rPr>
          <w:rFonts w:ascii="Garamond" w:hAnsi="Garamond"/>
          <w:sz w:val="24"/>
          <w:szCs w:val="24"/>
          <w:lang w:val="en-US"/>
        </w:rPr>
        <w:t xml:space="preserve"> juga </w:t>
      </w:r>
      <w:proofErr w:type="spellStart"/>
      <w:r w:rsidR="00DF4A55">
        <w:rPr>
          <w:rFonts w:ascii="Garamond" w:hAnsi="Garamond"/>
          <w:sz w:val="24"/>
          <w:szCs w:val="24"/>
          <w:lang w:val="en-US"/>
        </w:rPr>
        <w:t>terdapat</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dari</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luar</w:t>
      </w:r>
      <w:proofErr w:type="spellEnd"/>
      <w:r w:rsidR="00DF4A55">
        <w:rPr>
          <w:rFonts w:ascii="Garamond" w:hAnsi="Garamond"/>
          <w:sz w:val="24"/>
          <w:szCs w:val="24"/>
          <w:lang w:val="en-US"/>
        </w:rPr>
        <w:t xml:space="preserve"> Negeri. </w:t>
      </w:r>
      <w:proofErr w:type="spellStart"/>
      <w:r w:rsidR="00DF4A55">
        <w:rPr>
          <w:rFonts w:ascii="Garamond" w:hAnsi="Garamond"/>
          <w:sz w:val="24"/>
          <w:szCs w:val="24"/>
          <w:lang w:val="en-US"/>
        </w:rPr>
        <w:t>Ragam</w:t>
      </w:r>
      <w:proofErr w:type="spellEnd"/>
      <w:r w:rsidR="00DF4A55">
        <w:rPr>
          <w:rFonts w:ascii="Garamond" w:hAnsi="Garamond"/>
          <w:sz w:val="24"/>
          <w:szCs w:val="24"/>
          <w:lang w:val="en-US"/>
        </w:rPr>
        <w:t xml:space="preserve"> agama </w:t>
      </w:r>
      <w:proofErr w:type="spellStart"/>
      <w:r w:rsidR="00DF4A55">
        <w:rPr>
          <w:rFonts w:ascii="Garamond" w:hAnsi="Garamond"/>
          <w:sz w:val="24"/>
          <w:szCs w:val="24"/>
          <w:lang w:val="en-US"/>
        </w:rPr>
        <w:t>terdiri</w:t>
      </w:r>
      <w:proofErr w:type="spellEnd"/>
      <w:r w:rsidR="00DF4A55">
        <w:rPr>
          <w:rFonts w:ascii="Garamond" w:hAnsi="Garamond"/>
          <w:sz w:val="24"/>
          <w:szCs w:val="24"/>
          <w:lang w:val="en-US"/>
        </w:rPr>
        <w:t xml:space="preserve"> Muslim, Kri</w:t>
      </w:r>
      <w:r w:rsidR="005661A1">
        <w:rPr>
          <w:rFonts w:ascii="Garamond" w:hAnsi="Garamond"/>
          <w:sz w:val="24"/>
          <w:szCs w:val="24"/>
          <w:lang w:val="en-US"/>
        </w:rPr>
        <w:t>s</w:t>
      </w:r>
      <w:r w:rsidR="00DF4A55">
        <w:rPr>
          <w:rFonts w:ascii="Garamond" w:hAnsi="Garamond"/>
          <w:sz w:val="24"/>
          <w:szCs w:val="24"/>
          <w:lang w:val="en-US"/>
        </w:rPr>
        <w:t xml:space="preserve">ten, </w:t>
      </w:r>
      <w:proofErr w:type="spellStart"/>
      <w:r w:rsidR="00DF4A55">
        <w:rPr>
          <w:rFonts w:ascii="Garamond" w:hAnsi="Garamond"/>
          <w:sz w:val="24"/>
          <w:szCs w:val="24"/>
          <w:lang w:val="en-US"/>
        </w:rPr>
        <w:t>Katolik</w:t>
      </w:r>
      <w:proofErr w:type="spellEnd"/>
      <w:r w:rsidR="00DF4A55">
        <w:rPr>
          <w:rFonts w:ascii="Garamond" w:hAnsi="Garamond"/>
          <w:sz w:val="24"/>
          <w:szCs w:val="24"/>
          <w:lang w:val="en-US"/>
        </w:rPr>
        <w:t xml:space="preserve">, </w:t>
      </w:r>
      <w:r w:rsidR="00DB66A3">
        <w:rPr>
          <w:rFonts w:ascii="Garamond" w:hAnsi="Garamond"/>
          <w:sz w:val="24"/>
          <w:szCs w:val="24"/>
          <w:lang w:val="en-US"/>
        </w:rPr>
        <w:t xml:space="preserve">Hindu, </w:t>
      </w:r>
      <w:proofErr w:type="spellStart"/>
      <w:r w:rsidR="00DF4A55">
        <w:rPr>
          <w:rFonts w:ascii="Garamond" w:hAnsi="Garamond"/>
          <w:sz w:val="24"/>
          <w:szCs w:val="24"/>
          <w:lang w:val="en-US"/>
        </w:rPr>
        <w:t>Budha</w:t>
      </w:r>
      <w:proofErr w:type="spellEnd"/>
      <w:r w:rsidR="00DF4A55">
        <w:rPr>
          <w:rFonts w:ascii="Garamond" w:hAnsi="Garamond"/>
          <w:sz w:val="24"/>
          <w:szCs w:val="24"/>
          <w:lang w:val="en-US"/>
        </w:rPr>
        <w:t xml:space="preserve"> dan </w:t>
      </w:r>
      <w:proofErr w:type="spellStart"/>
      <w:r w:rsidR="00DF4A55">
        <w:rPr>
          <w:rFonts w:ascii="Garamond" w:hAnsi="Garamond"/>
          <w:sz w:val="24"/>
          <w:szCs w:val="24"/>
          <w:lang w:val="en-US"/>
        </w:rPr>
        <w:t>Konfucu</w:t>
      </w:r>
      <w:proofErr w:type="spellEnd"/>
      <w:r w:rsidR="00DF4A55">
        <w:rPr>
          <w:rFonts w:ascii="Garamond" w:hAnsi="Garamond"/>
          <w:sz w:val="24"/>
          <w:szCs w:val="24"/>
          <w:lang w:val="en-US"/>
        </w:rPr>
        <w:t>.</w:t>
      </w:r>
      <w:r w:rsidR="002B07A7">
        <w:rPr>
          <w:rFonts w:ascii="Garamond" w:hAnsi="Garamond"/>
          <w:sz w:val="24"/>
          <w:szCs w:val="24"/>
          <w:lang w:val="en-US"/>
        </w:rPr>
        <w:t xml:space="preserve"> </w:t>
      </w:r>
      <w:proofErr w:type="spellStart"/>
      <w:r w:rsidR="00DF4A55">
        <w:rPr>
          <w:rFonts w:ascii="Garamond" w:hAnsi="Garamond"/>
          <w:sz w:val="24"/>
          <w:szCs w:val="24"/>
          <w:lang w:val="en-US"/>
        </w:rPr>
        <w:t>Disamping</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itu</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terdapat</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ragam</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puluhan</w:t>
      </w:r>
      <w:proofErr w:type="spellEnd"/>
      <w:r w:rsidR="00DF4A55">
        <w:rPr>
          <w:rFonts w:ascii="Garamond" w:hAnsi="Garamond"/>
          <w:sz w:val="24"/>
          <w:szCs w:val="24"/>
          <w:lang w:val="en-US"/>
        </w:rPr>
        <w:t xml:space="preserve"> program </w:t>
      </w:r>
      <w:proofErr w:type="spellStart"/>
      <w:r w:rsidR="00DF4A55">
        <w:rPr>
          <w:rFonts w:ascii="Garamond" w:hAnsi="Garamond"/>
          <w:sz w:val="24"/>
          <w:szCs w:val="24"/>
          <w:lang w:val="en-US"/>
        </w:rPr>
        <w:t>studi</w:t>
      </w:r>
      <w:proofErr w:type="spellEnd"/>
      <w:r w:rsidR="00DF4A55">
        <w:rPr>
          <w:rFonts w:ascii="Garamond" w:hAnsi="Garamond"/>
          <w:sz w:val="24"/>
          <w:szCs w:val="24"/>
          <w:lang w:val="en-US"/>
        </w:rPr>
        <w:t xml:space="preserve"> dan </w:t>
      </w:r>
      <w:proofErr w:type="spellStart"/>
      <w:r w:rsidR="00DF4A55">
        <w:rPr>
          <w:rFonts w:ascii="Garamond" w:hAnsi="Garamond"/>
          <w:sz w:val="24"/>
          <w:szCs w:val="24"/>
          <w:lang w:val="en-US"/>
        </w:rPr>
        <w:t>beberap</w:t>
      </w:r>
      <w:r w:rsidR="005642B9">
        <w:rPr>
          <w:rFonts w:ascii="Garamond" w:hAnsi="Garamond"/>
          <w:sz w:val="24"/>
          <w:szCs w:val="24"/>
          <w:lang w:val="en-US"/>
        </w:rPr>
        <w:t>a</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jenjang</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pendidikan</w:t>
      </w:r>
      <w:proofErr w:type="spellEnd"/>
      <w:r w:rsidR="00AD0D5F">
        <w:rPr>
          <w:rFonts w:ascii="Garamond" w:hAnsi="Garamond"/>
          <w:sz w:val="24"/>
          <w:szCs w:val="24"/>
          <w:lang w:val="en-US"/>
        </w:rPr>
        <w:t xml:space="preserve">, </w:t>
      </w:r>
      <w:proofErr w:type="spellStart"/>
      <w:r w:rsidR="00AD0D5F">
        <w:rPr>
          <w:rFonts w:ascii="Garamond" w:hAnsi="Garamond"/>
          <w:sz w:val="24"/>
          <w:szCs w:val="24"/>
          <w:lang w:val="en-US"/>
        </w:rPr>
        <w:t>d</w:t>
      </w:r>
      <w:r w:rsidR="00DF4A55">
        <w:rPr>
          <w:rFonts w:ascii="Garamond" w:hAnsi="Garamond"/>
          <w:sz w:val="24"/>
          <w:szCs w:val="24"/>
          <w:lang w:val="en-US"/>
        </w:rPr>
        <w:t>engan</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demikian</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sebagai</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syarat</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memenuhi</w:t>
      </w:r>
      <w:proofErr w:type="spellEnd"/>
      <w:r w:rsidR="00DF4A55">
        <w:rPr>
          <w:rFonts w:ascii="Garamond" w:hAnsi="Garamond"/>
          <w:sz w:val="24"/>
          <w:szCs w:val="24"/>
          <w:lang w:val="en-US"/>
        </w:rPr>
        <w:t xml:space="preserve"> </w:t>
      </w:r>
      <w:proofErr w:type="spellStart"/>
      <w:r w:rsidR="002426A7">
        <w:rPr>
          <w:rFonts w:ascii="Garamond" w:hAnsi="Garamond"/>
          <w:sz w:val="24"/>
          <w:szCs w:val="24"/>
          <w:lang w:val="en-US"/>
        </w:rPr>
        <w:t>kajian</w:t>
      </w:r>
      <w:proofErr w:type="spellEnd"/>
      <w:r w:rsidR="002426A7">
        <w:rPr>
          <w:rFonts w:ascii="Garamond" w:hAnsi="Garamond"/>
          <w:sz w:val="24"/>
          <w:szCs w:val="24"/>
          <w:lang w:val="en-US"/>
        </w:rPr>
        <w:t xml:space="preserve"> </w:t>
      </w:r>
      <w:proofErr w:type="spellStart"/>
      <w:r w:rsidR="00DF4A55">
        <w:rPr>
          <w:rFonts w:ascii="Garamond" w:hAnsi="Garamond"/>
          <w:sz w:val="24"/>
          <w:szCs w:val="24"/>
          <w:lang w:val="en-US"/>
        </w:rPr>
        <w:t>eksplorasi</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toleransi</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beragama</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perspektif</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mahasiswa</w:t>
      </w:r>
      <w:proofErr w:type="spellEnd"/>
      <w:r w:rsidR="00DF4A55">
        <w:rPr>
          <w:rFonts w:ascii="Garamond" w:hAnsi="Garamond"/>
          <w:sz w:val="24"/>
          <w:szCs w:val="24"/>
          <w:lang w:val="en-US"/>
        </w:rPr>
        <w:t xml:space="preserve"> </w:t>
      </w:r>
      <w:proofErr w:type="spellStart"/>
      <w:r w:rsidR="00DF4A55">
        <w:rPr>
          <w:rFonts w:ascii="Garamond" w:hAnsi="Garamond"/>
          <w:sz w:val="24"/>
          <w:szCs w:val="24"/>
          <w:lang w:val="en-US"/>
        </w:rPr>
        <w:t>terpenuhi</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sebagaimana</w:t>
      </w:r>
      <w:proofErr w:type="spellEnd"/>
      <w:r w:rsidR="00FD05B0">
        <w:rPr>
          <w:rFonts w:ascii="Garamond" w:hAnsi="Garamond"/>
          <w:sz w:val="24"/>
          <w:szCs w:val="24"/>
          <w:lang w:val="en-US"/>
        </w:rPr>
        <w:t xml:space="preserve"> yang </w:t>
      </w:r>
      <w:proofErr w:type="spellStart"/>
      <w:r w:rsidR="00FD05B0">
        <w:rPr>
          <w:rFonts w:ascii="Garamond" w:hAnsi="Garamond"/>
          <w:sz w:val="24"/>
          <w:szCs w:val="24"/>
          <w:lang w:val="en-US"/>
        </w:rPr>
        <w:t>disampaikan</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Raihani</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toleransi</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beragama</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hadir</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ketika</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adanya</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beragam</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varietas</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interaksi</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sosial</w:t>
      </w:r>
      <w:proofErr w:type="spellEnd"/>
      <w:r w:rsidR="00FD05B0">
        <w:rPr>
          <w:rFonts w:ascii="Garamond" w:hAnsi="Garamond"/>
          <w:sz w:val="24"/>
          <w:szCs w:val="24"/>
          <w:lang w:val="en-US"/>
        </w:rPr>
        <w:t xml:space="preserve"> pada </w:t>
      </w:r>
      <w:proofErr w:type="spellStart"/>
      <w:r w:rsidR="00FD05B0">
        <w:rPr>
          <w:rFonts w:ascii="Garamond" w:hAnsi="Garamond"/>
          <w:sz w:val="24"/>
          <w:szCs w:val="24"/>
          <w:lang w:val="en-US"/>
        </w:rPr>
        <w:t>suatu</w:t>
      </w:r>
      <w:proofErr w:type="spellEnd"/>
      <w:r w:rsidR="00FD05B0">
        <w:rPr>
          <w:rFonts w:ascii="Garamond" w:hAnsi="Garamond"/>
          <w:sz w:val="24"/>
          <w:szCs w:val="24"/>
          <w:lang w:val="en-US"/>
        </w:rPr>
        <w:t xml:space="preserve"> </w:t>
      </w:r>
      <w:proofErr w:type="spellStart"/>
      <w:r w:rsidR="00FD05B0">
        <w:rPr>
          <w:rFonts w:ascii="Garamond" w:hAnsi="Garamond"/>
          <w:sz w:val="24"/>
          <w:szCs w:val="24"/>
          <w:lang w:val="en-US"/>
        </w:rPr>
        <w:t>kelompok</w:t>
      </w:r>
      <w:proofErr w:type="spellEnd"/>
      <w:r w:rsidR="00660ADF">
        <w:rPr>
          <w:rStyle w:val="FootnoteReference"/>
          <w:rFonts w:ascii="Garamond" w:hAnsi="Garamond"/>
          <w:sz w:val="24"/>
          <w:szCs w:val="24"/>
          <w:lang w:val="en-US"/>
        </w:rPr>
        <w:footnoteReference w:id="30"/>
      </w:r>
      <w:r w:rsidR="00FD05B0">
        <w:rPr>
          <w:rFonts w:ascii="Garamond" w:hAnsi="Garamond"/>
          <w:sz w:val="24"/>
          <w:szCs w:val="24"/>
          <w:lang w:val="en-US"/>
        </w:rPr>
        <w:t xml:space="preserve">. </w:t>
      </w:r>
    </w:p>
    <w:p w14:paraId="6AEC037C" w14:textId="75729A63" w:rsidR="00FC70E3" w:rsidRDefault="00DF4A55" w:rsidP="003B7306">
      <w:pPr>
        <w:spacing w:line="276" w:lineRule="auto"/>
        <w:ind w:firstLine="284"/>
        <w:jc w:val="both"/>
        <w:rPr>
          <w:rFonts w:ascii="Garamond" w:hAnsi="Garamond"/>
          <w:sz w:val="24"/>
          <w:szCs w:val="24"/>
          <w:lang w:val="en-US"/>
        </w:rPr>
      </w:pPr>
      <w:proofErr w:type="spellStart"/>
      <w:r>
        <w:rPr>
          <w:rFonts w:ascii="Garamond" w:hAnsi="Garamond"/>
          <w:sz w:val="24"/>
          <w:szCs w:val="24"/>
          <w:lang w:val="en-US"/>
        </w:rPr>
        <w:t>Me</w:t>
      </w:r>
      <w:r w:rsidR="00AD0D5F">
        <w:rPr>
          <w:rFonts w:ascii="Garamond" w:hAnsi="Garamond"/>
          <w:sz w:val="24"/>
          <w:szCs w:val="24"/>
          <w:lang w:val="en-US"/>
        </w:rPr>
        <w:t>to</w:t>
      </w:r>
      <w:r>
        <w:rPr>
          <w:rFonts w:ascii="Garamond" w:hAnsi="Garamond"/>
          <w:sz w:val="24"/>
          <w:szCs w:val="24"/>
          <w:lang w:val="en-US"/>
        </w:rPr>
        <w:t>de</w:t>
      </w:r>
      <w:proofErr w:type="spellEnd"/>
      <w:r>
        <w:rPr>
          <w:rFonts w:ascii="Garamond" w:hAnsi="Garamond"/>
          <w:sz w:val="24"/>
          <w:szCs w:val="24"/>
          <w:lang w:val="en-US"/>
        </w:rPr>
        <w:t xml:space="preserve">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Pr>
          <w:rFonts w:ascii="Garamond" w:hAnsi="Garamond"/>
          <w:sz w:val="24"/>
          <w:szCs w:val="24"/>
          <w:lang w:val="en-US"/>
        </w:rPr>
        <w:t>ini</w:t>
      </w:r>
      <w:proofErr w:type="spellEnd"/>
      <w:r>
        <w:rPr>
          <w:rFonts w:ascii="Garamond" w:hAnsi="Garamond"/>
          <w:sz w:val="24"/>
          <w:szCs w:val="24"/>
          <w:lang w:val="en-US"/>
        </w:rPr>
        <w:t xml:space="preserve"> </w:t>
      </w:r>
      <w:proofErr w:type="spellStart"/>
      <w:r>
        <w:rPr>
          <w:rFonts w:ascii="Garamond" w:hAnsi="Garamond"/>
          <w:sz w:val="24"/>
          <w:szCs w:val="24"/>
          <w:lang w:val="en-US"/>
        </w:rPr>
        <w:t>menggunakan</w:t>
      </w:r>
      <w:proofErr w:type="spellEnd"/>
      <w:r>
        <w:rPr>
          <w:rFonts w:ascii="Garamond" w:hAnsi="Garamond"/>
          <w:sz w:val="24"/>
          <w:szCs w:val="24"/>
          <w:lang w:val="en-US"/>
        </w:rPr>
        <w:t xml:space="preserve"> </w:t>
      </w:r>
      <w:proofErr w:type="spellStart"/>
      <w:r>
        <w:rPr>
          <w:rFonts w:ascii="Garamond" w:hAnsi="Garamond"/>
          <w:sz w:val="24"/>
          <w:szCs w:val="24"/>
          <w:lang w:val="en-US"/>
        </w:rPr>
        <w:t>pendekatan</w:t>
      </w:r>
      <w:proofErr w:type="spellEnd"/>
      <w:r>
        <w:rPr>
          <w:rFonts w:ascii="Garamond" w:hAnsi="Garamond"/>
          <w:sz w:val="24"/>
          <w:szCs w:val="24"/>
          <w:lang w:val="en-US"/>
        </w:rPr>
        <w:t xml:space="preserve"> </w:t>
      </w:r>
      <w:proofErr w:type="spellStart"/>
      <w:r>
        <w:rPr>
          <w:rFonts w:ascii="Garamond" w:hAnsi="Garamond"/>
          <w:sz w:val="24"/>
          <w:szCs w:val="24"/>
          <w:lang w:val="en-US"/>
        </w:rPr>
        <w:t>deskiptif</w:t>
      </w:r>
      <w:proofErr w:type="spellEnd"/>
      <w:r>
        <w:rPr>
          <w:rFonts w:ascii="Garamond" w:hAnsi="Garamond"/>
          <w:sz w:val="24"/>
          <w:szCs w:val="24"/>
          <w:lang w:val="en-US"/>
        </w:rPr>
        <w:t xml:space="preserve"> </w:t>
      </w:r>
      <w:proofErr w:type="spellStart"/>
      <w:r>
        <w:rPr>
          <w:rFonts w:ascii="Garamond" w:hAnsi="Garamond"/>
          <w:sz w:val="24"/>
          <w:szCs w:val="24"/>
          <w:lang w:val="en-US"/>
        </w:rPr>
        <w:t>kualitatif</w:t>
      </w:r>
      <w:proofErr w:type="spellEnd"/>
      <w:r w:rsidR="00AD0D5F">
        <w:rPr>
          <w:rFonts w:ascii="Garamond" w:hAnsi="Garamond"/>
          <w:sz w:val="24"/>
          <w:szCs w:val="24"/>
          <w:lang w:val="en-US"/>
        </w:rPr>
        <w:t xml:space="preserve"> yang </w:t>
      </w:r>
      <w:proofErr w:type="spellStart"/>
      <w:r w:rsidR="00AD0D5F">
        <w:rPr>
          <w:rFonts w:ascii="Garamond" w:hAnsi="Garamond"/>
          <w:sz w:val="24"/>
          <w:szCs w:val="24"/>
          <w:lang w:val="en-US"/>
        </w:rPr>
        <w:t>bertujuan</w:t>
      </w:r>
      <w:proofErr w:type="spellEnd"/>
      <w:r w:rsidR="00CA629A">
        <w:rPr>
          <w:rFonts w:ascii="Garamond" w:hAnsi="Garamond"/>
          <w:sz w:val="24"/>
          <w:szCs w:val="24"/>
          <w:lang w:val="en-US"/>
        </w:rPr>
        <w:t xml:space="preserve"> </w:t>
      </w:r>
      <w:proofErr w:type="spellStart"/>
      <w:r w:rsidR="00CA629A">
        <w:rPr>
          <w:rFonts w:ascii="Garamond" w:hAnsi="Garamond"/>
          <w:sz w:val="24"/>
          <w:szCs w:val="24"/>
          <w:lang w:val="en-US"/>
        </w:rPr>
        <w:t>untuk</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mendeskripsikan</w:t>
      </w:r>
      <w:proofErr w:type="spellEnd"/>
      <w:r w:rsidR="00CA629A">
        <w:rPr>
          <w:rFonts w:ascii="Garamond" w:hAnsi="Garamond"/>
          <w:sz w:val="24"/>
          <w:szCs w:val="24"/>
          <w:lang w:val="en-US"/>
        </w:rPr>
        <w:t xml:space="preserve"> </w:t>
      </w:r>
      <w:proofErr w:type="spellStart"/>
      <w:r w:rsidR="00CA629A">
        <w:rPr>
          <w:rFonts w:ascii="Garamond" w:hAnsi="Garamond"/>
          <w:sz w:val="24"/>
          <w:szCs w:val="24"/>
          <w:lang w:val="en-US"/>
        </w:rPr>
        <w:t>atau</w:t>
      </w:r>
      <w:proofErr w:type="spellEnd"/>
      <w:r w:rsidR="00CA629A">
        <w:rPr>
          <w:rFonts w:ascii="Garamond" w:hAnsi="Garamond"/>
          <w:sz w:val="24"/>
          <w:szCs w:val="24"/>
          <w:lang w:val="en-US"/>
        </w:rPr>
        <w:t xml:space="preserve"> </w:t>
      </w:r>
      <w:proofErr w:type="spellStart"/>
      <w:r w:rsidR="00CA629A">
        <w:rPr>
          <w:rFonts w:ascii="Garamond" w:hAnsi="Garamond"/>
          <w:sz w:val="24"/>
          <w:szCs w:val="24"/>
          <w:lang w:val="en-US"/>
        </w:rPr>
        <w:t>menggambarkan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hasil</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eksplorasi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toleransi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beragam</w:t>
      </w:r>
      <w:r w:rsidR="00CA629A">
        <w:rPr>
          <w:rFonts w:ascii="Garamond" w:hAnsi="Garamond"/>
          <w:sz w:val="24"/>
          <w:szCs w:val="24"/>
          <w:lang w:val="en-US"/>
        </w:rPr>
        <w:t>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perspektif</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mahasiswa</w:t>
      </w:r>
      <w:proofErr w:type="spellEnd"/>
      <w:r w:rsidR="008E4C8E">
        <w:rPr>
          <w:rFonts w:ascii="Garamond" w:hAnsi="Garamond"/>
          <w:sz w:val="24"/>
          <w:szCs w:val="24"/>
          <w:lang w:val="en-US"/>
        </w:rPr>
        <w:t xml:space="preserve"> UNP. Alat </w:t>
      </w:r>
      <w:proofErr w:type="spellStart"/>
      <w:r w:rsidR="008E4C8E">
        <w:rPr>
          <w:rFonts w:ascii="Garamond" w:hAnsi="Garamond"/>
          <w:sz w:val="24"/>
          <w:szCs w:val="24"/>
          <w:lang w:val="en-US"/>
        </w:rPr>
        <w:t>pengumpulan</w:t>
      </w:r>
      <w:proofErr w:type="spellEnd"/>
      <w:r w:rsidR="008E4C8E">
        <w:rPr>
          <w:rFonts w:ascii="Garamond" w:hAnsi="Garamond"/>
          <w:sz w:val="24"/>
          <w:szCs w:val="24"/>
          <w:lang w:val="en-US"/>
        </w:rPr>
        <w:t xml:space="preserve"> data </w:t>
      </w:r>
      <w:proofErr w:type="spellStart"/>
      <w:r w:rsidR="008E4C8E">
        <w:rPr>
          <w:rFonts w:ascii="Garamond" w:hAnsi="Garamond"/>
          <w:sz w:val="24"/>
          <w:szCs w:val="24"/>
          <w:lang w:val="en-US"/>
        </w:rPr>
        <w:t>dalam</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penetilian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ini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yakni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pedoman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wawancara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langsung</w:t>
      </w:r>
      <w:proofErr w:type="spellEnd"/>
      <w:r w:rsidR="008E4C8E">
        <w:rPr>
          <w:rFonts w:ascii="Garamond" w:hAnsi="Garamond"/>
          <w:sz w:val="24"/>
          <w:szCs w:val="24"/>
          <w:lang w:val="en-US"/>
        </w:rPr>
        <w:t xml:space="preserve"> dan </w:t>
      </w:r>
      <w:proofErr w:type="spellStart"/>
      <w:r w:rsidR="008E4C8E">
        <w:rPr>
          <w:rFonts w:ascii="Garamond" w:hAnsi="Garamond"/>
          <w:sz w:val="24"/>
          <w:szCs w:val="24"/>
          <w:lang w:val="en-US"/>
        </w:rPr>
        <w:t>tidak</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langsung</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Peneliti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melakukan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wawancara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secara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mendalam</w:t>
      </w:r>
      <w:proofErr w:type="spellEnd"/>
      <w:r w:rsidR="008E4C8E">
        <w:rPr>
          <w:rFonts w:ascii="Garamond" w:hAnsi="Garamond"/>
          <w:sz w:val="24"/>
          <w:szCs w:val="24"/>
          <w:lang w:val="en-US"/>
        </w:rPr>
        <w:t xml:space="preserve"> dan </w:t>
      </w:r>
      <w:proofErr w:type="spellStart"/>
      <w:r w:rsidR="00931320">
        <w:rPr>
          <w:rFonts w:ascii="Garamond" w:hAnsi="Garamond"/>
          <w:sz w:val="24"/>
          <w:szCs w:val="24"/>
          <w:lang w:val="en-US"/>
        </w:rPr>
        <w:t>intens</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Disamping</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itu</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peneliti</w:t>
      </w:r>
      <w:proofErr w:type="spellEnd"/>
      <w:r w:rsidR="008E4C8E">
        <w:rPr>
          <w:rFonts w:ascii="Garamond" w:hAnsi="Garamond"/>
          <w:sz w:val="24"/>
          <w:szCs w:val="24"/>
          <w:lang w:val="en-US"/>
        </w:rPr>
        <w:t xml:space="preserve"> juga </w:t>
      </w:r>
      <w:proofErr w:type="spellStart"/>
      <w:r w:rsidR="008E4C8E">
        <w:rPr>
          <w:rFonts w:ascii="Garamond" w:hAnsi="Garamond"/>
          <w:sz w:val="24"/>
          <w:szCs w:val="24"/>
          <w:lang w:val="en-US"/>
        </w:rPr>
        <w:t>melakukan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observasi</w:t>
      </w:r>
      <w:proofErr w:type="spellEnd"/>
      <w:r w:rsidR="008E4C8E">
        <w:rPr>
          <w:rFonts w:ascii="Garamond" w:hAnsi="Garamond"/>
          <w:sz w:val="24"/>
          <w:szCs w:val="24"/>
          <w:lang w:val="en-US"/>
        </w:rPr>
        <w:t xml:space="preserve"> dan </w:t>
      </w:r>
      <w:proofErr w:type="spellStart"/>
      <w:r w:rsidR="008E4C8E">
        <w:rPr>
          <w:rFonts w:ascii="Garamond" w:hAnsi="Garamond"/>
          <w:sz w:val="24"/>
          <w:szCs w:val="24"/>
          <w:lang w:val="en-US"/>
        </w:rPr>
        <w:t>dokumentasi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Informan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kunci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penelitian</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ini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yakni</w:t>
      </w:r>
      <w:proofErr w:type="spellEnd"/>
      <w:r w:rsidR="008E4C8E">
        <w:rPr>
          <w:rFonts w:ascii="Garamond" w:hAnsi="Garamond"/>
          <w:sz w:val="24"/>
          <w:szCs w:val="24"/>
          <w:lang w:val="en-US"/>
        </w:rPr>
        <w:t xml:space="preserve"> 50 orang </w:t>
      </w:r>
      <w:proofErr w:type="spellStart"/>
      <w:r w:rsidR="008E4C8E">
        <w:rPr>
          <w:rFonts w:ascii="Garamond" w:hAnsi="Garamond"/>
          <w:sz w:val="24"/>
          <w:szCs w:val="24"/>
          <w:lang w:val="en-US"/>
        </w:rPr>
        <w:t>mahasiswa</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aktif</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lintas</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prodi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lintas</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organisiasi</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lintas</w:t>
      </w:r>
      <w:proofErr w:type="spellEnd"/>
      <w:r w:rsidR="008E4C8E">
        <w:rPr>
          <w:rFonts w:ascii="Garamond" w:hAnsi="Garamond"/>
          <w:sz w:val="24"/>
          <w:szCs w:val="24"/>
          <w:lang w:val="en-US"/>
        </w:rPr>
        <w:t xml:space="preserve"> </w:t>
      </w:r>
      <w:proofErr w:type="spellStart"/>
      <w:r w:rsidR="008E4C8E">
        <w:rPr>
          <w:rFonts w:ascii="Garamond" w:hAnsi="Garamond"/>
          <w:sz w:val="24"/>
          <w:szCs w:val="24"/>
          <w:lang w:val="en-US"/>
        </w:rPr>
        <w:t>budaya</w:t>
      </w:r>
      <w:proofErr w:type="spellEnd"/>
      <w:r w:rsidR="008E4C8E">
        <w:rPr>
          <w:rFonts w:ascii="Garamond" w:hAnsi="Garamond"/>
          <w:sz w:val="24"/>
          <w:szCs w:val="24"/>
          <w:lang w:val="en-US"/>
        </w:rPr>
        <w:t xml:space="preserve"> dan agama </w:t>
      </w:r>
      <w:proofErr w:type="spellStart"/>
      <w:r w:rsidR="006D6BE1">
        <w:rPr>
          <w:rFonts w:ascii="Garamond" w:hAnsi="Garamond"/>
          <w:sz w:val="24"/>
          <w:szCs w:val="24"/>
          <w:lang w:val="en-US"/>
        </w:rPr>
        <w:t>serta</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informa</w:t>
      </w:r>
      <w:r w:rsidR="00CA629A">
        <w:rPr>
          <w:rFonts w:ascii="Garamond" w:hAnsi="Garamond"/>
          <w:sz w:val="24"/>
          <w:szCs w:val="24"/>
          <w:lang w:val="en-US"/>
        </w:rPr>
        <w:t>n</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pendukung</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terdiri</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dari</w:t>
      </w:r>
      <w:proofErr w:type="spellEnd"/>
      <w:r w:rsidR="006D6BE1">
        <w:rPr>
          <w:rFonts w:ascii="Garamond" w:hAnsi="Garamond"/>
          <w:sz w:val="24"/>
          <w:szCs w:val="24"/>
          <w:lang w:val="en-US"/>
        </w:rPr>
        <w:t xml:space="preserve"> 10 orang </w:t>
      </w:r>
      <w:proofErr w:type="spellStart"/>
      <w:r w:rsidR="006D6BE1">
        <w:rPr>
          <w:rFonts w:ascii="Garamond" w:hAnsi="Garamond"/>
          <w:sz w:val="24"/>
          <w:szCs w:val="24"/>
          <w:lang w:val="en-US"/>
        </w:rPr>
        <w:t>Dosen</w:t>
      </w:r>
      <w:proofErr w:type="spellEnd"/>
      <w:r w:rsidR="006D6BE1">
        <w:rPr>
          <w:rFonts w:ascii="Garamond" w:hAnsi="Garamond"/>
          <w:sz w:val="24"/>
          <w:szCs w:val="24"/>
          <w:lang w:val="en-US"/>
        </w:rPr>
        <w:t xml:space="preserve"> </w:t>
      </w:r>
      <w:proofErr w:type="spellStart"/>
      <w:r w:rsidR="006D6BE1">
        <w:rPr>
          <w:rFonts w:ascii="Garamond" w:hAnsi="Garamond"/>
          <w:sz w:val="24"/>
          <w:szCs w:val="24"/>
          <w:lang w:val="en-US"/>
        </w:rPr>
        <w:t>aktif</w:t>
      </w:r>
      <w:proofErr w:type="spellEnd"/>
      <w:r w:rsidR="006D6BE1">
        <w:rPr>
          <w:rFonts w:ascii="Garamond" w:hAnsi="Garamond"/>
          <w:sz w:val="24"/>
          <w:szCs w:val="24"/>
          <w:lang w:val="en-US"/>
        </w:rPr>
        <w:t xml:space="preserve"> dan </w:t>
      </w:r>
      <w:proofErr w:type="spellStart"/>
      <w:r w:rsidR="008E4C8E">
        <w:rPr>
          <w:rFonts w:ascii="Garamond" w:hAnsi="Garamond"/>
          <w:sz w:val="24"/>
          <w:szCs w:val="24"/>
          <w:lang w:val="en-US"/>
        </w:rPr>
        <w:t>terdaftar</w:t>
      </w:r>
      <w:proofErr w:type="spellEnd"/>
      <w:r w:rsidR="008E4C8E">
        <w:rPr>
          <w:rFonts w:ascii="Garamond" w:hAnsi="Garamond"/>
          <w:sz w:val="24"/>
          <w:szCs w:val="24"/>
          <w:lang w:val="en-US"/>
        </w:rPr>
        <w:t xml:space="preserve"> di UNP</w:t>
      </w:r>
      <w:r w:rsidR="006D6BE1">
        <w:rPr>
          <w:rFonts w:ascii="Garamond" w:hAnsi="Garamond"/>
          <w:sz w:val="24"/>
          <w:szCs w:val="24"/>
          <w:lang w:val="en-US"/>
        </w:rPr>
        <w:t>.</w:t>
      </w:r>
      <w:r w:rsidR="0041046D">
        <w:rPr>
          <w:rFonts w:ascii="Garamond" w:hAnsi="Garamond"/>
          <w:sz w:val="24"/>
          <w:szCs w:val="24"/>
          <w:lang w:val="en-US"/>
        </w:rPr>
        <w:t xml:space="preserve"> </w:t>
      </w:r>
      <w:r w:rsidR="00C6632A">
        <w:rPr>
          <w:rFonts w:ascii="Garamond" w:hAnsi="Garamond"/>
          <w:sz w:val="24"/>
          <w:szCs w:val="24"/>
          <w:lang w:val="en-US"/>
        </w:rPr>
        <w:t xml:space="preserve">Adapun </w:t>
      </w:r>
      <w:proofErr w:type="spellStart"/>
      <w:r w:rsidR="00C6632A">
        <w:rPr>
          <w:rFonts w:ascii="Garamond" w:hAnsi="Garamond"/>
          <w:sz w:val="24"/>
          <w:szCs w:val="24"/>
          <w:lang w:val="en-US"/>
        </w:rPr>
        <w:t>teknik</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pengambilan</w:t>
      </w:r>
      <w:proofErr w:type="spellEnd"/>
      <w:r w:rsidR="00C6632A">
        <w:rPr>
          <w:rFonts w:ascii="Garamond" w:hAnsi="Garamond"/>
          <w:sz w:val="24"/>
          <w:szCs w:val="24"/>
          <w:lang w:val="en-US"/>
        </w:rPr>
        <w:t xml:space="preserve"> sample </w:t>
      </w:r>
      <w:proofErr w:type="spellStart"/>
      <w:r w:rsidR="00C6632A">
        <w:rPr>
          <w:rFonts w:ascii="Garamond" w:hAnsi="Garamond"/>
          <w:sz w:val="24"/>
          <w:szCs w:val="24"/>
          <w:lang w:val="en-US"/>
        </w:rPr>
        <w:t>dengan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cara</w:t>
      </w:r>
      <w:proofErr w:type="spellEnd"/>
      <w:r w:rsidR="00C6632A">
        <w:rPr>
          <w:rFonts w:ascii="Garamond" w:hAnsi="Garamond"/>
          <w:sz w:val="24"/>
          <w:szCs w:val="24"/>
          <w:lang w:val="en-US"/>
        </w:rPr>
        <w:t xml:space="preserve"> </w:t>
      </w:r>
      <w:r w:rsidR="00C6632A" w:rsidRPr="00C6632A">
        <w:rPr>
          <w:rFonts w:ascii="Garamond" w:hAnsi="Garamond"/>
          <w:i/>
          <w:iCs/>
          <w:sz w:val="24"/>
          <w:szCs w:val="24"/>
          <w:lang w:val="en-US"/>
        </w:rPr>
        <w:t>snowball sampling</w:t>
      </w:r>
      <w:r w:rsidR="00C6632A">
        <w:rPr>
          <w:rFonts w:ascii="Garamond" w:hAnsi="Garamond"/>
          <w:sz w:val="24"/>
          <w:szCs w:val="24"/>
          <w:lang w:val="en-US"/>
        </w:rPr>
        <w:t xml:space="preserve"> </w:t>
      </w:r>
      <w:proofErr w:type="spellStart"/>
      <w:r w:rsidR="00C6632A">
        <w:rPr>
          <w:rFonts w:ascii="Garamond" w:hAnsi="Garamond"/>
          <w:sz w:val="24"/>
          <w:szCs w:val="24"/>
          <w:lang w:val="en-US"/>
        </w:rPr>
        <w:t>yakni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peneliti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menemui</w:t>
      </w:r>
      <w:proofErr w:type="spellEnd"/>
      <w:r w:rsidR="00C6632A">
        <w:rPr>
          <w:rFonts w:ascii="Garamond" w:hAnsi="Garamond"/>
          <w:sz w:val="24"/>
          <w:szCs w:val="24"/>
          <w:lang w:val="en-US"/>
        </w:rPr>
        <w:t xml:space="preserve"> dan </w:t>
      </w:r>
      <w:proofErr w:type="spellStart"/>
      <w:r w:rsidR="00C6632A">
        <w:rPr>
          <w:rFonts w:ascii="Garamond" w:hAnsi="Garamond"/>
          <w:sz w:val="24"/>
          <w:szCs w:val="24"/>
          <w:lang w:val="en-US"/>
        </w:rPr>
        <w:t>melakukan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wawancara</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secara</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mendaam</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kepada</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informan</w:t>
      </w:r>
      <w:proofErr w:type="spellEnd"/>
      <w:r w:rsidR="00C6632A">
        <w:rPr>
          <w:rFonts w:ascii="Garamond" w:hAnsi="Garamond"/>
          <w:sz w:val="24"/>
          <w:szCs w:val="24"/>
          <w:lang w:val="en-US"/>
        </w:rPr>
        <w:t xml:space="preserve"> yang </w:t>
      </w:r>
      <w:proofErr w:type="spellStart"/>
      <w:r w:rsidR="00C6632A">
        <w:rPr>
          <w:rFonts w:ascii="Garamond" w:hAnsi="Garamond"/>
          <w:sz w:val="24"/>
          <w:szCs w:val="24"/>
          <w:lang w:val="en-US"/>
        </w:rPr>
        <w:t>diang</w:t>
      </w:r>
      <w:r w:rsidR="00AD0D5F">
        <w:rPr>
          <w:rFonts w:ascii="Garamond" w:hAnsi="Garamond"/>
          <w:sz w:val="24"/>
          <w:szCs w:val="24"/>
          <w:lang w:val="en-US"/>
        </w:rPr>
        <w:t>g</w:t>
      </w:r>
      <w:r w:rsidR="00C6632A">
        <w:rPr>
          <w:rFonts w:ascii="Garamond" w:hAnsi="Garamond"/>
          <w:sz w:val="24"/>
          <w:szCs w:val="24"/>
          <w:lang w:val="en-US"/>
        </w:rPr>
        <w:t>ap</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memiliki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kapabilitas</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untuk</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memberikan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informasi</w:t>
      </w:r>
      <w:proofErr w:type="spellEnd"/>
      <w:r w:rsidR="00C6632A">
        <w:rPr>
          <w:rFonts w:ascii="Garamond" w:hAnsi="Garamond"/>
          <w:sz w:val="24"/>
          <w:szCs w:val="24"/>
          <w:lang w:val="en-US"/>
        </w:rPr>
        <w:t xml:space="preserve"> dan </w:t>
      </w:r>
      <w:proofErr w:type="spellStart"/>
      <w:r w:rsidR="00C6632A">
        <w:rPr>
          <w:rFonts w:ascii="Garamond" w:hAnsi="Garamond"/>
          <w:sz w:val="24"/>
          <w:szCs w:val="24"/>
          <w:lang w:val="en-US"/>
        </w:rPr>
        <w:t>keterangan</w:t>
      </w:r>
      <w:proofErr w:type="spellEnd"/>
      <w:r w:rsidR="00C6632A">
        <w:rPr>
          <w:rFonts w:ascii="Garamond" w:hAnsi="Garamond"/>
          <w:sz w:val="24"/>
          <w:szCs w:val="24"/>
          <w:lang w:val="en-US"/>
        </w:rPr>
        <w:t xml:space="preserve"> data yang </w:t>
      </w:r>
      <w:proofErr w:type="spellStart"/>
      <w:r w:rsidR="00C6632A">
        <w:rPr>
          <w:rFonts w:ascii="Garamond" w:hAnsi="Garamond"/>
          <w:sz w:val="24"/>
          <w:szCs w:val="24"/>
          <w:lang w:val="en-US"/>
        </w:rPr>
        <w:t>dibutuhkan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hingga</w:t>
      </w:r>
      <w:proofErr w:type="spellEnd"/>
      <w:r w:rsidR="00C6632A">
        <w:rPr>
          <w:rFonts w:ascii="Garamond" w:hAnsi="Garamond"/>
          <w:sz w:val="24"/>
          <w:szCs w:val="24"/>
          <w:lang w:val="en-US"/>
        </w:rPr>
        <w:t xml:space="preserve"> pada </w:t>
      </w:r>
      <w:proofErr w:type="spellStart"/>
      <w:r w:rsidR="00C6632A">
        <w:rPr>
          <w:rFonts w:ascii="Garamond" w:hAnsi="Garamond"/>
          <w:sz w:val="24"/>
          <w:szCs w:val="24"/>
          <w:lang w:val="en-US"/>
        </w:rPr>
        <w:t>kondisi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tertentu</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menunjukan</w:t>
      </w:r>
      <w:proofErr w:type="spellEnd"/>
      <w:r w:rsidR="00C6632A">
        <w:rPr>
          <w:rFonts w:ascii="Garamond" w:hAnsi="Garamond"/>
          <w:sz w:val="24"/>
          <w:szCs w:val="24"/>
          <w:lang w:val="en-US"/>
        </w:rPr>
        <w:t xml:space="preserve"> data </w:t>
      </w:r>
      <w:proofErr w:type="spellStart"/>
      <w:r w:rsidR="00C6632A">
        <w:rPr>
          <w:rFonts w:ascii="Garamond" w:hAnsi="Garamond"/>
          <w:sz w:val="24"/>
          <w:szCs w:val="24"/>
          <w:lang w:val="en-US"/>
        </w:rPr>
        <w:t>menjadi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jenuh</w:t>
      </w:r>
      <w:proofErr w:type="spellEnd"/>
      <w:r w:rsidR="00C6632A">
        <w:rPr>
          <w:rFonts w:ascii="Garamond" w:hAnsi="Garamond"/>
          <w:sz w:val="24"/>
          <w:szCs w:val="24"/>
          <w:lang w:val="en-US"/>
        </w:rPr>
        <w:t xml:space="preserve">. Data </w:t>
      </w:r>
      <w:proofErr w:type="spellStart"/>
      <w:r w:rsidR="00C6632A">
        <w:rPr>
          <w:rFonts w:ascii="Garamond" w:hAnsi="Garamond"/>
          <w:sz w:val="24"/>
          <w:szCs w:val="24"/>
          <w:lang w:val="en-US"/>
        </w:rPr>
        <w:t>tersebut</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jenuh</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ketika</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informasi</w:t>
      </w:r>
      <w:proofErr w:type="spellEnd"/>
      <w:r w:rsidR="00C6632A">
        <w:rPr>
          <w:rFonts w:ascii="Garamond" w:hAnsi="Garamond"/>
          <w:sz w:val="24"/>
          <w:szCs w:val="24"/>
          <w:lang w:val="en-US"/>
        </w:rPr>
        <w:t xml:space="preserve"> dan </w:t>
      </w:r>
      <w:proofErr w:type="spellStart"/>
      <w:r w:rsidR="00C6632A">
        <w:rPr>
          <w:rFonts w:ascii="Garamond" w:hAnsi="Garamond"/>
          <w:sz w:val="24"/>
          <w:szCs w:val="24"/>
          <w:lang w:val="en-US"/>
        </w:rPr>
        <w:t>keterangan</w:t>
      </w:r>
      <w:proofErr w:type="spellEnd"/>
      <w:r w:rsidR="00C6632A">
        <w:rPr>
          <w:rFonts w:ascii="Garamond" w:hAnsi="Garamond"/>
          <w:sz w:val="24"/>
          <w:szCs w:val="24"/>
          <w:lang w:val="en-US"/>
        </w:rPr>
        <w:t xml:space="preserve"> yang </w:t>
      </w:r>
      <w:proofErr w:type="spellStart"/>
      <w:r w:rsidR="00C6632A">
        <w:rPr>
          <w:rFonts w:ascii="Garamond" w:hAnsi="Garamond"/>
          <w:sz w:val="24"/>
          <w:szCs w:val="24"/>
          <w:lang w:val="en-US"/>
        </w:rPr>
        <w:t>disampaikan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men</w:t>
      </w:r>
      <w:r w:rsidR="00627062">
        <w:rPr>
          <w:rFonts w:ascii="Garamond" w:hAnsi="Garamond"/>
          <w:sz w:val="24"/>
          <w:szCs w:val="24"/>
          <w:lang w:val="en-US"/>
        </w:rPr>
        <w:t>jelaskan</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kondisi</w:t>
      </w:r>
      <w:proofErr w:type="spellEnd"/>
      <w:r w:rsidR="00627062">
        <w:rPr>
          <w:rFonts w:ascii="Garamond" w:hAnsi="Garamond"/>
          <w:sz w:val="24"/>
          <w:szCs w:val="24"/>
          <w:lang w:val="en-US"/>
        </w:rPr>
        <w:t xml:space="preserve"> yang </w:t>
      </w:r>
      <w:proofErr w:type="spellStart"/>
      <w:r w:rsidR="00627062">
        <w:rPr>
          <w:rFonts w:ascii="Garamond" w:hAnsi="Garamond"/>
          <w:sz w:val="24"/>
          <w:szCs w:val="24"/>
          <w:lang w:val="en-US"/>
        </w:rPr>
        <w:t>berulang-ulang</w:t>
      </w:r>
      <w:proofErr w:type="spellEnd"/>
      <w:r w:rsidR="00627062">
        <w:rPr>
          <w:rFonts w:ascii="Garamond" w:hAnsi="Garamond"/>
          <w:sz w:val="24"/>
          <w:szCs w:val="24"/>
          <w:lang w:val="en-US"/>
        </w:rPr>
        <w:t xml:space="preserve">, </w:t>
      </w:r>
      <w:proofErr w:type="spellStart"/>
      <w:r w:rsidR="00C6632A">
        <w:rPr>
          <w:rFonts w:ascii="Garamond" w:hAnsi="Garamond"/>
          <w:sz w:val="24"/>
          <w:szCs w:val="24"/>
          <w:lang w:val="en-US"/>
        </w:rPr>
        <w:t>memiliki</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banyak</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kesamaan</w:t>
      </w:r>
      <w:proofErr w:type="spellEnd"/>
      <w:r w:rsidR="00C6632A">
        <w:rPr>
          <w:rFonts w:ascii="Garamond" w:hAnsi="Garamond"/>
          <w:sz w:val="24"/>
          <w:szCs w:val="24"/>
          <w:lang w:val="en-US"/>
        </w:rPr>
        <w:t xml:space="preserve"> dan</w:t>
      </w:r>
      <w:r w:rsidR="00627062">
        <w:rPr>
          <w:rFonts w:ascii="Garamond" w:hAnsi="Garamond"/>
          <w:sz w:val="24"/>
          <w:szCs w:val="24"/>
          <w:lang w:val="en-US"/>
        </w:rPr>
        <w:t xml:space="preserve"> </w:t>
      </w:r>
      <w:proofErr w:type="spellStart"/>
      <w:r w:rsidR="00627062">
        <w:rPr>
          <w:rFonts w:ascii="Garamond" w:hAnsi="Garamond"/>
          <w:sz w:val="24"/>
          <w:szCs w:val="24"/>
          <w:lang w:val="en-US"/>
        </w:rPr>
        <w:t>hampir</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tidak</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ditemukan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perbedaan</w:t>
      </w:r>
      <w:proofErr w:type="spellEnd"/>
      <w:r w:rsidR="00C6632A">
        <w:rPr>
          <w:rFonts w:ascii="Garamond" w:hAnsi="Garamond"/>
          <w:sz w:val="24"/>
          <w:szCs w:val="24"/>
          <w:lang w:val="en-US"/>
        </w:rPr>
        <w:t xml:space="preserve">. </w:t>
      </w:r>
      <w:proofErr w:type="spellStart"/>
      <w:r w:rsidR="00C6632A">
        <w:rPr>
          <w:rFonts w:ascii="Garamond" w:hAnsi="Garamond"/>
          <w:sz w:val="24"/>
          <w:szCs w:val="24"/>
          <w:lang w:val="en-US"/>
        </w:rPr>
        <w:t>Beberapa</w:t>
      </w:r>
      <w:proofErr w:type="spellEnd"/>
      <w:r w:rsidR="00C6632A">
        <w:rPr>
          <w:rFonts w:ascii="Garamond" w:hAnsi="Garamond"/>
          <w:sz w:val="24"/>
          <w:szCs w:val="24"/>
          <w:lang w:val="en-US"/>
        </w:rPr>
        <w:t xml:space="preserve"> item </w:t>
      </w:r>
      <w:proofErr w:type="spellStart"/>
      <w:r w:rsidR="00C6632A">
        <w:rPr>
          <w:rFonts w:ascii="Garamond" w:hAnsi="Garamond"/>
          <w:sz w:val="24"/>
          <w:szCs w:val="24"/>
          <w:lang w:val="en-US"/>
        </w:rPr>
        <w:t>pertanyaan</w:t>
      </w:r>
      <w:proofErr w:type="spellEnd"/>
      <w:r w:rsidR="00C6632A">
        <w:rPr>
          <w:rFonts w:ascii="Garamond" w:hAnsi="Garamond"/>
          <w:sz w:val="24"/>
          <w:szCs w:val="24"/>
          <w:lang w:val="en-US"/>
        </w:rPr>
        <w:t xml:space="preserve"> yang </w:t>
      </w:r>
      <w:proofErr w:type="spellStart"/>
      <w:r w:rsidR="00C6632A">
        <w:rPr>
          <w:rFonts w:ascii="Garamond" w:hAnsi="Garamond"/>
          <w:sz w:val="24"/>
          <w:szCs w:val="24"/>
          <w:lang w:val="en-US"/>
        </w:rPr>
        <w:t>peneliti</w:t>
      </w:r>
      <w:proofErr w:type="spellEnd"/>
      <w:r w:rsidR="00C6632A">
        <w:rPr>
          <w:rFonts w:ascii="Garamond" w:hAnsi="Garamond"/>
          <w:sz w:val="24"/>
          <w:szCs w:val="24"/>
          <w:lang w:val="en-US"/>
        </w:rPr>
        <w:t xml:space="preserve"> </w:t>
      </w:r>
      <w:proofErr w:type="spellStart"/>
      <w:r w:rsidR="004E0CC3">
        <w:rPr>
          <w:rFonts w:ascii="Garamond" w:hAnsi="Garamond"/>
          <w:sz w:val="24"/>
          <w:szCs w:val="24"/>
          <w:lang w:val="en-US"/>
        </w:rPr>
        <w:t>ajukan</w:t>
      </w:r>
      <w:proofErr w:type="spellEnd"/>
      <w:r w:rsidR="004E0CC3">
        <w:rPr>
          <w:rFonts w:ascii="Garamond" w:hAnsi="Garamond"/>
          <w:sz w:val="24"/>
          <w:szCs w:val="24"/>
          <w:lang w:val="en-US"/>
        </w:rPr>
        <w:t xml:space="preserve"> </w:t>
      </w:r>
      <w:proofErr w:type="spellStart"/>
      <w:r w:rsidR="004E0CC3">
        <w:rPr>
          <w:rFonts w:ascii="Garamond" w:hAnsi="Garamond"/>
          <w:sz w:val="24"/>
          <w:szCs w:val="24"/>
          <w:lang w:val="en-US"/>
        </w:rPr>
        <w:t>kepada</w:t>
      </w:r>
      <w:proofErr w:type="spellEnd"/>
      <w:r w:rsidR="004E0CC3">
        <w:rPr>
          <w:rFonts w:ascii="Garamond" w:hAnsi="Garamond"/>
          <w:sz w:val="24"/>
          <w:szCs w:val="24"/>
          <w:lang w:val="en-US"/>
        </w:rPr>
        <w:t xml:space="preserve"> </w:t>
      </w:r>
      <w:proofErr w:type="spellStart"/>
      <w:r w:rsidR="004E0CC3">
        <w:rPr>
          <w:rFonts w:ascii="Garamond" w:hAnsi="Garamond"/>
          <w:sz w:val="24"/>
          <w:szCs w:val="24"/>
          <w:lang w:val="en-US"/>
        </w:rPr>
        <w:t>informan</w:t>
      </w:r>
      <w:proofErr w:type="spellEnd"/>
      <w:r w:rsidR="004E0CC3">
        <w:rPr>
          <w:rFonts w:ascii="Garamond" w:hAnsi="Garamond"/>
          <w:sz w:val="24"/>
          <w:szCs w:val="24"/>
          <w:lang w:val="en-US"/>
        </w:rPr>
        <w:t xml:space="preserve"> </w:t>
      </w:r>
      <w:proofErr w:type="spellStart"/>
      <w:r w:rsidR="004E0CC3">
        <w:rPr>
          <w:rFonts w:ascii="Garamond" w:hAnsi="Garamond"/>
          <w:sz w:val="24"/>
          <w:szCs w:val="24"/>
          <w:lang w:val="en-US"/>
        </w:rPr>
        <w:t>yakni</w:t>
      </w:r>
      <w:proofErr w:type="spellEnd"/>
      <w:r w:rsidR="004E0CC3">
        <w:rPr>
          <w:rFonts w:ascii="Garamond" w:hAnsi="Garamond"/>
          <w:sz w:val="24"/>
          <w:szCs w:val="24"/>
          <w:lang w:val="en-US"/>
        </w:rPr>
        <w:t xml:space="preserve"> 1).</w:t>
      </w:r>
      <w:r w:rsidR="004E0CC3" w:rsidRPr="004E0CC3">
        <w:t xml:space="preserve"> </w:t>
      </w:r>
      <w:r w:rsidR="004E0CC3" w:rsidRPr="004E0CC3">
        <w:rPr>
          <w:rFonts w:ascii="Garamond" w:hAnsi="Garamond"/>
          <w:sz w:val="24"/>
          <w:szCs w:val="24"/>
          <w:lang w:val="en-US"/>
        </w:rPr>
        <w:t xml:space="preserve">Kapan </w:t>
      </w:r>
      <w:proofErr w:type="spellStart"/>
      <w:r w:rsidR="004E0CC3" w:rsidRPr="004E0CC3">
        <w:rPr>
          <w:rFonts w:ascii="Garamond" w:hAnsi="Garamond"/>
          <w:sz w:val="24"/>
          <w:szCs w:val="24"/>
          <w:lang w:val="en-US"/>
        </w:rPr>
        <w:t>anda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men</w:t>
      </w:r>
      <w:r w:rsidR="009944D4">
        <w:rPr>
          <w:rFonts w:ascii="Garamond" w:hAnsi="Garamond"/>
          <w:sz w:val="24"/>
          <w:szCs w:val="24"/>
          <w:lang w:val="en-US"/>
        </w:rPr>
        <w:t>genal</w:t>
      </w:r>
      <w:proofErr w:type="spellEnd"/>
      <w:r w:rsidR="009944D4">
        <w:rPr>
          <w:rFonts w:ascii="Garamond" w:hAnsi="Garamond"/>
          <w:sz w:val="24"/>
          <w:szCs w:val="24"/>
          <w:lang w:val="en-US"/>
        </w:rPr>
        <w:t xml:space="preserve"> </w:t>
      </w:r>
      <w:r w:rsidR="004E0CC3" w:rsidRPr="004E0CC3">
        <w:rPr>
          <w:rFonts w:ascii="Garamond" w:hAnsi="Garamond"/>
          <w:sz w:val="24"/>
          <w:szCs w:val="24"/>
          <w:lang w:val="en-US"/>
        </w:rPr>
        <w:t xml:space="preserve">dan </w:t>
      </w:r>
      <w:proofErr w:type="spellStart"/>
      <w:r w:rsidR="004E0CC3" w:rsidRPr="004E0CC3">
        <w:rPr>
          <w:rFonts w:ascii="Garamond" w:hAnsi="Garamond"/>
          <w:sz w:val="24"/>
          <w:szCs w:val="24"/>
          <w:lang w:val="en-US"/>
        </w:rPr>
        <w:t>mengetahui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istilah</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toleransi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beragama</w:t>
      </w:r>
      <w:proofErr w:type="spellEnd"/>
      <w:r w:rsidR="004E0CC3" w:rsidRPr="004E0CC3">
        <w:rPr>
          <w:rFonts w:ascii="Garamond" w:hAnsi="Garamond"/>
          <w:sz w:val="24"/>
          <w:szCs w:val="24"/>
          <w:lang w:val="en-US"/>
        </w:rPr>
        <w:t>?</w:t>
      </w:r>
      <w:r w:rsidR="004E0CC3">
        <w:rPr>
          <w:rFonts w:ascii="Garamond" w:hAnsi="Garamond"/>
          <w:sz w:val="24"/>
          <w:szCs w:val="24"/>
          <w:lang w:val="en-US"/>
        </w:rPr>
        <w:t>, 2).</w:t>
      </w:r>
      <w:r w:rsidR="004E0CC3" w:rsidRPr="004E0CC3">
        <w:rPr>
          <w:rFonts w:ascii="Garamond" w:hAnsi="Garamond"/>
          <w:sz w:val="24"/>
          <w:szCs w:val="24"/>
          <w:lang w:val="en-US"/>
        </w:rPr>
        <w:t xml:space="preserve"> Dari </w:t>
      </w:r>
      <w:proofErr w:type="spellStart"/>
      <w:r w:rsidR="004E0CC3" w:rsidRPr="004E0CC3">
        <w:rPr>
          <w:rFonts w:ascii="Garamond" w:hAnsi="Garamond"/>
          <w:sz w:val="24"/>
          <w:szCs w:val="24"/>
          <w:lang w:val="en-US"/>
        </w:rPr>
        <w:t>sumber</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apa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anda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mengetahui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istilah</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toleransi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beragama</w:t>
      </w:r>
      <w:proofErr w:type="spellEnd"/>
      <w:r w:rsidR="004E0CC3" w:rsidRPr="004E0CC3">
        <w:rPr>
          <w:rFonts w:ascii="Garamond" w:hAnsi="Garamond"/>
          <w:sz w:val="24"/>
          <w:szCs w:val="24"/>
          <w:lang w:val="en-US"/>
        </w:rPr>
        <w:t>?</w:t>
      </w:r>
      <w:r w:rsidR="004E0CC3">
        <w:rPr>
          <w:rFonts w:ascii="Garamond" w:hAnsi="Garamond"/>
          <w:sz w:val="24"/>
          <w:szCs w:val="24"/>
          <w:lang w:val="en-US"/>
        </w:rPr>
        <w:t>, 3).</w:t>
      </w:r>
      <w:r w:rsidR="004E0CC3" w:rsidRPr="004E0CC3">
        <w:t xml:space="preserve"> </w:t>
      </w:r>
      <w:proofErr w:type="spellStart"/>
      <w:r w:rsidR="004E0CC3" w:rsidRPr="004E0CC3">
        <w:rPr>
          <w:rFonts w:ascii="Garamond" w:hAnsi="Garamond"/>
          <w:sz w:val="24"/>
          <w:szCs w:val="24"/>
          <w:lang w:val="en-US"/>
        </w:rPr>
        <w:t>Siapa</w:t>
      </w:r>
      <w:proofErr w:type="spellEnd"/>
      <w:r w:rsidR="004E0CC3" w:rsidRPr="004E0CC3">
        <w:rPr>
          <w:rFonts w:ascii="Garamond" w:hAnsi="Garamond"/>
          <w:sz w:val="24"/>
          <w:szCs w:val="24"/>
          <w:lang w:val="en-US"/>
        </w:rPr>
        <w:t xml:space="preserve"> yang </w:t>
      </w:r>
      <w:proofErr w:type="spellStart"/>
      <w:r w:rsidR="004E0CC3" w:rsidRPr="004E0CC3">
        <w:rPr>
          <w:rFonts w:ascii="Garamond" w:hAnsi="Garamond"/>
          <w:sz w:val="24"/>
          <w:szCs w:val="24"/>
          <w:lang w:val="en-US"/>
        </w:rPr>
        <w:t>memberitahu</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penjelasan</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kepada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anda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tentang</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toleransi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beragama</w:t>
      </w:r>
      <w:proofErr w:type="spellEnd"/>
      <w:r w:rsidR="004E0CC3" w:rsidRPr="004E0CC3">
        <w:rPr>
          <w:rFonts w:ascii="Garamond" w:hAnsi="Garamond"/>
          <w:sz w:val="24"/>
          <w:szCs w:val="24"/>
          <w:lang w:val="en-US"/>
        </w:rPr>
        <w:t>?</w:t>
      </w:r>
      <w:r w:rsidR="004E0CC3">
        <w:rPr>
          <w:rFonts w:ascii="Garamond" w:hAnsi="Garamond"/>
          <w:sz w:val="24"/>
          <w:szCs w:val="24"/>
          <w:lang w:val="en-US"/>
        </w:rPr>
        <w:t>, 4).</w:t>
      </w:r>
      <w:r w:rsidR="004E0CC3" w:rsidRPr="004E0CC3">
        <w:t xml:space="preserve"> </w:t>
      </w:r>
      <w:r w:rsidR="004E0CC3" w:rsidRPr="004E0CC3">
        <w:rPr>
          <w:rFonts w:ascii="Garamond" w:hAnsi="Garamond"/>
          <w:sz w:val="24"/>
          <w:szCs w:val="24"/>
          <w:lang w:val="en-US"/>
        </w:rPr>
        <w:t xml:space="preserve">Hal </w:t>
      </w:r>
      <w:proofErr w:type="spellStart"/>
      <w:r w:rsidR="004E0CC3" w:rsidRPr="004E0CC3">
        <w:rPr>
          <w:rFonts w:ascii="Garamond" w:hAnsi="Garamond"/>
          <w:sz w:val="24"/>
          <w:szCs w:val="24"/>
          <w:lang w:val="en-US"/>
        </w:rPr>
        <w:t>apa</w:t>
      </w:r>
      <w:proofErr w:type="spellEnd"/>
      <w:r w:rsidR="004E0CC3" w:rsidRPr="004E0CC3">
        <w:rPr>
          <w:rFonts w:ascii="Garamond" w:hAnsi="Garamond"/>
          <w:sz w:val="24"/>
          <w:szCs w:val="24"/>
          <w:lang w:val="en-US"/>
        </w:rPr>
        <w:t xml:space="preserve"> yang</w:t>
      </w:r>
      <w:r w:rsidR="00295726">
        <w:rPr>
          <w:rFonts w:ascii="Garamond" w:hAnsi="Garamond"/>
          <w:sz w:val="24"/>
          <w:szCs w:val="24"/>
          <w:lang w:val="en-US"/>
        </w:rPr>
        <w:t xml:space="preserve"> </w:t>
      </w:r>
      <w:proofErr w:type="spellStart"/>
      <w:r w:rsidR="00295726">
        <w:rPr>
          <w:rFonts w:ascii="Garamond" w:hAnsi="Garamond"/>
          <w:sz w:val="24"/>
          <w:szCs w:val="24"/>
          <w:lang w:val="en-US"/>
        </w:rPr>
        <w:t>penting</w:t>
      </w:r>
      <w:proofErr w:type="spellEnd"/>
      <w:r w:rsidR="00295726">
        <w:rPr>
          <w:rFonts w:ascii="Garamond" w:hAnsi="Garamond"/>
          <w:sz w:val="24"/>
          <w:szCs w:val="24"/>
          <w:lang w:val="en-US"/>
        </w:rPr>
        <w:t xml:space="preserve"> dan </w:t>
      </w:r>
      <w:proofErr w:type="spellStart"/>
      <w:r w:rsidR="00295726">
        <w:rPr>
          <w:rFonts w:ascii="Garamond" w:hAnsi="Garamond"/>
          <w:sz w:val="24"/>
          <w:szCs w:val="24"/>
          <w:lang w:val="en-US"/>
        </w:rPr>
        <w:t>menjadi</w:t>
      </w:r>
      <w:proofErr w:type="spellEnd"/>
      <w:r w:rsidR="00295726">
        <w:rPr>
          <w:rFonts w:ascii="Garamond" w:hAnsi="Garamond"/>
          <w:sz w:val="24"/>
          <w:szCs w:val="24"/>
          <w:lang w:val="en-US"/>
        </w:rPr>
        <w:t xml:space="preserve"> </w:t>
      </w:r>
      <w:proofErr w:type="spellStart"/>
      <w:r w:rsidR="00295726">
        <w:rPr>
          <w:rFonts w:ascii="Garamond" w:hAnsi="Garamond"/>
          <w:sz w:val="24"/>
          <w:szCs w:val="24"/>
          <w:lang w:val="en-US"/>
        </w:rPr>
        <w:t>indikator</w:t>
      </w:r>
      <w:proofErr w:type="spellEnd"/>
      <w:r w:rsidR="00295726">
        <w:rPr>
          <w:rFonts w:ascii="Garamond" w:hAnsi="Garamond"/>
          <w:sz w:val="24"/>
          <w:szCs w:val="24"/>
          <w:lang w:val="en-US"/>
        </w:rPr>
        <w:t xml:space="preserve"> </w:t>
      </w:r>
      <w:proofErr w:type="spellStart"/>
      <w:r w:rsidR="00295726">
        <w:rPr>
          <w:rFonts w:ascii="Garamond" w:hAnsi="Garamond"/>
          <w:sz w:val="24"/>
          <w:szCs w:val="24"/>
          <w:lang w:val="en-US"/>
        </w:rPr>
        <w:t>toleransi</w:t>
      </w:r>
      <w:proofErr w:type="spellEnd"/>
      <w:r w:rsidR="00295726">
        <w:rPr>
          <w:rFonts w:ascii="Garamond" w:hAnsi="Garamond"/>
          <w:sz w:val="24"/>
          <w:szCs w:val="24"/>
          <w:lang w:val="en-US"/>
        </w:rPr>
        <w:t xml:space="preserve"> </w:t>
      </w:r>
      <w:proofErr w:type="spellStart"/>
      <w:r w:rsidR="00295726">
        <w:rPr>
          <w:rFonts w:ascii="Garamond" w:hAnsi="Garamond"/>
          <w:sz w:val="24"/>
          <w:szCs w:val="24"/>
          <w:lang w:val="en-US"/>
        </w:rPr>
        <w:t>beragama</w:t>
      </w:r>
      <w:proofErr w:type="spellEnd"/>
      <w:r w:rsidR="00295726">
        <w:rPr>
          <w:rFonts w:ascii="Garamond" w:hAnsi="Garamond"/>
          <w:sz w:val="24"/>
          <w:szCs w:val="24"/>
          <w:lang w:val="en-US"/>
        </w:rPr>
        <w:t>, dan</w:t>
      </w:r>
      <w:r w:rsidR="004E0CC3">
        <w:rPr>
          <w:rFonts w:ascii="Garamond" w:hAnsi="Garamond"/>
          <w:sz w:val="24"/>
          <w:szCs w:val="24"/>
          <w:lang w:val="en-US"/>
        </w:rPr>
        <w:t xml:space="preserve"> 5). </w:t>
      </w:r>
      <w:proofErr w:type="spellStart"/>
      <w:r w:rsidR="004E0CC3" w:rsidRPr="004E0CC3">
        <w:rPr>
          <w:rFonts w:ascii="Garamond" w:hAnsi="Garamond"/>
          <w:sz w:val="24"/>
          <w:szCs w:val="24"/>
          <w:lang w:val="en-US"/>
        </w:rPr>
        <w:t>Mengapa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toleransi</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beragama</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itu</w:t>
      </w:r>
      <w:proofErr w:type="spellEnd"/>
      <w:r w:rsidR="004E0CC3" w:rsidRPr="004E0CC3">
        <w:rPr>
          <w:rFonts w:ascii="Garamond" w:hAnsi="Garamond"/>
          <w:sz w:val="24"/>
          <w:szCs w:val="24"/>
          <w:lang w:val="en-US"/>
        </w:rPr>
        <w:t xml:space="preserve"> </w:t>
      </w:r>
      <w:proofErr w:type="spellStart"/>
      <w:r w:rsidR="004E0CC3" w:rsidRPr="004E0CC3">
        <w:rPr>
          <w:rFonts w:ascii="Garamond" w:hAnsi="Garamond"/>
          <w:sz w:val="24"/>
          <w:szCs w:val="24"/>
          <w:lang w:val="en-US"/>
        </w:rPr>
        <w:t>penting</w:t>
      </w:r>
      <w:proofErr w:type="spellEnd"/>
      <w:r w:rsidR="00627062">
        <w:rPr>
          <w:rFonts w:ascii="Garamond" w:hAnsi="Garamond"/>
          <w:sz w:val="24"/>
          <w:szCs w:val="24"/>
          <w:lang w:val="en-US"/>
        </w:rPr>
        <w:t xml:space="preserve"> dan </w:t>
      </w:r>
      <w:proofErr w:type="spellStart"/>
      <w:r w:rsidR="00627062">
        <w:rPr>
          <w:rFonts w:ascii="Garamond" w:hAnsi="Garamond"/>
          <w:sz w:val="24"/>
          <w:szCs w:val="24"/>
          <w:lang w:val="en-US"/>
        </w:rPr>
        <w:t>apa</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tujuan</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toleransi</w:t>
      </w:r>
      <w:proofErr w:type="spellEnd"/>
      <w:r w:rsidR="00627062">
        <w:rPr>
          <w:rFonts w:ascii="Garamond" w:hAnsi="Garamond"/>
          <w:sz w:val="24"/>
          <w:szCs w:val="24"/>
          <w:lang w:val="en-US"/>
        </w:rPr>
        <w:t xml:space="preserve"> </w:t>
      </w:r>
      <w:proofErr w:type="spellStart"/>
      <w:r w:rsidR="00627062">
        <w:rPr>
          <w:rFonts w:ascii="Garamond" w:hAnsi="Garamond"/>
          <w:sz w:val="24"/>
          <w:szCs w:val="24"/>
          <w:lang w:val="en-US"/>
        </w:rPr>
        <w:t>beragama</w:t>
      </w:r>
      <w:proofErr w:type="spellEnd"/>
      <w:r w:rsidR="004E0CC3" w:rsidRPr="004E0CC3">
        <w:rPr>
          <w:rFonts w:ascii="Garamond" w:hAnsi="Garamond"/>
          <w:sz w:val="24"/>
          <w:szCs w:val="24"/>
          <w:lang w:val="en-US"/>
        </w:rPr>
        <w:t>?</w:t>
      </w:r>
      <w:r w:rsidR="004E0CC3">
        <w:rPr>
          <w:rFonts w:ascii="Garamond" w:hAnsi="Garamond"/>
          <w:sz w:val="24"/>
          <w:szCs w:val="24"/>
          <w:lang w:val="en-US"/>
        </w:rPr>
        <w:t xml:space="preserve">. </w:t>
      </w:r>
      <w:r w:rsidR="000F0205">
        <w:rPr>
          <w:rFonts w:ascii="Garamond" w:hAnsi="Garamond"/>
          <w:sz w:val="24"/>
          <w:szCs w:val="24"/>
          <w:lang w:val="en-US"/>
        </w:rPr>
        <w:t xml:space="preserve">Data yang </w:t>
      </w:r>
      <w:proofErr w:type="spellStart"/>
      <w:r w:rsidR="000F0205">
        <w:rPr>
          <w:rFonts w:ascii="Garamond" w:hAnsi="Garamond"/>
          <w:sz w:val="24"/>
          <w:szCs w:val="24"/>
          <w:lang w:val="en-US"/>
        </w:rPr>
        <w:t>terkumpul</w:t>
      </w:r>
      <w:proofErr w:type="spellEnd"/>
      <w:r w:rsidR="000F0205">
        <w:rPr>
          <w:rFonts w:ascii="Garamond" w:hAnsi="Garamond"/>
          <w:sz w:val="24"/>
          <w:szCs w:val="24"/>
          <w:lang w:val="en-US"/>
        </w:rPr>
        <w:t xml:space="preserve"> </w:t>
      </w:r>
      <w:proofErr w:type="spellStart"/>
      <w:r w:rsidR="000F0205">
        <w:rPr>
          <w:rFonts w:ascii="Garamond" w:hAnsi="Garamond"/>
          <w:sz w:val="24"/>
          <w:szCs w:val="24"/>
          <w:lang w:val="en-US"/>
        </w:rPr>
        <w:t>di</w:t>
      </w:r>
      <w:r w:rsidR="0041046D">
        <w:rPr>
          <w:rFonts w:ascii="Garamond" w:hAnsi="Garamond"/>
          <w:sz w:val="24"/>
          <w:szCs w:val="24"/>
          <w:lang w:val="en-US"/>
        </w:rPr>
        <w:t>analisis</w:t>
      </w:r>
      <w:proofErr w:type="spellEnd"/>
      <w:r w:rsidR="0041046D">
        <w:rPr>
          <w:rFonts w:ascii="Garamond" w:hAnsi="Garamond"/>
          <w:sz w:val="24"/>
          <w:szCs w:val="24"/>
          <w:lang w:val="en-US"/>
        </w:rPr>
        <w:t xml:space="preserve"> </w:t>
      </w:r>
      <w:proofErr w:type="spellStart"/>
      <w:r w:rsidR="000F0205">
        <w:rPr>
          <w:rFonts w:ascii="Garamond" w:hAnsi="Garamond"/>
          <w:sz w:val="24"/>
          <w:szCs w:val="24"/>
          <w:lang w:val="en-US"/>
        </w:rPr>
        <w:t>dengan</w:t>
      </w:r>
      <w:proofErr w:type="spellEnd"/>
      <w:r w:rsidR="000F0205">
        <w:rPr>
          <w:rFonts w:ascii="Garamond" w:hAnsi="Garamond"/>
          <w:sz w:val="24"/>
          <w:szCs w:val="24"/>
          <w:lang w:val="en-US"/>
        </w:rPr>
        <w:t xml:space="preserve"> </w:t>
      </w:r>
      <w:proofErr w:type="spellStart"/>
      <w:r w:rsidR="000F0205">
        <w:rPr>
          <w:rFonts w:ascii="Garamond" w:hAnsi="Garamond"/>
          <w:sz w:val="24"/>
          <w:szCs w:val="24"/>
          <w:lang w:val="en-US"/>
        </w:rPr>
        <w:lastRenderedPageBreak/>
        <w:t>melakukan</w:t>
      </w:r>
      <w:proofErr w:type="spellEnd"/>
      <w:r w:rsidR="000F0205">
        <w:rPr>
          <w:rFonts w:ascii="Garamond" w:hAnsi="Garamond"/>
          <w:sz w:val="24"/>
          <w:szCs w:val="24"/>
          <w:lang w:val="en-US"/>
        </w:rPr>
        <w:t xml:space="preserve"> </w:t>
      </w:r>
      <w:proofErr w:type="spellStart"/>
      <w:r w:rsidR="000F0205">
        <w:rPr>
          <w:rFonts w:ascii="Garamond" w:hAnsi="Garamond"/>
          <w:sz w:val="24"/>
          <w:szCs w:val="24"/>
          <w:lang w:val="en-US"/>
        </w:rPr>
        <w:t>identif</w:t>
      </w:r>
      <w:r w:rsidR="00C517AE">
        <w:rPr>
          <w:rFonts w:ascii="Garamond" w:hAnsi="Garamond"/>
          <w:sz w:val="24"/>
          <w:szCs w:val="24"/>
          <w:lang w:val="en-US"/>
        </w:rPr>
        <w:t>i</w:t>
      </w:r>
      <w:r w:rsidR="000F0205">
        <w:rPr>
          <w:rFonts w:ascii="Garamond" w:hAnsi="Garamond"/>
          <w:sz w:val="24"/>
          <w:szCs w:val="24"/>
          <w:lang w:val="en-US"/>
        </w:rPr>
        <w:t>kasi</w:t>
      </w:r>
      <w:proofErr w:type="spellEnd"/>
      <w:r w:rsidR="000F0205">
        <w:rPr>
          <w:rFonts w:ascii="Garamond" w:hAnsi="Garamond"/>
          <w:sz w:val="24"/>
          <w:szCs w:val="24"/>
          <w:lang w:val="en-US"/>
        </w:rPr>
        <w:t xml:space="preserve"> data, </w:t>
      </w:r>
      <w:proofErr w:type="spellStart"/>
      <w:r w:rsidR="000F0205">
        <w:rPr>
          <w:rFonts w:ascii="Garamond" w:hAnsi="Garamond"/>
          <w:sz w:val="24"/>
          <w:szCs w:val="24"/>
          <w:lang w:val="en-US"/>
        </w:rPr>
        <w:t>meruduksi</w:t>
      </w:r>
      <w:proofErr w:type="spellEnd"/>
      <w:r w:rsidR="000F0205">
        <w:rPr>
          <w:rFonts w:ascii="Garamond" w:hAnsi="Garamond"/>
          <w:sz w:val="24"/>
          <w:szCs w:val="24"/>
          <w:lang w:val="en-US"/>
        </w:rPr>
        <w:t xml:space="preserve"> data dan </w:t>
      </w:r>
      <w:proofErr w:type="spellStart"/>
      <w:r w:rsidR="000F0205">
        <w:rPr>
          <w:rFonts w:ascii="Garamond" w:hAnsi="Garamond"/>
          <w:sz w:val="24"/>
          <w:szCs w:val="24"/>
          <w:lang w:val="en-US"/>
        </w:rPr>
        <w:t>triangulasi</w:t>
      </w:r>
      <w:proofErr w:type="spellEnd"/>
      <w:r w:rsidR="000F0205">
        <w:rPr>
          <w:rFonts w:ascii="Garamond" w:hAnsi="Garamond"/>
          <w:sz w:val="24"/>
          <w:szCs w:val="24"/>
          <w:lang w:val="en-US"/>
        </w:rPr>
        <w:t xml:space="preserve"> data.</w:t>
      </w:r>
    </w:p>
    <w:p w14:paraId="7BB54668" w14:textId="3B0AF7F5" w:rsidR="00130068" w:rsidRPr="00FC70E3" w:rsidRDefault="00130068" w:rsidP="00FC70E3">
      <w:pPr>
        <w:spacing w:line="276" w:lineRule="auto"/>
        <w:ind w:firstLine="425"/>
        <w:jc w:val="both"/>
        <w:rPr>
          <w:rFonts w:ascii="Garamond" w:hAnsi="Garamond"/>
          <w:sz w:val="24"/>
          <w:szCs w:val="24"/>
          <w:lang w:val="en-US"/>
        </w:rPr>
      </w:pPr>
      <w:r w:rsidRPr="00226EBE">
        <w:rPr>
          <w:rFonts w:ascii="Garamond" w:hAnsi="Garamond"/>
          <w:sz w:val="24"/>
          <w:szCs w:val="24"/>
        </w:rPr>
        <w:t>Eksplorasi toleransi beragama terungkap manakala individu memiliki kesadaran bersikap sebagaima</w:t>
      </w:r>
      <w:proofErr w:type="spellStart"/>
      <w:r w:rsidR="00E43851">
        <w:rPr>
          <w:rFonts w:ascii="Garamond" w:hAnsi="Garamond"/>
          <w:sz w:val="24"/>
          <w:szCs w:val="24"/>
          <w:lang w:val="en-US"/>
        </w:rPr>
        <w:t>na</w:t>
      </w:r>
      <w:proofErr w:type="spellEnd"/>
      <w:r w:rsidRPr="00226EBE">
        <w:rPr>
          <w:rFonts w:ascii="Garamond" w:hAnsi="Garamond"/>
          <w:sz w:val="24"/>
          <w:szCs w:val="24"/>
        </w:rPr>
        <w:t xml:space="preserve"> pengetahuan, pengalaman dan sistem nilai yang dianut”</w:t>
      </w:r>
      <w:r w:rsidR="00660ADF">
        <w:rPr>
          <w:rStyle w:val="FootnoteReference"/>
          <w:rFonts w:ascii="Garamond" w:hAnsi="Garamond"/>
          <w:sz w:val="24"/>
          <w:szCs w:val="24"/>
        </w:rPr>
        <w:footnoteReference w:id="31"/>
      </w:r>
      <w:r w:rsidRPr="00226EBE">
        <w:rPr>
          <w:rFonts w:ascii="Garamond" w:hAnsi="Garamond"/>
          <w:sz w:val="24"/>
          <w:szCs w:val="24"/>
        </w:rPr>
        <w:t xml:space="preserve">. </w:t>
      </w:r>
      <w:r w:rsidRPr="00226EBE">
        <w:rPr>
          <w:rFonts w:ascii="Garamond" w:eastAsiaTheme="minorHAnsi" w:hAnsi="Garamond"/>
          <w:sz w:val="24"/>
          <w:szCs w:val="24"/>
        </w:rPr>
        <w:t>Menurut Forst cara pandang toleransi terbagi menjadi dua, yakni konsepsi yang berpondasi pada</w:t>
      </w:r>
      <w:r w:rsidRPr="00226EBE">
        <w:rPr>
          <w:rFonts w:ascii="Garamond" w:hAnsi="Garamond"/>
          <w:sz w:val="24"/>
          <w:szCs w:val="24"/>
        </w:rPr>
        <w:t xml:space="preserve"> </w:t>
      </w:r>
      <w:r w:rsidRPr="00226EBE">
        <w:rPr>
          <w:rFonts w:ascii="Garamond" w:eastAsiaTheme="minorHAnsi" w:hAnsi="Garamond"/>
          <w:sz w:val="24"/>
          <w:szCs w:val="24"/>
        </w:rPr>
        <w:t>kekuasaan atau otoritas negara dan konsepsi yang berpondasi pada kultur dan keinginan</w:t>
      </w:r>
      <w:r w:rsidRPr="00226EBE">
        <w:rPr>
          <w:rFonts w:ascii="Garamond" w:hAnsi="Garamond"/>
          <w:sz w:val="24"/>
          <w:szCs w:val="24"/>
        </w:rPr>
        <w:t xml:space="preserve"> </w:t>
      </w:r>
      <w:r w:rsidRPr="00226EBE">
        <w:rPr>
          <w:rFonts w:ascii="Garamond" w:eastAsiaTheme="minorHAnsi" w:hAnsi="Garamond"/>
          <w:sz w:val="24"/>
          <w:szCs w:val="24"/>
        </w:rPr>
        <w:t>masyarakat itu sendiri untuk membangun pengertian dan penghormatan terhadap orang lain</w:t>
      </w:r>
      <w:r w:rsidR="00660ADF">
        <w:rPr>
          <w:rStyle w:val="FootnoteReference"/>
          <w:rFonts w:ascii="Garamond" w:eastAsiaTheme="minorHAnsi" w:hAnsi="Garamond"/>
          <w:sz w:val="24"/>
          <w:szCs w:val="24"/>
        </w:rPr>
        <w:footnoteReference w:id="32"/>
      </w:r>
      <w:r w:rsidRPr="00226EBE">
        <w:rPr>
          <w:rFonts w:ascii="Garamond" w:eastAsiaTheme="minorHAnsi" w:hAnsi="Garamond"/>
          <w:sz w:val="24"/>
          <w:szCs w:val="24"/>
        </w:rPr>
        <w:t xml:space="preserve">. </w:t>
      </w:r>
      <w:r w:rsidRPr="00226EBE">
        <w:rPr>
          <w:rFonts w:ascii="Garamond" w:hAnsi="Garamond"/>
          <w:sz w:val="24"/>
          <w:szCs w:val="24"/>
        </w:rPr>
        <w:t>Pada penelitian ini bertujuan mengumpulkan data dan keterangan terkait, pengetahuan, pandangan yang menjadi pemahaman dan pengalaman mahasiswa UNP tentang toleransi beragama yang dapat dikonseptualisasikan melalui pemeriksaan penilaian dan pembenaran terhadap insiden kritis mahasiswa UNP</w:t>
      </w:r>
      <w:r>
        <w:rPr>
          <w:rFonts w:ascii="Garamond" w:hAnsi="Garamond"/>
          <w:sz w:val="24"/>
          <w:szCs w:val="24"/>
          <w:lang w:val="en-US"/>
        </w:rPr>
        <w:t>.</w:t>
      </w:r>
    </w:p>
    <w:p w14:paraId="6A43C548" w14:textId="5A10E9E5" w:rsidR="00130068" w:rsidRPr="00226EBE" w:rsidRDefault="00130068" w:rsidP="00130068">
      <w:pPr>
        <w:tabs>
          <w:tab w:val="left" w:pos="426"/>
        </w:tabs>
        <w:spacing w:line="276" w:lineRule="auto"/>
        <w:jc w:val="both"/>
        <w:rPr>
          <w:rFonts w:ascii="Garamond" w:eastAsia="Times New Roman" w:hAnsi="Garamond"/>
          <w:b/>
          <w:bCs/>
          <w:sz w:val="24"/>
          <w:szCs w:val="24"/>
        </w:rPr>
      </w:pPr>
      <w:r w:rsidRPr="00226EBE">
        <w:rPr>
          <w:rFonts w:ascii="Garamond" w:eastAsia="Times New Roman" w:hAnsi="Garamond"/>
          <w:b/>
          <w:bCs/>
          <w:sz w:val="24"/>
          <w:szCs w:val="24"/>
        </w:rPr>
        <w:t xml:space="preserve">Pengenalan dan </w:t>
      </w:r>
      <w:r w:rsidR="009751D7">
        <w:rPr>
          <w:rFonts w:ascii="Garamond" w:eastAsia="Times New Roman" w:hAnsi="Garamond"/>
          <w:b/>
          <w:bCs/>
          <w:sz w:val="24"/>
          <w:szCs w:val="24"/>
          <w:lang w:val="en-US"/>
        </w:rPr>
        <w:t>P</w:t>
      </w:r>
      <w:r w:rsidRPr="00226EBE">
        <w:rPr>
          <w:rFonts w:ascii="Garamond" w:eastAsia="Times New Roman" w:hAnsi="Garamond"/>
          <w:b/>
          <w:bCs/>
          <w:sz w:val="24"/>
          <w:szCs w:val="24"/>
        </w:rPr>
        <w:t xml:space="preserve">engetahuan </w:t>
      </w:r>
      <w:r w:rsidR="009751D7">
        <w:rPr>
          <w:rFonts w:ascii="Garamond" w:eastAsia="Times New Roman" w:hAnsi="Garamond"/>
          <w:b/>
          <w:bCs/>
          <w:sz w:val="24"/>
          <w:szCs w:val="24"/>
          <w:lang w:val="en-US"/>
        </w:rPr>
        <w:t>M</w:t>
      </w:r>
      <w:r w:rsidRPr="00226EBE">
        <w:rPr>
          <w:rFonts w:ascii="Garamond" w:eastAsia="Times New Roman" w:hAnsi="Garamond"/>
          <w:b/>
          <w:bCs/>
          <w:sz w:val="24"/>
          <w:szCs w:val="24"/>
        </w:rPr>
        <w:t xml:space="preserve">ahasiswa </w:t>
      </w:r>
      <w:r w:rsidR="009751D7">
        <w:rPr>
          <w:rFonts w:ascii="Garamond" w:eastAsia="Times New Roman" w:hAnsi="Garamond"/>
          <w:b/>
          <w:bCs/>
          <w:sz w:val="24"/>
          <w:szCs w:val="24"/>
          <w:lang w:val="en-US"/>
        </w:rPr>
        <w:t>I</w:t>
      </w:r>
      <w:r w:rsidRPr="00226EBE">
        <w:rPr>
          <w:rFonts w:ascii="Garamond" w:eastAsia="Times New Roman" w:hAnsi="Garamond"/>
          <w:b/>
          <w:bCs/>
          <w:sz w:val="24"/>
          <w:szCs w:val="24"/>
        </w:rPr>
        <w:t xml:space="preserve">stilah </w:t>
      </w:r>
      <w:r w:rsidR="009751D7">
        <w:rPr>
          <w:rFonts w:ascii="Garamond" w:eastAsia="Times New Roman" w:hAnsi="Garamond"/>
          <w:b/>
          <w:bCs/>
          <w:sz w:val="24"/>
          <w:szCs w:val="24"/>
          <w:lang w:val="en-US"/>
        </w:rPr>
        <w:t>T</w:t>
      </w:r>
      <w:r w:rsidRPr="00226EBE">
        <w:rPr>
          <w:rFonts w:ascii="Garamond" w:eastAsia="Times New Roman" w:hAnsi="Garamond"/>
          <w:b/>
          <w:bCs/>
          <w:sz w:val="24"/>
          <w:szCs w:val="24"/>
        </w:rPr>
        <w:t xml:space="preserve">oleransi </w:t>
      </w:r>
      <w:r w:rsidR="009751D7">
        <w:rPr>
          <w:rFonts w:ascii="Garamond" w:eastAsia="Times New Roman" w:hAnsi="Garamond"/>
          <w:b/>
          <w:bCs/>
          <w:sz w:val="24"/>
          <w:szCs w:val="24"/>
          <w:lang w:val="en-US"/>
        </w:rPr>
        <w:t>B</w:t>
      </w:r>
      <w:r w:rsidRPr="00226EBE">
        <w:rPr>
          <w:rFonts w:ascii="Garamond" w:eastAsia="Times New Roman" w:hAnsi="Garamond"/>
          <w:b/>
          <w:bCs/>
          <w:sz w:val="24"/>
          <w:szCs w:val="24"/>
        </w:rPr>
        <w:t>eragama</w:t>
      </w:r>
    </w:p>
    <w:p w14:paraId="014B1358" w14:textId="09AFE89C" w:rsidR="00C0778D" w:rsidRDefault="00130068" w:rsidP="00130068">
      <w:pPr>
        <w:tabs>
          <w:tab w:val="left" w:pos="426"/>
        </w:tabs>
        <w:spacing w:line="276" w:lineRule="auto"/>
        <w:ind w:firstLine="283"/>
        <w:contextualSpacing/>
        <w:jc w:val="both"/>
        <w:rPr>
          <w:rFonts w:ascii="Garamond" w:eastAsia="Times New Roman" w:hAnsi="Garamond"/>
          <w:sz w:val="24"/>
          <w:szCs w:val="24"/>
          <w:lang w:val="en-US"/>
        </w:rPr>
      </w:pPr>
      <w:bookmarkStart w:id="15" w:name="_Hlk123975133"/>
      <w:bookmarkStart w:id="16" w:name="_Hlk123977865"/>
      <w:r w:rsidRPr="00226EBE">
        <w:rPr>
          <w:rFonts w:ascii="Garamond" w:eastAsia="Times New Roman" w:hAnsi="Garamond"/>
          <w:sz w:val="24"/>
          <w:szCs w:val="24"/>
        </w:rPr>
        <w:t xml:space="preserve">Berdasarkan </w:t>
      </w:r>
      <w:proofErr w:type="spellStart"/>
      <w:r w:rsidR="00C0778D">
        <w:rPr>
          <w:rFonts w:ascii="Garamond" w:eastAsia="Times New Roman" w:hAnsi="Garamond"/>
          <w:sz w:val="24"/>
          <w:szCs w:val="24"/>
          <w:lang w:val="en-US"/>
        </w:rPr>
        <w:t>hasil</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penelusuran</w:t>
      </w:r>
      <w:proofErr w:type="spellEnd"/>
      <w:r w:rsidR="00C0778D">
        <w:rPr>
          <w:rFonts w:ascii="Garamond" w:eastAsia="Times New Roman" w:hAnsi="Garamond"/>
          <w:sz w:val="24"/>
          <w:szCs w:val="24"/>
          <w:lang w:val="en-US"/>
        </w:rPr>
        <w:t xml:space="preserve"> dan </w:t>
      </w:r>
      <w:proofErr w:type="spellStart"/>
      <w:r w:rsidR="00C0778D">
        <w:rPr>
          <w:rFonts w:ascii="Garamond" w:eastAsia="Times New Roman" w:hAnsi="Garamond"/>
          <w:sz w:val="24"/>
          <w:szCs w:val="24"/>
          <w:lang w:val="en-US"/>
        </w:rPr>
        <w:t>wawancara</w:t>
      </w:r>
      <w:proofErr w:type="spellEnd"/>
      <w:r w:rsidR="00C0778D">
        <w:rPr>
          <w:rFonts w:ascii="Garamond" w:eastAsia="Times New Roman" w:hAnsi="Garamond"/>
          <w:sz w:val="24"/>
          <w:szCs w:val="24"/>
          <w:lang w:val="en-US"/>
        </w:rPr>
        <w:t xml:space="preserve"> </w:t>
      </w:r>
      <w:proofErr w:type="spellStart"/>
      <w:r w:rsidR="00B71E0E">
        <w:rPr>
          <w:rFonts w:ascii="Garamond" w:eastAsia="Times New Roman" w:hAnsi="Garamond"/>
          <w:sz w:val="24"/>
          <w:szCs w:val="24"/>
          <w:lang w:val="en-US"/>
        </w:rPr>
        <w:t>bersama</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informan</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terkait</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pengenalan</w:t>
      </w:r>
      <w:proofErr w:type="spellEnd"/>
      <w:r w:rsidR="00C0778D">
        <w:rPr>
          <w:rFonts w:ascii="Garamond" w:eastAsia="Times New Roman" w:hAnsi="Garamond"/>
          <w:sz w:val="24"/>
          <w:szCs w:val="24"/>
          <w:lang w:val="en-US"/>
        </w:rPr>
        <w:t xml:space="preserve"> dan </w:t>
      </w:r>
      <w:proofErr w:type="spellStart"/>
      <w:r w:rsidR="00C0778D">
        <w:rPr>
          <w:rFonts w:ascii="Garamond" w:eastAsia="Times New Roman" w:hAnsi="Garamond"/>
          <w:sz w:val="24"/>
          <w:szCs w:val="24"/>
          <w:lang w:val="en-US"/>
        </w:rPr>
        <w:t>pengetahuan</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mahasiswa</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tentang</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toleransi</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beragama</w:t>
      </w:r>
      <w:proofErr w:type="spellEnd"/>
      <w:r w:rsidR="00C0778D">
        <w:rPr>
          <w:rFonts w:ascii="Garamond" w:eastAsia="Times New Roman" w:hAnsi="Garamond"/>
          <w:sz w:val="24"/>
          <w:szCs w:val="24"/>
          <w:lang w:val="en-US"/>
        </w:rPr>
        <w:t xml:space="preserve">, </w:t>
      </w:r>
      <w:proofErr w:type="spellStart"/>
      <w:r w:rsidR="00C0778D">
        <w:rPr>
          <w:rFonts w:ascii="Garamond" w:eastAsia="Times New Roman" w:hAnsi="Garamond"/>
          <w:sz w:val="24"/>
          <w:szCs w:val="24"/>
          <w:lang w:val="en-US"/>
        </w:rPr>
        <w:t>dapat</w:t>
      </w:r>
      <w:proofErr w:type="spellEnd"/>
      <w:r w:rsidR="00C0778D">
        <w:rPr>
          <w:rFonts w:ascii="Garamond" w:eastAsia="Times New Roman" w:hAnsi="Garamond"/>
          <w:sz w:val="24"/>
          <w:szCs w:val="24"/>
          <w:lang w:val="en-US"/>
        </w:rPr>
        <w:t xml:space="preserve"> di </w:t>
      </w:r>
      <w:proofErr w:type="spellStart"/>
      <w:r w:rsidR="00C0778D">
        <w:rPr>
          <w:rFonts w:ascii="Garamond" w:eastAsia="Times New Roman" w:hAnsi="Garamond"/>
          <w:sz w:val="24"/>
          <w:szCs w:val="24"/>
          <w:lang w:val="en-US"/>
        </w:rPr>
        <w:t>indentifikasi</w:t>
      </w:r>
      <w:proofErr w:type="spellEnd"/>
      <w:r w:rsidR="00C0778D">
        <w:rPr>
          <w:rFonts w:ascii="Garamond" w:eastAsia="Times New Roman" w:hAnsi="Garamond"/>
          <w:sz w:val="24"/>
          <w:szCs w:val="24"/>
          <w:lang w:val="en-US"/>
        </w:rPr>
        <w:t xml:space="preserve"> dan </w:t>
      </w:r>
      <w:proofErr w:type="spellStart"/>
      <w:r w:rsidR="00C0778D">
        <w:rPr>
          <w:rFonts w:ascii="Garamond" w:eastAsia="Times New Roman" w:hAnsi="Garamond"/>
          <w:sz w:val="24"/>
          <w:szCs w:val="24"/>
          <w:lang w:val="en-US"/>
        </w:rPr>
        <w:t>diuraikan</w:t>
      </w:r>
      <w:proofErr w:type="spellEnd"/>
      <w:r w:rsidR="00C0778D">
        <w:rPr>
          <w:rFonts w:ascii="Garamond" w:eastAsia="Times New Roman" w:hAnsi="Garamond"/>
          <w:sz w:val="24"/>
          <w:szCs w:val="24"/>
          <w:lang w:val="en-US"/>
        </w:rPr>
        <w:t xml:space="preserve"> pada </w:t>
      </w:r>
      <w:proofErr w:type="spellStart"/>
      <w:r w:rsidR="00C0778D">
        <w:rPr>
          <w:rFonts w:ascii="Garamond" w:eastAsia="Times New Roman" w:hAnsi="Garamond"/>
          <w:sz w:val="24"/>
          <w:szCs w:val="24"/>
          <w:lang w:val="en-US"/>
        </w:rPr>
        <w:t>tab</w:t>
      </w:r>
      <w:r w:rsidR="009751D7">
        <w:rPr>
          <w:rFonts w:ascii="Garamond" w:eastAsia="Times New Roman" w:hAnsi="Garamond"/>
          <w:sz w:val="24"/>
          <w:szCs w:val="24"/>
          <w:lang w:val="en-US"/>
        </w:rPr>
        <w:t>e</w:t>
      </w:r>
      <w:r w:rsidR="00C0778D">
        <w:rPr>
          <w:rFonts w:ascii="Garamond" w:eastAsia="Times New Roman" w:hAnsi="Garamond"/>
          <w:sz w:val="24"/>
          <w:szCs w:val="24"/>
          <w:lang w:val="en-US"/>
        </w:rPr>
        <w:t>l</w:t>
      </w:r>
      <w:proofErr w:type="spellEnd"/>
      <w:r w:rsidR="00C0778D">
        <w:rPr>
          <w:rFonts w:ascii="Garamond" w:eastAsia="Times New Roman" w:hAnsi="Garamond"/>
          <w:sz w:val="24"/>
          <w:szCs w:val="24"/>
          <w:lang w:val="en-US"/>
        </w:rPr>
        <w:t xml:space="preserve"> 1 </w:t>
      </w:r>
      <w:proofErr w:type="spellStart"/>
      <w:r w:rsidR="00C0778D">
        <w:rPr>
          <w:rFonts w:ascii="Garamond" w:eastAsia="Times New Roman" w:hAnsi="Garamond"/>
          <w:sz w:val="24"/>
          <w:szCs w:val="24"/>
          <w:lang w:val="en-US"/>
        </w:rPr>
        <w:t>berikut</w:t>
      </w:r>
      <w:bookmarkEnd w:id="15"/>
      <w:proofErr w:type="spellEnd"/>
      <w:r w:rsidR="00C0778D">
        <w:rPr>
          <w:rFonts w:ascii="Garamond" w:eastAsia="Times New Roman" w:hAnsi="Garamond"/>
          <w:sz w:val="24"/>
          <w:szCs w:val="24"/>
          <w:lang w:val="en-US"/>
        </w:rPr>
        <w:t>;</w:t>
      </w:r>
    </w:p>
    <w:p w14:paraId="4B7C8218" w14:textId="663710B2" w:rsidR="006508CA" w:rsidRPr="005F1942" w:rsidRDefault="006508CA" w:rsidP="006508CA">
      <w:pPr>
        <w:tabs>
          <w:tab w:val="left" w:pos="426"/>
        </w:tabs>
        <w:spacing w:line="276" w:lineRule="auto"/>
        <w:contextualSpacing/>
        <w:rPr>
          <w:rFonts w:ascii="Garamond" w:eastAsia="Times New Roman" w:hAnsi="Garamond"/>
          <w:sz w:val="22"/>
          <w:szCs w:val="22"/>
          <w:lang w:val="en-US"/>
        </w:rPr>
      </w:pPr>
      <w:bookmarkStart w:id="17" w:name="_Hlk123975899"/>
      <w:proofErr w:type="spellStart"/>
      <w:r w:rsidRPr="005F1942">
        <w:rPr>
          <w:rFonts w:ascii="Garamond" w:eastAsia="Times New Roman" w:hAnsi="Garamond"/>
          <w:sz w:val="22"/>
          <w:szCs w:val="22"/>
          <w:lang w:val="en-US"/>
        </w:rPr>
        <w:t>Tabe</w:t>
      </w:r>
      <w:r w:rsidR="009751D7">
        <w:rPr>
          <w:rFonts w:ascii="Garamond" w:eastAsia="Times New Roman" w:hAnsi="Garamond"/>
          <w:sz w:val="22"/>
          <w:szCs w:val="22"/>
          <w:lang w:val="en-US"/>
        </w:rPr>
        <w:t>l</w:t>
      </w:r>
      <w:proofErr w:type="spellEnd"/>
      <w:r w:rsidRPr="005F1942">
        <w:rPr>
          <w:rFonts w:ascii="Garamond" w:eastAsia="Times New Roman" w:hAnsi="Garamond"/>
          <w:sz w:val="22"/>
          <w:szCs w:val="22"/>
          <w:lang w:val="en-US"/>
        </w:rPr>
        <w:t xml:space="preserve"> 1</w:t>
      </w:r>
    </w:p>
    <w:p w14:paraId="544E68EA" w14:textId="3C83215A" w:rsidR="006508CA" w:rsidRPr="005F1942" w:rsidRDefault="006508CA" w:rsidP="006508CA">
      <w:pPr>
        <w:tabs>
          <w:tab w:val="left" w:pos="426"/>
        </w:tabs>
        <w:spacing w:line="276" w:lineRule="auto"/>
        <w:contextualSpacing/>
        <w:rPr>
          <w:rFonts w:ascii="Garamond" w:eastAsia="Times New Roman" w:hAnsi="Garamond"/>
          <w:sz w:val="22"/>
          <w:szCs w:val="22"/>
          <w:lang w:val="en-US"/>
        </w:rPr>
      </w:pPr>
      <w:proofErr w:type="spellStart"/>
      <w:r w:rsidRPr="005F1942">
        <w:rPr>
          <w:rFonts w:ascii="Garamond" w:eastAsia="Times New Roman" w:hAnsi="Garamond"/>
          <w:sz w:val="22"/>
          <w:szCs w:val="22"/>
          <w:lang w:val="en-US"/>
        </w:rPr>
        <w:t>Pengenalan</w:t>
      </w:r>
      <w:proofErr w:type="spellEnd"/>
      <w:r w:rsidRPr="005F1942">
        <w:rPr>
          <w:rFonts w:ascii="Garamond" w:eastAsia="Times New Roman" w:hAnsi="Garamond"/>
          <w:sz w:val="22"/>
          <w:szCs w:val="22"/>
          <w:lang w:val="en-US"/>
        </w:rPr>
        <w:t xml:space="preserve"> dan </w:t>
      </w:r>
      <w:proofErr w:type="spellStart"/>
      <w:r w:rsidRPr="005F1942">
        <w:rPr>
          <w:rFonts w:ascii="Garamond" w:eastAsia="Times New Roman" w:hAnsi="Garamond"/>
          <w:sz w:val="22"/>
          <w:szCs w:val="22"/>
          <w:lang w:val="en-US"/>
        </w:rPr>
        <w:t>pengetahuan</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mahasiswa</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tentang</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istilah</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toleransi</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beragama</w:t>
      </w:r>
      <w:proofErr w:type="spellEnd"/>
    </w:p>
    <w:tbl>
      <w:tblPr>
        <w:tblW w:w="4181" w:type="dxa"/>
        <w:tblBorders>
          <w:top w:val="single" w:sz="4" w:space="0" w:color="auto"/>
          <w:bottom w:val="single" w:sz="4" w:space="0" w:color="auto"/>
          <w:insideH w:val="single" w:sz="4" w:space="0" w:color="auto"/>
        </w:tblBorders>
        <w:tblLook w:val="04A0" w:firstRow="1" w:lastRow="0" w:firstColumn="1" w:lastColumn="0" w:noHBand="0" w:noVBand="1"/>
      </w:tblPr>
      <w:tblGrid>
        <w:gridCol w:w="3219"/>
        <w:gridCol w:w="404"/>
        <w:gridCol w:w="563"/>
      </w:tblGrid>
      <w:tr w:rsidR="005F1942" w:rsidRPr="00797F02" w14:paraId="56DF8D7C" w14:textId="77777777" w:rsidTr="006B2FDA">
        <w:trPr>
          <w:trHeight w:val="202"/>
        </w:trPr>
        <w:tc>
          <w:tcPr>
            <w:tcW w:w="3219" w:type="dxa"/>
            <w:shd w:val="clear" w:color="auto" w:fill="auto"/>
            <w:noWrap/>
            <w:vAlign w:val="bottom"/>
            <w:hideMark/>
          </w:tcPr>
          <w:bookmarkEnd w:id="16"/>
          <w:bookmarkEnd w:id="17"/>
          <w:p w14:paraId="213BDA0D" w14:textId="1EE1EEC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Kapan anda mendengar dan mengetahui istilah toleransi beragama?</w:t>
            </w:r>
          </w:p>
        </w:tc>
        <w:tc>
          <w:tcPr>
            <w:tcW w:w="399" w:type="dxa"/>
            <w:shd w:val="clear" w:color="auto" w:fill="auto"/>
            <w:noWrap/>
            <w:vAlign w:val="bottom"/>
            <w:hideMark/>
          </w:tcPr>
          <w:p w14:paraId="1028E218" w14:textId="77777777" w:rsidR="005F1942" w:rsidRPr="00797F02" w:rsidRDefault="005F1942" w:rsidP="00671B8F">
            <w:pPr>
              <w:rPr>
                <w:rFonts w:ascii="Garamond" w:eastAsia="Times New Roman" w:hAnsi="Garamond"/>
                <w:color w:val="000000"/>
              </w:rPr>
            </w:pPr>
            <w:r w:rsidRPr="005F1942">
              <w:rPr>
                <w:rFonts w:ascii="Garamond" w:eastAsia="Times New Roman" w:hAnsi="Garamond"/>
                <w:color w:val="000000"/>
              </w:rPr>
              <w:t>F</w:t>
            </w:r>
          </w:p>
        </w:tc>
        <w:tc>
          <w:tcPr>
            <w:tcW w:w="563" w:type="dxa"/>
            <w:shd w:val="clear" w:color="auto" w:fill="auto"/>
            <w:noWrap/>
            <w:vAlign w:val="bottom"/>
            <w:hideMark/>
          </w:tcPr>
          <w:p w14:paraId="0B765D22" w14:textId="77777777" w:rsidR="005F1942" w:rsidRPr="00797F02" w:rsidRDefault="005F1942" w:rsidP="00671B8F">
            <w:pPr>
              <w:rPr>
                <w:rFonts w:ascii="Garamond" w:eastAsia="Times New Roman" w:hAnsi="Garamond"/>
              </w:rPr>
            </w:pPr>
            <w:r w:rsidRPr="005F1942">
              <w:rPr>
                <w:rFonts w:ascii="Garamond" w:eastAsia="Times New Roman" w:hAnsi="Garamond"/>
              </w:rPr>
              <w:t>%</w:t>
            </w:r>
          </w:p>
        </w:tc>
      </w:tr>
      <w:tr w:rsidR="005F1942" w:rsidRPr="00797F02" w14:paraId="5CABA99D" w14:textId="77777777" w:rsidTr="006B2FDA">
        <w:trPr>
          <w:trHeight w:val="202"/>
        </w:trPr>
        <w:tc>
          <w:tcPr>
            <w:tcW w:w="3219" w:type="dxa"/>
            <w:shd w:val="clear" w:color="auto" w:fill="auto"/>
            <w:noWrap/>
            <w:vAlign w:val="bottom"/>
            <w:hideMark/>
          </w:tcPr>
          <w:p w14:paraId="5943A75C"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Ketika belajar di SD/MI/SDIT</w:t>
            </w:r>
          </w:p>
        </w:tc>
        <w:tc>
          <w:tcPr>
            <w:tcW w:w="399" w:type="dxa"/>
            <w:shd w:val="clear" w:color="auto" w:fill="auto"/>
            <w:noWrap/>
            <w:vAlign w:val="bottom"/>
            <w:hideMark/>
          </w:tcPr>
          <w:p w14:paraId="1378620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5</w:t>
            </w:r>
          </w:p>
        </w:tc>
        <w:tc>
          <w:tcPr>
            <w:tcW w:w="563" w:type="dxa"/>
            <w:shd w:val="clear" w:color="auto" w:fill="auto"/>
            <w:noWrap/>
            <w:vAlign w:val="bottom"/>
            <w:hideMark/>
          </w:tcPr>
          <w:p w14:paraId="0C560FE0" w14:textId="5ADE5369"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10</w:t>
            </w:r>
          </w:p>
        </w:tc>
      </w:tr>
      <w:tr w:rsidR="005F1942" w:rsidRPr="00797F02" w14:paraId="4C5E45B7" w14:textId="77777777" w:rsidTr="006B2FDA">
        <w:trPr>
          <w:trHeight w:val="202"/>
        </w:trPr>
        <w:tc>
          <w:tcPr>
            <w:tcW w:w="3219" w:type="dxa"/>
            <w:shd w:val="clear" w:color="auto" w:fill="auto"/>
            <w:noWrap/>
            <w:vAlign w:val="bottom"/>
            <w:hideMark/>
          </w:tcPr>
          <w:p w14:paraId="4096D070"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Ketika belajar di SMP/MTs/SMPIT</w:t>
            </w:r>
          </w:p>
        </w:tc>
        <w:tc>
          <w:tcPr>
            <w:tcW w:w="399" w:type="dxa"/>
            <w:shd w:val="clear" w:color="auto" w:fill="auto"/>
            <w:noWrap/>
            <w:vAlign w:val="bottom"/>
            <w:hideMark/>
          </w:tcPr>
          <w:p w14:paraId="74C741CF"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7</w:t>
            </w:r>
          </w:p>
        </w:tc>
        <w:tc>
          <w:tcPr>
            <w:tcW w:w="563" w:type="dxa"/>
            <w:shd w:val="clear" w:color="auto" w:fill="auto"/>
            <w:noWrap/>
            <w:vAlign w:val="bottom"/>
            <w:hideMark/>
          </w:tcPr>
          <w:p w14:paraId="1B349C56" w14:textId="1E32D975"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14</w:t>
            </w:r>
          </w:p>
        </w:tc>
      </w:tr>
      <w:tr w:rsidR="005F1942" w:rsidRPr="00797F02" w14:paraId="624275AD" w14:textId="77777777" w:rsidTr="006B2FDA">
        <w:trPr>
          <w:trHeight w:val="202"/>
        </w:trPr>
        <w:tc>
          <w:tcPr>
            <w:tcW w:w="3219" w:type="dxa"/>
            <w:shd w:val="clear" w:color="auto" w:fill="auto"/>
            <w:noWrap/>
            <w:vAlign w:val="bottom"/>
            <w:hideMark/>
          </w:tcPr>
          <w:p w14:paraId="57A55957"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Ketika belajar di SMA/SMK/MA/SMAIT</w:t>
            </w:r>
          </w:p>
        </w:tc>
        <w:tc>
          <w:tcPr>
            <w:tcW w:w="399" w:type="dxa"/>
            <w:shd w:val="clear" w:color="auto" w:fill="auto"/>
            <w:noWrap/>
            <w:vAlign w:val="bottom"/>
            <w:hideMark/>
          </w:tcPr>
          <w:p w14:paraId="7D6152F7"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20</w:t>
            </w:r>
          </w:p>
        </w:tc>
        <w:tc>
          <w:tcPr>
            <w:tcW w:w="563" w:type="dxa"/>
            <w:shd w:val="clear" w:color="auto" w:fill="auto"/>
            <w:noWrap/>
            <w:vAlign w:val="bottom"/>
            <w:hideMark/>
          </w:tcPr>
          <w:p w14:paraId="19B8D14F" w14:textId="1FCD3014"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40</w:t>
            </w:r>
          </w:p>
        </w:tc>
      </w:tr>
      <w:tr w:rsidR="005F1942" w:rsidRPr="00797F02" w14:paraId="4619E20E" w14:textId="77777777" w:rsidTr="006B2FDA">
        <w:trPr>
          <w:trHeight w:val="202"/>
        </w:trPr>
        <w:tc>
          <w:tcPr>
            <w:tcW w:w="3219" w:type="dxa"/>
            <w:shd w:val="clear" w:color="auto" w:fill="auto"/>
            <w:noWrap/>
            <w:vAlign w:val="bottom"/>
            <w:hideMark/>
          </w:tcPr>
          <w:p w14:paraId="2AA94D9C"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 xml:space="preserve">Ketika di awal </w:t>
            </w:r>
            <w:r w:rsidRPr="005F1942">
              <w:rPr>
                <w:rFonts w:ascii="Garamond" w:eastAsia="Times New Roman" w:hAnsi="Garamond"/>
                <w:color w:val="000000"/>
              </w:rPr>
              <w:t>p</w:t>
            </w:r>
            <w:r w:rsidRPr="00797F02">
              <w:rPr>
                <w:rFonts w:ascii="Garamond" w:eastAsia="Times New Roman" w:hAnsi="Garamond"/>
                <w:color w:val="000000"/>
              </w:rPr>
              <w:t>erkuliahan</w:t>
            </w:r>
          </w:p>
        </w:tc>
        <w:tc>
          <w:tcPr>
            <w:tcW w:w="399" w:type="dxa"/>
            <w:shd w:val="clear" w:color="auto" w:fill="auto"/>
            <w:noWrap/>
            <w:vAlign w:val="bottom"/>
            <w:hideMark/>
          </w:tcPr>
          <w:p w14:paraId="3C131265"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15</w:t>
            </w:r>
          </w:p>
        </w:tc>
        <w:tc>
          <w:tcPr>
            <w:tcW w:w="563" w:type="dxa"/>
            <w:shd w:val="clear" w:color="auto" w:fill="auto"/>
            <w:noWrap/>
            <w:vAlign w:val="bottom"/>
            <w:hideMark/>
          </w:tcPr>
          <w:p w14:paraId="42B5736D" w14:textId="1DBA2930"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30</w:t>
            </w:r>
          </w:p>
        </w:tc>
      </w:tr>
      <w:tr w:rsidR="005F1942" w:rsidRPr="00797F02" w14:paraId="48C8BBC5" w14:textId="77777777" w:rsidTr="006B2FDA">
        <w:trPr>
          <w:trHeight w:val="202"/>
        </w:trPr>
        <w:tc>
          <w:tcPr>
            <w:tcW w:w="3219" w:type="dxa"/>
            <w:shd w:val="clear" w:color="auto" w:fill="auto"/>
            <w:noWrap/>
            <w:vAlign w:val="bottom"/>
            <w:hideMark/>
          </w:tcPr>
          <w:p w14:paraId="6A021B89" w14:textId="77777777" w:rsidR="005F1942" w:rsidRPr="00797F02" w:rsidRDefault="005F1942" w:rsidP="005F1942">
            <w:pPr>
              <w:jc w:val="both"/>
              <w:rPr>
                <w:rFonts w:ascii="Garamond" w:eastAsia="Times New Roman" w:hAnsi="Garamond"/>
                <w:color w:val="000000"/>
              </w:rPr>
            </w:pPr>
            <w:r w:rsidRPr="00797F02">
              <w:rPr>
                <w:rFonts w:ascii="Garamond" w:eastAsia="Times New Roman" w:hAnsi="Garamond"/>
                <w:color w:val="000000"/>
              </w:rPr>
              <w:t>Ketika beredar infomasi viral</w:t>
            </w:r>
          </w:p>
        </w:tc>
        <w:tc>
          <w:tcPr>
            <w:tcW w:w="399" w:type="dxa"/>
            <w:shd w:val="clear" w:color="auto" w:fill="auto"/>
            <w:noWrap/>
            <w:vAlign w:val="bottom"/>
            <w:hideMark/>
          </w:tcPr>
          <w:p w14:paraId="6DE7388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3</w:t>
            </w:r>
          </w:p>
        </w:tc>
        <w:tc>
          <w:tcPr>
            <w:tcW w:w="563" w:type="dxa"/>
            <w:shd w:val="clear" w:color="auto" w:fill="auto"/>
            <w:noWrap/>
            <w:vAlign w:val="bottom"/>
            <w:hideMark/>
          </w:tcPr>
          <w:p w14:paraId="5A7154A2" w14:textId="09CAD994"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6</w:t>
            </w:r>
          </w:p>
        </w:tc>
      </w:tr>
      <w:tr w:rsidR="005F1942" w:rsidRPr="00797F02" w14:paraId="468917DA" w14:textId="77777777" w:rsidTr="006B2FDA">
        <w:trPr>
          <w:trHeight w:val="202"/>
        </w:trPr>
        <w:tc>
          <w:tcPr>
            <w:tcW w:w="3219" w:type="dxa"/>
            <w:shd w:val="clear" w:color="auto" w:fill="auto"/>
            <w:noWrap/>
            <w:vAlign w:val="bottom"/>
            <w:hideMark/>
          </w:tcPr>
          <w:p w14:paraId="57D84424" w14:textId="77777777" w:rsidR="005F1942" w:rsidRPr="00797F02" w:rsidRDefault="005F1942" w:rsidP="00671B8F">
            <w:pPr>
              <w:jc w:val="right"/>
              <w:rPr>
                <w:rFonts w:ascii="Garamond" w:eastAsia="Times New Roman" w:hAnsi="Garamond"/>
                <w:color w:val="000000"/>
              </w:rPr>
            </w:pPr>
          </w:p>
        </w:tc>
        <w:tc>
          <w:tcPr>
            <w:tcW w:w="399" w:type="dxa"/>
            <w:shd w:val="clear" w:color="auto" w:fill="auto"/>
            <w:noWrap/>
            <w:vAlign w:val="bottom"/>
            <w:hideMark/>
          </w:tcPr>
          <w:p w14:paraId="1EBAEF2C" w14:textId="77777777" w:rsidR="005F1942" w:rsidRPr="00797F02" w:rsidRDefault="005F1942" w:rsidP="00671B8F">
            <w:pPr>
              <w:jc w:val="right"/>
              <w:rPr>
                <w:rFonts w:ascii="Garamond" w:eastAsia="Times New Roman" w:hAnsi="Garamond"/>
                <w:color w:val="000000"/>
              </w:rPr>
            </w:pPr>
            <w:r w:rsidRPr="00797F02">
              <w:rPr>
                <w:rFonts w:ascii="Garamond" w:eastAsia="Times New Roman" w:hAnsi="Garamond"/>
                <w:color w:val="000000"/>
              </w:rPr>
              <w:t>50</w:t>
            </w:r>
          </w:p>
        </w:tc>
        <w:tc>
          <w:tcPr>
            <w:tcW w:w="563" w:type="dxa"/>
            <w:shd w:val="clear" w:color="auto" w:fill="auto"/>
            <w:noWrap/>
            <w:vAlign w:val="bottom"/>
            <w:hideMark/>
          </w:tcPr>
          <w:p w14:paraId="04763983" w14:textId="038BF0AE" w:rsidR="005F1942" w:rsidRPr="00797F02" w:rsidRDefault="006B2FDA" w:rsidP="00671B8F">
            <w:pPr>
              <w:jc w:val="right"/>
              <w:rPr>
                <w:rFonts w:ascii="Garamond" w:eastAsia="Times New Roman" w:hAnsi="Garamond"/>
                <w:color w:val="000000"/>
                <w:lang w:val="en-US"/>
              </w:rPr>
            </w:pPr>
            <w:r>
              <w:rPr>
                <w:rFonts w:ascii="Garamond" w:eastAsia="Times New Roman" w:hAnsi="Garamond"/>
                <w:color w:val="000000"/>
                <w:lang w:val="en-US"/>
              </w:rPr>
              <w:t>100</w:t>
            </w:r>
          </w:p>
        </w:tc>
      </w:tr>
    </w:tbl>
    <w:p w14:paraId="6075781B" w14:textId="51890C1D" w:rsidR="00177D42" w:rsidRDefault="005F1942" w:rsidP="005F1942">
      <w:pPr>
        <w:tabs>
          <w:tab w:val="left" w:pos="426"/>
        </w:tabs>
        <w:spacing w:line="276" w:lineRule="auto"/>
        <w:contextualSpacing/>
        <w:jc w:val="both"/>
        <w:rPr>
          <w:rFonts w:ascii="Garamond" w:eastAsia="Times New Roman" w:hAnsi="Garamond"/>
          <w:sz w:val="24"/>
          <w:szCs w:val="24"/>
          <w:lang w:val="en-US"/>
        </w:rPr>
      </w:pPr>
      <w:bookmarkStart w:id="18" w:name="_Hlk123976032"/>
      <w:r w:rsidRPr="0053036B">
        <w:rPr>
          <w:rFonts w:ascii="Garamond" w:hAnsi="Garamond"/>
          <w:b/>
        </w:rPr>
        <w:t>(</w:t>
      </w:r>
      <w:r w:rsidRPr="0053036B">
        <w:rPr>
          <w:rFonts w:ascii="Garamond" w:hAnsi="Garamond"/>
        </w:rPr>
        <w:t>sumber: penelitian arjoni; november-desember 2021</w:t>
      </w:r>
      <w:bookmarkEnd w:id="18"/>
      <w:r w:rsidRPr="0053036B">
        <w:rPr>
          <w:rFonts w:ascii="Garamond" w:hAnsi="Garamond"/>
        </w:rPr>
        <w:t>)</w:t>
      </w:r>
    </w:p>
    <w:p w14:paraId="4AD979D8" w14:textId="112D9504" w:rsidR="00130068" w:rsidRPr="00226EBE" w:rsidRDefault="006B2FDA" w:rsidP="00130068">
      <w:pPr>
        <w:tabs>
          <w:tab w:val="left" w:pos="426"/>
        </w:tabs>
        <w:spacing w:line="276" w:lineRule="auto"/>
        <w:ind w:firstLine="283"/>
        <w:contextualSpacing/>
        <w:jc w:val="both"/>
        <w:rPr>
          <w:rFonts w:ascii="Garamond" w:eastAsia="Times New Roman" w:hAnsi="Garamond"/>
          <w:sz w:val="24"/>
          <w:szCs w:val="24"/>
        </w:rPr>
      </w:pPr>
      <w:bookmarkStart w:id="19" w:name="_Hlk123976171"/>
      <w:r>
        <w:rPr>
          <w:rFonts w:ascii="Garamond" w:eastAsia="Times New Roman" w:hAnsi="Garamond"/>
          <w:sz w:val="24"/>
          <w:szCs w:val="24"/>
          <w:lang w:val="en-US"/>
        </w:rPr>
        <w:t xml:space="preserve">Dari </w:t>
      </w:r>
      <w:proofErr w:type="spellStart"/>
      <w:r>
        <w:rPr>
          <w:rFonts w:ascii="Garamond" w:eastAsia="Times New Roman" w:hAnsi="Garamond"/>
          <w:sz w:val="24"/>
          <w:szCs w:val="24"/>
          <w:lang w:val="en-US"/>
        </w:rPr>
        <w:t>deskripsi</w:t>
      </w:r>
      <w:proofErr w:type="spellEnd"/>
      <w:r>
        <w:rPr>
          <w:rFonts w:ascii="Garamond" w:eastAsia="Times New Roman" w:hAnsi="Garamond"/>
          <w:sz w:val="24"/>
          <w:szCs w:val="24"/>
          <w:lang w:val="en-US"/>
        </w:rPr>
        <w:t xml:space="preserve"> </w:t>
      </w:r>
      <w:proofErr w:type="spellStart"/>
      <w:r w:rsidR="00E43851">
        <w:rPr>
          <w:rFonts w:ascii="Garamond" w:eastAsia="Times New Roman" w:hAnsi="Garamond"/>
          <w:sz w:val="24"/>
          <w:szCs w:val="24"/>
          <w:lang w:val="en-US"/>
        </w:rPr>
        <w:t>tabel</w:t>
      </w:r>
      <w:proofErr w:type="spellEnd"/>
      <w:r w:rsidR="00E43851">
        <w:rPr>
          <w:rFonts w:ascii="Garamond" w:eastAsia="Times New Roman" w:hAnsi="Garamond"/>
          <w:sz w:val="24"/>
          <w:szCs w:val="24"/>
          <w:lang w:val="en-US"/>
        </w:rPr>
        <w:t xml:space="preserve"> 1 </w:t>
      </w:r>
      <w:proofErr w:type="spellStart"/>
      <w:r w:rsidR="00E43851">
        <w:rPr>
          <w:rFonts w:ascii="Garamond" w:eastAsia="Times New Roman" w:hAnsi="Garamond"/>
          <w:sz w:val="24"/>
          <w:szCs w:val="24"/>
          <w:lang w:val="en-US"/>
        </w:rPr>
        <w:t>tersebut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dilihat</w:t>
      </w:r>
      <w:proofErr w:type="spellEnd"/>
      <w:r>
        <w:rPr>
          <w:rFonts w:ascii="Garamond" w:eastAsia="Times New Roman" w:hAnsi="Garamond"/>
          <w:sz w:val="24"/>
          <w:szCs w:val="24"/>
          <w:lang w:val="en-US"/>
        </w:rPr>
        <w:t xml:space="preserve"> </w:t>
      </w:r>
      <w:proofErr w:type="spellStart"/>
      <w:r w:rsidR="00E43851">
        <w:rPr>
          <w:rFonts w:ascii="Garamond" w:eastAsia="Times New Roman" w:hAnsi="Garamond"/>
          <w:sz w:val="24"/>
          <w:szCs w:val="24"/>
          <w:lang w:val="en-US"/>
        </w:rPr>
        <w:t>dari</w:t>
      </w:r>
      <w:proofErr w:type="spellEnd"/>
      <w:r w:rsidR="00E43851">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jumlah</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jawaban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r w:rsidR="00130068" w:rsidRPr="00226EBE">
        <w:rPr>
          <w:rFonts w:ascii="Garamond" w:eastAsia="Times New Roman" w:hAnsi="Garamond"/>
          <w:sz w:val="24"/>
          <w:szCs w:val="24"/>
        </w:rPr>
        <w:t>mengenal dan mengetahui</w:t>
      </w:r>
      <w:bookmarkEnd w:id="19"/>
      <w:r w:rsidR="00130068" w:rsidRPr="00226EBE">
        <w:rPr>
          <w:rFonts w:ascii="Garamond" w:eastAsia="Times New Roman" w:hAnsi="Garamond"/>
          <w:sz w:val="24"/>
          <w:szCs w:val="24"/>
        </w:rPr>
        <w:t xml:space="preserve"> istilah toleransi beragama mahasiswa didominasi pada jawaban ketika </w:t>
      </w:r>
      <w:r w:rsidR="00130068" w:rsidRPr="00226EBE">
        <w:rPr>
          <w:rFonts w:ascii="Garamond" w:eastAsia="Times New Roman" w:hAnsi="Garamond"/>
          <w:sz w:val="24"/>
          <w:szCs w:val="24"/>
        </w:rPr>
        <w:t>belajar di SLTA 40% dan ketika diawal perkuliahan 30%</w:t>
      </w:r>
      <w:r>
        <w:rPr>
          <w:rFonts w:ascii="Garamond" w:eastAsia="Times New Roman" w:hAnsi="Garamond"/>
          <w:sz w:val="24"/>
          <w:szCs w:val="24"/>
          <w:lang w:val="en-US"/>
        </w:rPr>
        <w:t>.</w:t>
      </w:r>
      <w:r w:rsidR="00130068" w:rsidRPr="00226EBE">
        <w:rPr>
          <w:rFonts w:ascii="Garamond" w:eastAsia="Times New Roman" w:hAnsi="Garamond"/>
          <w:sz w:val="24"/>
          <w:szCs w:val="24"/>
        </w:rPr>
        <w:t xml:space="preserve"> Hal tersebut menunjukan perkembangan </w:t>
      </w:r>
      <w:proofErr w:type="spellStart"/>
      <w:r>
        <w:rPr>
          <w:rFonts w:ascii="Garamond" w:eastAsia="Times New Roman" w:hAnsi="Garamond"/>
          <w:sz w:val="24"/>
          <w:szCs w:val="24"/>
          <w:lang w:val="en-US"/>
        </w:rPr>
        <w:t>pengenalan</w:t>
      </w:r>
      <w:proofErr w:type="spellEnd"/>
      <w:r>
        <w:rPr>
          <w:rFonts w:ascii="Garamond" w:eastAsia="Times New Roman" w:hAnsi="Garamond"/>
          <w:sz w:val="24"/>
          <w:szCs w:val="24"/>
          <w:lang w:val="en-US"/>
        </w:rPr>
        <w:t xml:space="preserve"> dan </w:t>
      </w:r>
      <w:r w:rsidR="00130068" w:rsidRPr="00226EBE">
        <w:rPr>
          <w:rFonts w:ascii="Garamond" w:eastAsia="Times New Roman" w:hAnsi="Garamond"/>
          <w:sz w:val="24"/>
          <w:szCs w:val="24"/>
        </w:rPr>
        <w:t xml:space="preserve">pengetahuan mahasiswa </w:t>
      </w:r>
      <w:proofErr w:type="spellStart"/>
      <w:r>
        <w:rPr>
          <w:rFonts w:ascii="Garamond" w:eastAsia="Times New Roman" w:hAnsi="Garamond"/>
          <w:sz w:val="24"/>
          <w:szCs w:val="24"/>
          <w:lang w:val="en-US"/>
        </w:rPr>
        <w:t>istilah</w:t>
      </w:r>
      <w:proofErr w:type="spellEnd"/>
      <w:r>
        <w:rPr>
          <w:rFonts w:ascii="Garamond" w:eastAsia="Times New Roman" w:hAnsi="Garamond"/>
          <w:sz w:val="24"/>
          <w:szCs w:val="24"/>
          <w:lang w:val="en-US"/>
        </w:rPr>
        <w:t xml:space="preserve"> </w:t>
      </w:r>
      <w:r w:rsidR="00130068" w:rsidRPr="00226EBE">
        <w:rPr>
          <w:rFonts w:ascii="Garamond" w:eastAsia="Times New Roman" w:hAnsi="Garamond"/>
          <w:sz w:val="24"/>
          <w:szCs w:val="24"/>
        </w:rPr>
        <w:t xml:space="preserve">toleransi beragama </w:t>
      </w:r>
      <w:proofErr w:type="spellStart"/>
      <w:r w:rsidR="00931320">
        <w:rPr>
          <w:rFonts w:ascii="Garamond" w:eastAsia="Times New Roman" w:hAnsi="Garamond"/>
          <w:sz w:val="24"/>
          <w:szCs w:val="24"/>
          <w:lang w:val="en-US"/>
        </w:rPr>
        <w:t>bermula</w:t>
      </w:r>
      <w:proofErr w:type="spellEnd"/>
      <w:r w:rsidR="00931320">
        <w:rPr>
          <w:rFonts w:ascii="Garamond" w:eastAsia="Times New Roman" w:hAnsi="Garamond"/>
          <w:sz w:val="24"/>
          <w:szCs w:val="24"/>
          <w:lang w:val="en-US"/>
        </w:rPr>
        <w:t xml:space="preserve"> </w:t>
      </w:r>
      <w:r w:rsidR="00130068" w:rsidRPr="00226EBE">
        <w:rPr>
          <w:rFonts w:ascii="Garamond" w:eastAsia="Times New Roman" w:hAnsi="Garamond"/>
          <w:sz w:val="24"/>
          <w:szCs w:val="24"/>
        </w:rPr>
        <w:t xml:space="preserve">pada masa remaja akhir dan dewasa awal. Penelitian ini berbanding lurus </w:t>
      </w:r>
      <w:proofErr w:type="spellStart"/>
      <w:r w:rsidR="00931320">
        <w:rPr>
          <w:rFonts w:ascii="Garamond" w:eastAsia="Times New Roman" w:hAnsi="Garamond"/>
          <w:sz w:val="24"/>
          <w:szCs w:val="24"/>
          <w:lang w:val="en-US"/>
        </w:rPr>
        <w:t>dengan</w:t>
      </w:r>
      <w:proofErr w:type="spellEnd"/>
      <w:r w:rsidR="00931320">
        <w:rPr>
          <w:rFonts w:ascii="Garamond" w:eastAsia="Times New Roman" w:hAnsi="Garamond"/>
          <w:sz w:val="24"/>
          <w:szCs w:val="24"/>
          <w:lang w:val="en-US"/>
        </w:rPr>
        <w:t xml:space="preserve"> </w:t>
      </w:r>
      <w:r w:rsidR="00130068" w:rsidRPr="00226EBE">
        <w:rPr>
          <w:rFonts w:ascii="Garamond" w:eastAsia="Times New Roman" w:hAnsi="Garamond"/>
          <w:sz w:val="24"/>
          <w:szCs w:val="24"/>
        </w:rPr>
        <w:t>hasil penelitian Waternberg mengungkap pada masa remaja awal dan remaja akhir serta dewasa muda lebih mampu bernalar tentang toleransi berfokus pada jenis penilaian dan pembenaran yang mereka alami</w:t>
      </w:r>
      <w:r w:rsidR="00660ADF">
        <w:rPr>
          <w:rStyle w:val="FootnoteReference"/>
          <w:rFonts w:ascii="Garamond" w:eastAsia="Times New Roman" w:hAnsi="Garamond"/>
          <w:sz w:val="24"/>
          <w:szCs w:val="24"/>
        </w:rPr>
        <w:footnoteReference w:id="33"/>
      </w:r>
      <w:r w:rsidR="00130068" w:rsidRPr="00226EBE">
        <w:rPr>
          <w:rFonts w:ascii="Garamond" w:eastAsia="Times New Roman" w:hAnsi="Garamond"/>
          <w:sz w:val="24"/>
          <w:szCs w:val="24"/>
        </w:rPr>
        <w:t>.</w:t>
      </w:r>
      <w:r w:rsidR="00130068" w:rsidRPr="00226EBE">
        <w:rPr>
          <w:rFonts w:ascii="Garamond" w:eastAsia="Times New Roman" w:hAnsi="Garamond"/>
          <w:b/>
          <w:sz w:val="24"/>
          <w:szCs w:val="24"/>
        </w:rPr>
        <w:t xml:space="preserve"> </w:t>
      </w:r>
      <w:r w:rsidR="00130068" w:rsidRPr="00226EBE">
        <w:rPr>
          <w:rFonts w:ascii="Garamond" w:eastAsia="Times New Roman" w:hAnsi="Garamond"/>
          <w:sz w:val="24"/>
          <w:szCs w:val="24"/>
        </w:rPr>
        <w:t xml:space="preserve">Penelusuran lebih lanjut penalaran mahasiswa tersebut </w:t>
      </w:r>
      <w:proofErr w:type="spellStart"/>
      <w:r>
        <w:rPr>
          <w:rFonts w:ascii="Garamond" w:eastAsia="Times New Roman" w:hAnsi="Garamond"/>
          <w:sz w:val="24"/>
          <w:szCs w:val="24"/>
          <w:lang w:val="en-US"/>
        </w:rPr>
        <w:t>berkembang</w:t>
      </w:r>
      <w:proofErr w:type="spellEnd"/>
      <w:r>
        <w:rPr>
          <w:rFonts w:ascii="Garamond" w:eastAsia="Times New Roman" w:hAnsi="Garamond"/>
          <w:sz w:val="24"/>
          <w:szCs w:val="24"/>
          <w:lang w:val="en-US"/>
        </w:rPr>
        <w:t xml:space="preserve"> </w:t>
      </w:r>
      <w:r w:rsidR="00130068" w:rsidRPr="00226EBE">
        <w:rPr>
          <w:rFonts w:ascii="Garamond" w:eastAsia="Times New Roman" w:hAnsi="Garamond"/>
          <w:sz w:val="24"/>
          <w:szCs w:val="24"/>
        </w:rPr>
        <w:t>pada umumnya melalui pembelajaran di SLTA, sebagaimana pernyataan DN (2021) berikut ini;</w:t>
      </w:r>
    </w:p>
    <w:p w14:paraId="142434A7" w14:textId="43A6A09D" w:rsidR="00130068" w:rsidRPr="00226EBE" w:rsidRDefault="00130068" w:rsidP="003B7306">
      <w:pPr>
        <w:spacing w:line="276" w:lineRule="auto"/>
        <w:ind w:left="284"/>
        <w:contextualSpacing/>
        <w:jc w:val="both"/>
        <w:rPr>
          <w:rFonts w:ascii="Garamond" w:eastAsia="Times New Roman" w:hAnsi="Garamond"/>
          <w:b/>
          <w:sz w:val="24"/>
          <w:szCs w:val="24"/>
        </w:rPr>
      </w:pPr>
      <w:r w:rsidRPr="00226EBE">
        <w:rPr>
          <w:rFonts w:ascii="Garamond" w:eastAsia="Times New Roman" w:hAnsi="Garamond"/>
          <w:sz w:val="24"/>
          <w:szCs w:val="24"/>
        </w:rPr>
        <w:t xml:space="preserve">“Pertama sekali saya mengenal dan mengetahui istilah toleransi beragama ketika saya belajar mata pelajaran Pendidikan Pancasila dan kewarganegaraan (PPKn), Pendidikan Agama dan Budi Pekerti, Pedidikan Sosiologi, Antropologi dan Muatan Lokal Budaya Alam Minangkabau di </w:t>
      </w:r>
      <w:r w:rsidR="00442A5D">
        <w:rPr>
          <w:rFonts w:ascii="Garamond" w:eastAsia="Times New Roman" w:hAnsi="Garamond"/>
          <w:sz w:val="24"/>
          <w:szCs w:val="24"/>
          <w:lang w:val="en-US"/>
        </w:rPr>
        <w:t>MAN</w:t>
      </w:r>
      <w:r w:rsidRPr="00226EBE">
        <w:rPr>
          <w:rFonts w:ascii="Garamond" w:eastAsia="Times New Roman" w:hAnsi="Garamond"/>
          <w:sz w:val="24"/>
          <w:szCs w:val="24"/>
        </w:rPr>
        <w:t>”</w:t>
      </w:r>
    </w:p>
    <w:p w14:paraId="6B94FC2F" w14:textId="038E5640" w:rsidR="00130068" w:rsidRPr="00226EBE" w:rsidRDefault="00130068" w:rsidP="003B7306">
      <w:pPr>
        <w:tabs>
          <w:tab w:val="left" w:pos="284"/>
        </w:tabs>
        <w:spacing w:line="276" w:lineRule="auto"/>
        <w:contextualSpacing/>
        <w:jc w:val="both"/>
        <w:rPr>
          <w:rFonts w:ascii="Garamond" w:eastAsia="Times New Roman" w:hAnsi="Garamond"/>
          <w:sz w:val="24"/>
          <w:szCs w:val="24"/>
        </w:rPr>
      </w:pPr>
      <w:r w:rsidRPr="00226EBE">
        <w:rPr>
          <w:rFonts w:ascii="Garamond" w:eastAsia="Times New Roman" w:hAnsi="Garamond"/>
          <w:b/>
          <w:sz w:val="24"/>
          <w:szCs w:val="24"/>
        </w:rPr>
        <w:tab/>
      </w:r>
      <w:r w:rsidRPr="00226EBE">
        <w:rPr>
          <w:rFonts w:ascii="Garamond" w:eastAsia="Times New Roman" w:hAnsi="Garamond"/>
          <w:sz w:val="24"/>
          <w:szCs w:val="24"/>
        </w:rPr>
        <w:t>Hal tersebut senada yang disampaikan SS (2021):</w:t>
      </w:r>
    </w:p>
    <w:p w14:paraId="4D9B8A04" w14:textId="77777777" w:rsidR="00130068" w:rsidRPr="00226EBE" w:rsidRDefault="00130068" w:rsidP="003B7306">
      <w:pPr>
        <w:spacing w:line="276" w:lineRule="auto"/>
        <w:ind w:left="284"/>
        <w:contextualSpacing/>
        <w:jc w:val="both"/>
        <w:rPr>
          <w:rFonts w:ascii="Garamond" w:eastAsia="Times New Roman" w:hAnsi="Garamond"/>
          <w:sz w:val="24"/>
          <w:szCs w:val="24"/>
        </w:rPr>
      </w:pPr>
      <w:r w:rsidRPr="00226EBE">
        <w:rPr>
          <w:rFonts w:ascii="Garamond" w:eastAsia="Times New Roman" w:hAnsi="Garamond"/>
          <w:sz w:val="24"/>
          <w:szCs w:val="24"/>
        </w:rPr>
        <w:t>“Pembelajaran tentang pentingnya toleransi beragama pertama sekali saya ketahui ketika belajar Pendidikan Agama dan Budi Pekerti, PPKn, Sosioogi Antropologi dan karena saya berasal dari Kepulauan Riau juga belajar mata pelajaran Muatan Lokal Arab Melayu turut mengajarkan tentang toleransi beragama di SMA”.</w:t>
      </w:r>
    </w:p>
    <w:p w14:paraId="25FD47B7" w14:textId="77777777" w:rsidR="00130068" w:rsidRPr="00226EBE" w:rsidRDefault="00130068" w:rsidP="006D5026">
      <w:pPr>
        <w:tabs>
          <w:tab w:val="left" w:pos="426"/>
        </w:tabs>
        <w:spacing w:line="276" w:lineRule="auto"/>
        <w:ind w:firstLine="283"/>
        <w:jc w:val="both"/>
        <w:rPr>
          <w:rFonts w:ascii="Garamond" w:eastAsia="Times New Roman" w:hAnsi="Garamond"/>
          <w:sz w:val="24"/>
          <w:szCs w:val="24"/>
        </w:rPr>
      </w:pPr>
      <w:r w:rsidRPr="00226EBE">
        <w:rPr>
          <w:rFonts w:ascii="Garamond" w:eastAsia="Times New Roman" w:hAnsi="Garamond"/>
          <w:sz w:val="24"/>
          <w:szCs w:val="24"/>
        </w:rPr>
        <w:t>Dari perspektif lainya mahasiswa TA (2021) berpendapat yakni;</w:t>
      </w:r>
    </w:p>
    <w:p w14:paraId="00B507E2" w14:textId="7EA9294E" w:rsidR="00130068" w:rsidRPr="00226EBE" w:rsidRDefault="00130068" w:rsidP="003B7306">
      <w:pPr>
        <w:tabs>
          <w:tab w:val="left" w:pos="851"/>
        </w:tabs>
        <w:spacing w:line="276" w:lineRule="auto"/>
        <w:ind w:left="284"/>
        <w:jc w:val="both"/>
        <w:rPr>
          <w:rFonts w:ascii="Garamond" w:eastAsia="Times New Roman" w:hAnsi="Garamond"/>
          <w:sz w:val="24"/>
          <w:szCs w:val="24"/>
        </w:rPr>
      </w:pPr>
      <w:r w:rsidRPr="00226EBE">
        <w:rPr>
          <w:rFonts w:ascii="Garamond" w:eastAsia="Times New Roman" w:hAnsi="Garamond"/>
          <w:sz w:val="24"/>
          <w:szCs w:val="24"/>
        </w:rPr>
        <w:t xml:space="preserve">“Saya mengetahui istilah toleransi beragama disaat saya mulai mendaftar kuliah di UNP, selain itu ketika belajar mata kuliah Pendidikan Agama di Gereja bersama teman-teman kampus lainya”. </w:t>
      </w:r>
    </w:p>
    <w:p w14:paraId="70E05F96" w14:textId="10D78FBF" w:rsidR="000D0737" w:rsidRDefault="00130068" w:rsidP="006D5026">
      <w:pPr>
        <w:spacing w:line="276" w:lineRule="auto"/>
        <w:ind w:firstLine="284"/>
        <w:jc w:val="both"/>
        <w:rPr>
          <w:rStyle w:val="tlid-translation"/>
          <w:rFonts w:ascii="Garamond" w:hAnsi="Garamond"/>
          <w:sz w:val="24"/>
          <w:szCs w:val="24"/>
          <w:lang w:val="en-US"/>
        </w:rPr>
      </w:pPr>
      <w:r w:rsidRPr="00226EBE">
        <w:rPr>
          <w:rFonts w:ascii="Garamond" w:eastAsia="Times New Roman" w:hAnsi="Garamond"/>
          <w:sz w:val="24"/>
          <w:szCs w:val="24"/>
        </w:rPr>
        <w:t xml:space="preserve">Dari beberapa pengetahuan mahasiswa tersebut terungkap bahwa awal dari mengenal </w:t>
      </w:r>
      <w:r w:rsidRPr="00226EBE">
        <w:rPr>
          <w:rFonts w:ascii="Garamond" w:eastAsia="Times New Roman" w:hAnsi="Garamond"/>
          <w:sz w:val="24"/>
          <w:szCs w:val="24"/>
        </w:rPr>
        <w:lastRenderedPageBreak/>
        <w:t>dan meng</w:t>
      </w:r>
      <w:r w:rsidR="0029411B">
        <w:rPr>
          <w:rFonts w:ascii="Garamond" w:eastAsia="Times New Roman" w:hAnsi="Garamond"/>
          <w:sz w:val="24"/>
          <w:szCs w:val="24"/>
          <w:lang w:val="en-US"/>
        </w:rPr>
        <w:t>e</w:t>
      </w:r>
      <w:r w:rsidRPr="00226EBE">
        <w:rPr>
          <w:rFonts w:ascii="Garamond" w:eastAsia="Times New Roman" w:hAnsi="Garamond"/>
          <w:sz w:val="24"/>
          <w:szCs w:val="24"/>
        </w:rPr>
        <w:t xml:space="preserve">tahui istilah toleransi beragama umumnya pada masa sekolah di SLTA dan di awal perkuliahaan. Hal tersebut memperkuat hasil penelitian </w:t>
      </w:r>
      <w:r w:rsidR="00DA323F">
        <w:rPr>
          <w:rFonts w:ascii="Garamond" w:eastAsia="Times New Roman" w:hAnsi="Garamond"/>
          <w:sz w:val="24"/>
          <w:szCs w:val="24"/>
          <w:lang w:val="en-US"/>
        </w:rPr>
        <w:t>W</w:t>
      </w:r>
      <w:r w:rsidRPr="00226EBE">
        <w:rPr>
          <w:rFonts w:ascii="Garamond" w:eastAsia="Times New Roman" w:hAnsi="Garamond"/>
          <w:sz w:val="24"/>
          <w:szCs w:val="24"/>
        </w:rPr>
        <w:t xml:space="preserve">eternberg; </w:t>
      </w:r>
      <w:bookmarkStart w:id="20" w:name="_Hlk121565770"/>
      <w:r w:rsidRPr="00226EBE">
        <w:rPr>
          <w:rFonts w:ascii="Garamond" w:eastAsia="Times New Roman" w:hAnsi="Garamond"/>
          <w:sz w:val="24"/>
          <w:szCs w:val="24"/>
        </w:rPr>
        <w:t>toleransi beragama mulai berkembang dan dikonseptualisasikan bersikap dan keyakinan positif  pada usia antara</w:t>
      </w:r>
      <w:r w:rsidR="0037398E">
        <w:rPr>
          <w:rFonts w:ascii="Garamond" w:eastAsia="Times New Roman" w:hAnsi="Garamond"/>
          <w:sz w:val="24"/>
          <w:szCs w:val="24"/>
          <w:lang w:val="en-US"/>
        </w:rPr>
        <w:t xml:space="preserve"> 6</w:t>
      </w:r>
      <w:r w:rsidRPr="00226EBE">
        <w:rPr>
          <w:rFonts w:ascii="Garamond" w:eastAsia="Times New Roman" w:hAnsi="Garamond"/>
          <w:sz w:val="24"/>
          <w:szCs w:val="24"/>
        </w:rPr>
        <w:t xml:space="preserve"> hingga 24 tahun</w:t>
      </w:r>
      <w:bookmarkEnd w:id="20"/>
      <w:r w:rsidR="00F7661F">
        <w:rPr>
          <w:rStyle w:val="FootnoteReference"/>
          <w:rFonts w:ascii="Garamond" w:eastAsia="Times New Roman" w:hAnsi="Garamond"/>
          <w:sz w:val="24"/>
          <w:szCs w:val="24"/>
        </w:rPr>
        <w:footnoteReference w:id="34"/>
      </w:r>
      <w:r w:rsidRPr="00226EBE">
        <w:rPr>
          <w:rFonts w:ascii="Garamond" w:eastAsia="Times New Roman" w:hAnsi="Garamond"/>
          <w:sz w:val="24"/>
          <w:szCs w:val="24"/>
        </w:rPr>
        <w:t xml:space="preserve">. Hasil penelitian </w:t>
      </w:r>
      <w:proofErr w:type="spellStart"/>
      <w:r w:rsidR="006D5026">
        <w:rPr>
          <w:rFonts w:ascii="Garamond" w:eastAsia="Times New Roman" w:hAnsi="Garamond"/>
          <w:sz w:val="24"/>
          <w:szCs w:val="24"/>
          <w:lang w:val="en-US"/>
        </w:rPr>
        <w:t>ini</w:t>
      </w:r>
      <w:proofErr w:type="spellEnd"/>
      <w:r w:rsidR="006D5026">
        <w:rPr>
          <w:rFonts w:ascii="Garamond" w:eastAsia="Times New Roman" w:hAnsi="Garamond"/>
          <w:sz w:val="24"/>
          <w:szCs w:val="24"/>
          <w:lang w:val="en-US"/>
        </w:rPr>
        <w:t xml:space="preserve"> juga </w:t>
      </w:r>
      <w:r w:rsidRPr="00226EBE">
        <w:rPr>
          <w:rFonts w:ascii="Garamond" w:eastAsia="Times New Roman" w:hAnsi="Garamond"/>
          <w:sz w:val="24"/>
          <w:szCs w:val="24"/>
        </w:rPr>
        <w:t>seiring dengan penelitian Arjoni, dkk mengungkap; toleransi beragama siswa SMA Xavarius Bukittinggi etnis Minangkab</w:t>
      </w:r>
      <w:r w:rsidR="0029411B">
        <w:rPr>
          <w:rFonts w:ascii="Garamond" w:eastAsia="Times New Roman" w:hAnsi="Garamond"/>
          <w:sz w:val="24"/>
          <w:szCs w:val="24"/>
          <w:lang w:val="en-US"/>
        </w:rPr>
        <w:t>a</w:t>
      </w:r>
      <w:r w:rsidRPr="00226EBE">
        <w:rPr>
          <w:rFonts w:ascii="Garamond" w:eastAsia="Times New Roman" w:hAnsi="Garamond"/>
          <w:sz w:val="24"/>
          <w:szCs w:val="24"/>
        </w:rPr>
        <w:t>u dan etnis Batak berkategori toleran</w:t>
      </w:r>
      <w:r w:rsidR="00F7661F">
        <w:rPr>
          <w:rStyle w:val="FootnoteReference"/>
          <w:rFonts w:ascii="Garamond" w:eastAsia="Times New Roman" w:hAnsi="Garamond"/>
          <w:sz w:val="24"/>
          <w:szCs w:val="24"/>
        </w:rPr>
        <w:footnoteReference w:id="35"/>
      </w:r>
      <w:r w:rsidRPr="00226EBE">
        <w:rPr>
          <w:rFonts w:ascii="Garamond" w:eastAsia="Times New Roman" w:hAnsi="Garamond"/>
          <w:sz w:val="24"/>
          <w:szCs w:val="24"/>
        </w:rPr>
        <w:t xml:space="preserve">. </w:t>
      </w:r>
      <w:proofErr w:type="spellStart"/>
      <w:r w:rsidR="00CC0A27">
        <w:rPr>
          <w:rFonts w:ascii="Garamond" w:eastAsia="Times New Roman" w:hAnsi="Garamond"/>
          <w:sz w:val="24"/>
          <w:szCs w:val="24"/>
          <w:lang w:val="en-US"/>
        </w:rPr>
        <w:t>Disamping</w:t>
      </w:r>
      <w:proofErr w:type="spellEnd"/>
      <w:r w:rsidR="00CC0A27">
        <w:rPr>
          <w:rFonts w:ascii="Garamond" w:eastAsia="Times New Roman" w:hAnsi="Garamond"/>
          <w:sz w:val="24"/>
          <w:szCs w:val="24"/>
          <w:lang w:val="en-US"/>
        </w:rPr>
        <w:t xml:space="preserve"> </w:t>
      </w:r>
      <w:proofErr w:type="spellStart"/>
      <w:r w:rsidR="00CC0A27">
        <w:rPr>
          <w:rFonts w:ascii="Garamond" w:eastAsia="Times New Roman" w:hAnsi="Garamond"/>
          <w:sz w:val="24"/>
          <w:szCs w:val="24"/>
          <w:lang w:val="en-US"/>
        </w:rPr>
        <w:t>itu</w:t>
      </w:r>
      <w:proofErr w:type="spellEnd"/>
      <w:r w:rsidR="00CC0A27">
        <w:rPr>
          <w:rFonts w:ascii="Garamond" w:eastAsia="Times New Roman" w:hAnsi="Garamond"/>
          <w:sz w:val="24"/>
          <w:szCs w:val="24"/>
          <w:lang w:val="en-US"/>
        </w:rPr>
        <w:t xml:space="preserve"> </w:t>
      </w:r>
      <w:proofErr w:type="spellStart"/>
      <w:r w:rsidR="008F30D6">
        <w:rPr>
          <w:rFonts w:ascii="Garamond" w:eastAsia="Times New Roman" w:hAnsi="Garamond"/>
          <w:sz w:val="24"/>
          <w:szCs w:val="24"/>
          <w:lang w:val="en-US"/>
        </w:rPr>
        <w:t>hasil</w:t>
      </w:r>
      <w:proofErr w:type="spellEnd"/>
      <w:r w:rsidR="008F30D6">
        <w:rPr>
          <w:rFonts w:ascii="Garamond" w:eastAsia="Times New Roman" w:hAnsi="Garamond"/>
          <w:sz w:val="24"/>
          <w:szCs w:val="24"/>
          <w:lang w:val="en-US"/>
        </w:rPr>
        <w:t xml:space="preserve"> </w:t>
      </w:r>
      <w:proofErr w:type="spellStart"/>
      <w:r w:rsidR="008F30D6">
        <w:rPr>
          <w:rFonts w:ascii="Garamond" w:eastAsia="Times New Roman" w:hAnsi="Garamond"/>
          <w:sz w:val="24"/>
          <w:szCs w:val="24"/>
          <w:lang w:val="en-US"/>
        </w:rPr>
        <w:t>penelitian</w:t>
      </w:r>
      <w:proofErr w:type="spellEnd"/>
      <w:r w:rsidR="008F30D6">
        <w:rPr>
          <w:rFonts w:ascii="Garamond" w:eastAsia="Times New Roman" w:hAnsi="Garamond"/>
          <w:sz w:val="24"/>
          <w:szCs w:val="24"/>
          <w:lang w:val="en-US"/>
        </w:rPr>
        <w:t xml:space="preserve"> </w:t>
      </w:r>
      <w:hyperlink r:id="rId18" w:history="1">
        <w:r w:rsidR="008F30D6" w:rsidRPr="00087643">
          <w:rPr>
            <w:rFonts w:ascii="Garamond" w:eastAsia="Times New Roman" w:hAnsi="Garamond"/>
            <w:sz w:val="24"/>
            <w:szCs w:val="24"/>
          </w:rPr>
          <w:t xml:space="preserve">Nastasya van der Straten Waillet </w:t>
        </w:r>
      </w:hyperlink>
      <w:r w:rsidR="008F30D6" w:rsidRPr="00087643">
        <w:rPr>
          <w:rFonts w:ascii="Garamond" w:eastAsia="Times New Roman" w:hAnsi="Garamond"/>
          <w:sz w:val="24"/>
          <w:szCs w:val="24"/>
        </w:rPr>
        <w:t xml:space="preserve">&amp; </w:t>
      </w:r>
      <w:hyperlink r:id="rId19" w:history="1">
        <w:r w:rsidR="008F30D6" w:rsidRPr="00087643">
          <w:rPr>
            <w:rFonts w:ascii="Garamond" w:eastAsia="Times New Roman" w:hAnsi="Garamond"/>
            <w:sz w:val="24"/>
            <w:szCs w:val="24"/>
          </w:rPr>
          <w:t>Isabelle Roskam</w:t>
        </w:r>
        <w:r w:rsidR="008F30D6">
          <w:rPr>
            <w:rFonts w:ascii="Garamond" w:eastAsia="Times New Roman" w:hAnsi="Garamond"/>
            <w:sz w:val="24"/>
            <w:szCs w:val="24"/>
          </w:rPr>
          <w:t xml:space="preserve"> </w:t>
        </w:r>
        <w:proofErr w:type="spellStart"/>
        <w:r w:rsidR="00CC0A27">
          <w:rPr>
            <w:rFonts w:ascii="Garamond" w:eastAsia="Times New Roman" w:hAnsi="Garamond"/>
            <w:sz w:val="24"/>
            <w:szCs w:val="24"/>
            <w:lang w:val="en-US"/>
          </w:rPr>
          <w:t>mengungkap</w:t>
        </w:r>
        <w:proofErr w:type="spellEnd"/>
        <w:r w:rsidR="008F30D6">
          <w:rPr>
            <w:rFonts w:ascii="Garamond" w:eastAsia="Times New Roman" w:hAnsi="Garamond"/>
            <w:sz w:val="24"/>
            <w:szCs w:val="24"/>
            <w:lang w:val="en-US"/>
          </w:rPr>
          <w:t xml:space="preserve"> </w:t>
        </w:r>
      </w:hyperlink>
      <w:r w:rsidR="008F30D6">
        <w:rPr>
          <w:rFonts w:ascii="Garamond" w:eastAsia="Times New Roman" w:hAnsi="Garamond"/>
          <w:sz w:val="24"/>
          <w:szCs w:val="24"/>
          <w:lang w:val="en-US"/>
        </w:rPr>
        <w:t>b</w:t>
      </w:r>
      <w:r w:rsidR="008F30D6" w:rsidRPr="00087643">
        <w:rPr>
          <w:rStyle w:val="tlid-translation"/>
          <w:rFonts w:ascii="Garamond" w:hAnsi="Garamond"/>
          <w:sz w:val="24"/>
          <w:szCs w:val="24"/>
          <w:lang w:val="id-ID"/>
        </w:rPr>
        <w:t xml:space="preserve">eberapa kendala psikologis pencapaian toleransi beragama </w:t>
      </w:r>
      <w:proofErr w:type="spellStart"/>
      <w:r w:rsidR="008F30D6">
        <w:rPr>
          <w:rStyle w:val="tlid-translation"/>
          <w:rFonts w:ascii="Garamond" w:hAnsi="Garamond"/>
          <w:sz w:val="24"/>
          <w:szCs w:val="24"/>
          <w:lang w:val="en-US"/>
        </w:rPr>
        <w:t>diantaranya</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dipengaruhi</w:t>
      </w:r>
      <w:proofErr w:type="spellEnd"/>
      <w:r w:rsidR="008F30D6">
        <w:rPr>
          <w:rStyle w:val="tlid-translation"/>
          <w:rFonts w:ascii="Garamond" w:hAnsi="Garamond"/>
          <w:sz w:val="24"/>
          <w:szCs w:val="24"/>
          <w:lang w:val="en-US"/>
        </w:rPr>
        <w:t xml:space="preserve"> </w:t>
      </w:r>
      <w:r w:rsidR="008F30D6" w:rsidRPr="00087643">
        <w:rPr>
          <w:rStyle w:val="tlid-translation"/>
          <w:rFonts w:ascii="Garamond" w:hAnsi="Garamond"/>
          <w:sz w:val="24"/>
          <w:szCs w:val="24"/>
          <w:lang w:val="id-ID"/>
        </w:rPr>
        <w:t>kapasitas kognitif</w:t>
      </w:r>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individu</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hal</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ini</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menunjukan</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daya</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nalar</w:t>
      </w:r>
      <w:proofErr w:type="spellEnd"/>
      <w:r w:rsidR="008F30D6">
        <w:rPr>
          <w:rStyle w:val="tlid-translation"/>
          <w:rFonts w:ascii="Garamond" w:hAnsi="Garamond"/>
          <w:sz w:val="24"/>
          <w:szCs w:val="24"/>
          <w:lang w:val="en-US"/>
        </w:rPr>
        <w:t xml:space="preserve"> da</w:t>
      </w:r>
      <w:r w:rsidR="00CC0A27">
        <w:rPr>
          <w:rStyle w:val="tlid-translation"/>
          <w:rFonts w:ascii="Garamond" w:hAnsi="Garamond"/>
          <w:sz w:val="24"/>
          <w:szCs w:val="24"/>
          <w:lang w:val="en-US"/>
        </w:rPr>
        <w:t>n</w:t>
      </w:r>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pengetahaun</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individu</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berpotensi</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mengaktifkan</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prilaku</w:t>
      </w:r>
      <w:proofErr w:type="spellEnd"/>
      <w:r w:rsidR="008F30D6">
        <w:rPr>
          <w:rStyle w:val="tlid-translation"/>
          <w:rFonts w:ascii="Garamond" w:hAnsi="Garamond"/>
          <w:sz w:val="24"/>
          <w:szCs w:val="24"/>
          <w:lang w:val="en-US"/>
        </w:rPr>
        <w:t xml:space="preserve"> </w:t>
      </w:r>
      <w:proofErr w:type="spellStart"/>
      <w:r w:rsidR="008F30D6">
        <w:rPr>
          <w:rStyle w:val="tlid-translation"/>
          <w:rFonts w:ascii="Garamond" w:hAnsi="Garamond"/>
          <w:sz w:val="24"/>
          <w:szCs w:val="24"/>
          <w:lang w:val="en-US"/>
        </w:rPr>
        <w:t>toleransi</w:t>
      </w:r>
      <w:proofErr w:type="spellEnd"/>
      <w:r w:rsidR="00CC0A27">
        <w:rPr>
          <w:rStyle w:val="tlid-translation"/>
          <w:rFonts w:ascii="Garamond" w:hAnsi="Garamond"/>
          <w:sz w:val="24"/>
          <w:szCs w:val="24"/>
          <w:lang w:val="en-US"/>
        </w:rPr>
        <w:t xml:space="preserve"> </w:t>
      </w:r>
      <w:proofErr w:type="spellStart"/>
      <w:r w:rsidR="00CC0A27">
        <w:rPr>
          <w:rStyle w:val="tlid-translation"/>
          <w:rFonts w:ascii="Garamond" w:hAnsi="Garamond"/>
          <w:sz w:val="24"/>
          <w:szCs w:val="24"/>
          <w:lang w:val="en-US"/>
        </w:rPr>
        <w:t>beragama</w:t>
      </w:r>
      <w:proofErr w:type="spellEnd"/>
      <w:r w:rsidR="00CC0A27">
        <w:rPr>
          <w:rStyle w:val="tlid-translation"/>
          <w:rFonts w:ascii="Garamond" w:hAnsi="Garamond"/>
          <w:sz w:val="24"/>
          <w:szCs w:val="24"/>
          <w:lang w:val="en-US"/>
        </w:rPr>
        <w:t xml:space="preserve"> </w:t>
      </w:r>
      <w:proofErr w:type="spellStart"/>
      <w:r w:rsidR="00CC0A27">
        <w:rPr>
          <w:rStyle w:val="tlid-translation"/>
          <w:rFonts w:ascii="Garamond" w:hAnsi="Garamond"/>
          <w:sz w:val="24"/>
          <w:szCs w:val="24"/>
          <w:lang w:val="en-US"/>
        </w:rPr>
        <w:t>mahasiswa</w:t>
      </w:r>
      <w:proofErr w:type="spellEnd"/>
      <w:r w:rsidR="003536F2">
        <w:rPr>
          <w:rStyle w:val="tlid-translation"/>
          <w:rFonts w:ascii="Garamond" w:hAnsi="Garamond"/>
          <w:sz w:val="24"/>
          <w:szCs w:val="24"/>
          <w:lang w:val="en-US"/>
        </w:rPr>
        <w:t xml:space="preserve"> pada </w:t>
      </w:r>
      <w:proofErr w:type="spellStart"/>
      <w:r w:rsidR="003536F2">
        <w:rPr>
          <w:rStyle w:val="tlid-translation"/>
          <w:rFonts w:ascii="Garamond" w:hAnsi="Garamond"/>
          <w:sz w:val="24"/>
          <w:szCs w:val="24"/>
          <w:lang w:val="en-US"/>
        </w:rPr>
        <w:t>usia</w:t>
      </w:r>
      <w:proofErr w:type="spellEnd"/>
      <w:r w:rsidR="003536F2">
        <w:rPr>
          <w:rStyle w:val="tlid-translation"/>
          <w:rFonts w:ascii="Garamond" w:hAnsi="Garamond"/>
          <w:sz w:val="24"/>
          <w:szCs w:val="24"/>
          <w:lang w:val="en-US"/>
        </w:rPr>
        <w:t xml:space="preserve"> </w:t>
      </w:r>
      <w:proofErr w:type="spellStart"/>
      <w:r w:rsidR="003536F2">
        <w:rPr>
          <w:rStyle w:val="tlid-translation"/>
          <w:rFonts w:ascii="Garamond" w:hAnsi="Garamond"/>
          <w:sz w:val="24"/>
          <w:szCs w:val="24"/>
          <w:lang w:val="en-US"/>
        </w:rPr>
        <w:t>remaja</w:t>
      </w:r>
      <w:proofErr w:type="spellEnd"/>
      <w:r w:rsidR="003536F2">
        <w:rPr>
          <w:rStyle w:val="tlid-translation"/>
          <w:rFonts w:ascii="Garamond" w:hAnsi="Garamond"/>
          <w:sz w:val="24"/>
          <w:szCs w:val="24"/>
          <w:lang w:val="en-US"/>
        </w:rPr>
        <w:t xml:space="preserve"> dan </w:t>
      </w:r>
      <w:proofErr w:type="spellStart"/>
      <w:r w:rsidR="003536F2">
        <w:rPr>
          <w:rStyle w:val="tlid-translation"/>
          <w:rFonts w:ascii="Garamond" w:hAnsi="Garamond"/>
          <w:sz w:val="24"/>
          <w:szCs w:val="24"/>
          <w:lang w:val="en-US"/>
        </w:rPr>
        <w:t>dewasa</w:t>
      </w:r>
      <w:proofErr w:type="spellEnd"/>
      <w:r w:rsidR="003536F2">
        <w:rPr>
          <w:rStyle w:val="tlid-translation"/>
          <w:rFonts w:ascii="Garamond" w:hAnsi="Garamond"/>
          <w:sz w:val="24"/>
          <w:szCs w:val="24"/>
          <w:lang w:val="en-US"/>
        </w:rPr>
        <w:t xml:space="preserve"> </w:t>
      </w:r>
      <w:proofErr w:type="spellStart"/>
      <w:r w:rsidR="003536F2">
        <w:rPr>
          <w:rStyle w:val="tlid-translation"/>
          <w:rFonts w:ascii="Garamond" w:hAnsi="Garamond"/>
          <w:sz w:val="24"/>
          <w:szCs w:val="24"/>
          <w:lang w:val="en-US"/>
        </w:rPr>
        <w:t>awal</w:t>
      </w:r>
      <w:proofErr w:type="spellEnd"/>
      <w:r w:rsidR="00F7661F">
        <w:rPr>
          <w:rStyle w:val="FootnoteReference"/>
          <w:rFonts w:ascii="Garamond" w:hAnsi="Garamond"/>
          <w:sz w:val="24"/>
          <w:szCs w:val="24"/>
          <w:lang w:val="en-US"/>
        </w:rPr>
        <w:footnoteReference w:id="36"/>
      </w:r>
      <w:r w:rsidR="00CC0A27">
        <w:rPr>
          <w:rStyle w:val="tlid-translation"/>
          <w:rFonts w:ascii="Garamond" w:hAnsi="Garamond"/>
          <w:sz w:val="24"/>
          <w:szCs w:val="24"/>
          <w:lang w:val="en-US"/>
        </w:rPr>
        <w:t>.</w:t>
      </w:r>
      <w:r w:rsidR="008F30D6">
        <w:rPr>
          <w:rStyle w:val="tlid-translation"/>
          <w:rFonts w:ascii="Garamond" w:hAnsi="Garamond"/>
          <w:sz w:val="24"/>
          <w:szCs w:val="24"/>
          <w:lang w:val="en-US"/>
        </w:rPr>
        <w:t xml:space="preserve"> </w:t>
      </w:r>
    </w:p>
    <w:p w14:paraId="514E9209" w14:textId="0BA5C0C1" w:rsidR="00130068" w:rsidRDefault="00130068" w:rsidP="006D5026">
      <w:pPr>
        <w:spacing w:line="276" w:lineRule="auto"/>
        <w:ind w:firstLine="284"/>
        <w:jc w:val="both"/>
        <w:rPr>
          <w:rFonts w:ascii="Garamond" w:eastAsia="Times New Roman" w:hAnsi="Garamond"/>
          <w:sz w:val="24"/>
          <w:szCs w:val="24"/>
        </w:rPr>
      </w:pPr>
      <w:r w:rsidRPr="00226EBE">
        <w:rPr>
          <w:rFonts w:ascii="Garamond" w:eastAsia="Times New Roman" w:hAnsi="Garamond"/>
          <w:sz w:val="24"/>
          <w:szCs w:val="24"/>
        </w:rPr>
        <w:t xml:space="preserve">Selanjutnya peneliti menelusuri </w:t>
      </w:r>
      <w:bookmarkStart w:id="21" w:name="_Hlk123975188"/>
      <w:r w:rsidRPr="00226EBE">
        <w:rPr>
          <w:rFonts w:ascii="Garamond" w:eastAsia="Times New Roman" w:hAnsi="Garamond"/>
          <w:sz w:val="24"/>
          <w:szCs w:val="24"/>
        </w:rPr>
        <w:t>dari sumber apa mahasiswa mengetahui istilah toleransi beragama</w:t>
      </w:r>
      <w:bookmarkEnd w:id="21"/>
      <w:r w:rsidRPr="00226EBE">
        <w:rPr>
          <w:rFonts w:ascii="Garamond" w:eastAsia="Times New Roman" w:hAnsi="Garamond"/>
          <w:sz w:val="24"/>
          <w:szCs w:val="24"/>
        </w:rPr>
        <w:t>.</w:t>
      </w:r>
    </w:p>
    <w:p w14:paraId="39D0B7E9" w14:textId="3FD77387" w:rsidR="0061667E" w:rsidRPr="00A74565" w:rsidRDefault="0061667E" w:rsidP="0061667E">
      <w:pPr>
        <w:spacing w:line="276" w:lineRule="auto"/>
        <w:jc w:val="both"/>
        <w:rPr>
          <w:rFonts w:ascii="Garamond" w:hAnsi="Garamond"/>
          <w:b/>
          <w:bCs/>
          <w:lang w:val="en-US"/>
        </w:rPr>
      </w:pPr>
      <w:bookmarkStart w:id="22" w:name="_Hlk123977187"/>
      <w:proofErr w:type="spellStart"/>
      <w:r w:rsidRPr="00A74565">
        <w:rPr>
          <w:rFonts w:ascii="Garamond" w:eastAsia="Times New Roman" w:hAnsi="Garamond"/>
          <w:b/>
          <w:bCs/>
          <w:sz w:val="24"/>
          <w:szCs w:val="24"/>
          <w:lang w:val="en-US"/>
        </w:rPr>
        <w:t>Sumber</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I</w:t>
      </w:r>
      <w:r w:rsidRPr="00A74565">
        <w:rPr>
          <w:rFonts w:ascii="Garamond" w:eastAsia="Times New Roman" w:hAnsi="Garamond"/>
          <w:b/>
          <w:bCs/>
          <w:sz w:val="24"/>
          <w:szCs w:val="24"/>
          <w:lang w:val="en-US"/>
        </w:rPr>
        <w:t>nfomasi</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P</w:t>
      </w:r>
      <w:r w:rsidRPr="00A74565">
        <w:rPr>
          <w:rFonts w:ascii="Garamond" w:eastAsia="Times New Roman" w:hAnsi="Garamond"/>
          <w:b/>
          <w:bCs/>
          <w:sz w:val="24"/>
          <w:szCs w:val="24"/>
          <w:lang w:val="en-US"/>
        </w:rPr>
        <w:t>engetahuan</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M</w:t>
      </w:r>
      <w:r w:rsidRPr="00A74565">
        <w:rPr>
          <w:rFonts w:ascii="Garamond" w:eastAsia="Times New Roman" w:hAnsi="Garamond"/>
          <w:b/>
          <w:bCs/>
          <w:sz w:val="24"/>
          <w:szCs w:val="24"/>
          <w:lang w:val="en-US"/>
        </w:rPr>
        <w:t>ahasiswa</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T</w:t>
      </w:r>
      <w:r w:rsidRPr="00A74565">
        <w:rPr>
          <w:rFonts w:ascii="Garamond" w:eastAsia="Times New Roman" w:hAnsi="Garamond"/>
          <w:b/>
          <w:bCs/>
          <w:sz w:val="24"/>
          <w:szCs w:val="24"/>
          <w:lang w:val="en-US"/>
        </w:rPr>
        <w:t>entang</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T</w:t>
      </w:r>
      <w:r w:rsidRPr="00A74565">
        <w:rPr>
          <w:rFonts w:ascii="Garamond" w:eastAsia="Times New Roman" w:hAnsi="Garamond"/>
          <w:b/>
          <w:bCs/>
          <w:sz w:val="24"/>
          <w:szCs w:val="24"/>
          <w:lang w:val="en-US"/>
        </w:rPr>
        <w:t>oleransi</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B</w:t>
      </w:r>
      <w:r w:rsidRPr="00A74565">
        <w:rPr>
          <w:rFonts w:ascii="Garamond" w:eastAsia="Times New Roman" w:hAnsi="Garamond"/>
          <w:b/>
          <w:bCs/>
          <w:sz w:val="24"/>
          <w:szCs w:val="24"/>
          <w:lang w:val="en-US"/>
        </w:rPr>
        <w:t>eragama</w:t>
      </w:r>
      <w:proofErr w:type="spellEnd"/>
    </w:p>
    <w:bookmarkEnd w:id="22"/>
    <w:p w14:paraId="25023069" w14:textId="129F4CAE" w:rsidR="00051DA2" w:rsidRDefault="00A74565" w:rsidP="0064541C">
      <w:pPr>
        <w:spacing w:line="276" w:lineRule="auto"/>
        <w:ind w:firstLine="425"/>
        <w:jc w:val="both"/>
        <w:rPr>
          <w:rFonts w:ascii="Garamond" w:eastAsia="Times New Roman" w:hAnsi="Garamond"/>
          <w:sz w:val="24"/>
          <w:szCs w:val="24"/>
          <w:lang w:val="en-US"/>
        </w:rPr>
      </w:pPr>
      <w:r w:rsidRPr="00226EBE">
        <w:rPr>
          <w:rFonts w:ascii="Garamond" w:eastAsia="Times New Roman" w:hAnsi="Garamond"/>
          <w:sz w:val="24"/>
          <w:szCs w:val="24"/>
        </w:rPr>
        <w:t xml:space="preserve">Berdasarkan </w:t>
      </w:r>
      <w:proofErr w:type="spellStart"/>
      <w:r>
        <w:rPr>
          <w:rFonts w:ascii="Garamond" w:eastAsia="Times New Roman" w:hAnsi="Garamond"/>
          <w:sz w:val="24"/>
          <w:szCs w:val="24"/>
          <w:lang w:val="en-US"/>
        </w:rPr>
        <w:t>hasil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penelusuran</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kepada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terkait</w:t>
      </w:r>
      <w:proofErr w:type="spellEnd"/>
      <w:r>
        <w:rPr>
          <w:rFonts w:ascii="Garamond" w:eastAsia="Times New Roman" w:hAnsi="Garamond"/>
          <w:sz w:val="24"/>
          <w:szCs w:val="24"/>
          <w:lang w:val="en-US"/>
        </w:rPr>
        <w:t xml:space="preserve"> </w:t>
      </w:r>
      <w:r w:rsidRPr="00226EBE">
        <w:rPr>
          <w:rFonts w:ascii="Garamond" w:eastAsia="Times New Roman" w:hAnsi="Garamond"/>
          <w:sz w:val="24"/>
          <w:szCs w:val="24"/>
        </w:rPr>
        <w:t xml:space="preserve">sumber </w:t>
      </w:r>
      <w:proofErr w:type="spellStart"/>
      <w:r>
        <w:rPr>
          <w:rFonts w:ascii="Garamond" w:eastAsia="Times New Roman" w:hAnsi="Garamond"/>
          <w:sz w:val="24"/>
          <w:szCs w:val="24"/>
          <w:lang w:val="en-US"/>
        </w:rPr>
        <w:t>informasi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pengetahuan</w:t>
      </w:r>
      <w:proofErr w:type="spellEnd"/>
      <w:r>
        <w:rPr>
          <w:rFonts w:ascii="Garamond" w:eastAsia="Times New Roman" w:hAnsi="Garamond"/>
          <w:sz w:val="24"/>
          <w:szCs w:val="24"/>
          <w:lang w:val="en-US"/>
        </w:rPr>
        <w:t xml:space="preserve"> </w:t>
      </w:r>
      <w:r w:rsidRPr="00226EBE">
        <w:rPr>
          <w:rFonts w:ascii="Garamond" w:eastAsia="Times New Roman" w:hAnsi="Garamond"/>
          <w:sz w:val="24"/>
          <w:szCs w:val="24"/>
        </w:rPr>
        <w:t xml:space="preserve">mahasiswa </w:t>
      </w:r>
      <w:proofErr w:type="spellStart"/>
      <w:r w:rsidR="00F63A69">
        <w:rPr>
          <w:rFonts w:ascii="Garamond" w:eastAsia="Times New Roman" w:hAnsi="Garamond"/>
          <w:sz w:val="24"/>
          <w:szCs w:val="24"/>
          <w:lang w:val="en-US"/>
        </w:rPr>
        <w:t>tentang</w:t>
      </w:r>
      <w:proofErr w:type="spellEnd"/>
      <w:r w:rsidRPr="00226EBE">
        <w:rPr>
          <w:rFonts w:ascii="Garamond" w:eastAsia="Times New Roman" w:hAnsi="Garamond"/>
          <w:sz w:val="24"/>
          <w:szCs w:val="24"/>
        </w:rPr>
        <w:t xml:space="preserve"> istilah toleransi beragama</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dapat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diidentifikasi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diuraikan</w:t>
      </w:r>
      <w:proofErr w:type="spellEnd"/>
      <w:r>
        <w:rPr>
          <w:rFonts w:ascii="Garamond" w:eastAsia="Times New Roman" w:hAnsi="Garamond"/>
          <w:sz w:val="24"/>
          <w:szCs w:val="24"/>
          <w:lang w:val="en-US"/>
        </w:rPr>
        <w:t xml:space="preserve"> pada </w:t>
      </w:r>
      <w:proofErr w:type="spellStart"/>
      <w:r>
        <w:rPr>
          <w:rFonts w:ascii="Garamond" w:eastAsia="Times New Roman" w:hAnsi="Garamond"/>
          <w:sz w:val="24"/>
          <w:szCs w:val="24"/>
          <w:lang w:val="en-US"/>
        </w:rPr>
        <w:t>tab</w:t>
      </w:r>
      <w:r w:rsidR="00342FE2">
        <w:rPr>
          <w:rFonts w:ascii="Garamond" w:eastAsia="Times New Roman" w:hAnsi="Garamond"/>
          <w:sz w:val="24"/>
          <w:szCs w:val="24"/>
          <w:lang w:val="en-US"/>
        </w:rPr>
        <w:t>e</w:t>
      </w:r>
      <w:r>
        <w:rPr>
          <w:rFonts w:ascii="Garamond" w:eastAsia="Times New Roman" w:hAnsi="Garamond"/>
          <w:sz w:val="24"/>
          <w:szCs w:val="24"/>
          <w:lang w:val="en-US"/>
        </w:rPr>
        <w:t>l</w:t>
      </w:r>
      <w:proofErr w:type="spellEnd"/>
      <w:r>
        <w:rPr>
          <w:rFonts w:ascii="Garamond" w:eastAsia="Times New Roman" w:hAnsi="Garamond"/>
          <w:sz w:val="24"/>
          <w:szCs w:val="24"/>
          <w:lang w:val="en-US"/>
        </w:rPr>
        <w:t xml:space="preserve"> 2 </w:t>
      </w:r>
      <w:proofErr w:type="spellStart"/>
      <w:r>
        <w:rPr>
          <w:rFonts w:ascii="Garamond" w:eastAsia="Times New Roman" w:hAnsi="Garamond"/>
          <w:sz w:val="24"/>
          <w:szCs w:val="24"/>
          <w:lang w:val="en-US"/>
        </w:rPr>
        <w:t>berikut</w:t>
      </w:r>
      <w:proofErr w:type="spellEnd"/>
      <w:r>
        <w:rPr>
          <w:rFonts w:ascii="Garamond" w:eastAsia="Times New Roman" w:hAnsi="Garamond"/>
          <w:sz w:val="24"/>
          <w:szCs w:val="24"/>
          <w:lang w:val="en-US"/>
        </w:rPr>
        <w:t>;</w:t>
      </w:r>
    </w:p>
    <w:p w14:paraId="338C797C" w14:textId="3D8D6C00" w:rsidR="00FD7523" w:rsidRPr="005F1942" w:rsidRDefault="00FD7523" w:rsidP="00FD7523">
      <w:pPr>
        <w:tabs>
          <w:tab w:val="left" w:pos="426"/>
        </w:tabs>
        <w:spacing w:line="276" w:lineRule="auto"/>
        <w:contextualSpacing/>
        <w:rPr>
          <w:rFonts w:ascii="Garamond" w:eastAsia="Times New Roman" w:hAnsi="Garamond"/>
          <w:sz w:val="22"/>
          <w:szCs w:val="22"/>
          <w:lang w:val="en-US"/>
        </w:rPr>
      </w:pPr>
      <w:proofErr w:type="spellStart"/>
      <w:r w:rsidRPr="005F1942">
        <w:rPr>
          <w:rFonts w:ascii="Garamond" w:eastAsia="Times New Roman" w:hAnsi="Garamond"/>
          <w:sz w:val="22"/>
          <w:szCs w:val="22"/>
          <w:lang w:val="en-US"/>
        </w:rPr>
        <w:t>Tab</w:t>
      </w:r>
      <w:r w:rsidR="00342FE2">
        <w:rPr>
          <w:rFonts w:ascii="Garamond" w:eastAsia="Times New Roman" w:hAnsi="Garamond"/>
          <w:sz w:val="22"/>
          <w:szCs w:val="22"/>
          <w:lang w:val="en-US"/>
        </w:rPr>
        <w:t>e</w:t>
      </w:r>
      <w:r w:rsidRPr="005F1942">
        <w:rPr>
          <w:rFonts w:ascii="Garamond" w:eastAsia="Times New Roman" w:hAnsi="Garamond"/>
          <w:sz w:val="22"/>
          <w:szCs w:val="22"/>
          <w:lang w:val="en-US"/>
        </w:rPr>
        <w:t>l</w:t>
      </w:r>
      <w:proofErr w:type="spellEnd"/>
      <w:r w:rsidRPr="005F1942">
        <w:rPr>
          <w:rFonts w:ascii="Garamond" w:eastAsia="Times New Roman" w:hAnsi="Garamond"/>
          <w:sz w:val="22"/>
          <w:szCs w:val="22"/>
          <w:lang w:val="en-US"/>
        </w:rPr>
        <w:t xml:space="preserve"> </w:t>
      </w:r>
      <w:r>
        <w:rPr>
          <w:rFonts w:ascii="Garamond" w:eastAsia="Times New Roman" w:hAnsi="Garamond"/>
          <w:sz w:val="22"/>
          <w:szCs w:val="22"/>
          <w:lang w:val="en-US"/>
        </w:rPr>
        <w:t>2</w:t>
      </w:r>
    </w:p>
    <w:p w14:paraId="2F1D4FF5" w14:textId="4AB23211" w:rsidR="00FD7523" w:rsidRPr="005F1942" w:rsidRDefault="00FD7523" w:rsidP="00FD7523">
      <w:pPr>
        <w:tabs>
          <w:tab w:val="left" w:pos="426"/>
        </w:tabs>
        <w:spacing w:line="276" w:lineRule="auto"/>
        <w:contextualSpacing/>
        <w:rPr>
          <w:rFonts w:ascii="Garamond" w:eastAsia="Times New Roman" w:hAnsi="Garamond"/>
          <w:sz w:val="22"/>
          <w:szCs w:val="22"/>
          <w:lang w:val="en-US"/>
        </w:rPr>
      </w:pPr>
      <w:proofErr w:type="spellStart"/>
      <w:r>
        <w:rPr>
          <w:rFonts w:ascii="Garamond" w:eastAsia="Times New Roman" w:hAnsi="Garamond"/>
          <w:sz w:val="22"/>
          <w:szCs w:val="22"/>
          <w:lang w:val="en-US"/>
        </w:rPr>
        <w:t>Sumber</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informasi</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pengetahuan</w:t>
      </w:r>
      <w:proofErr w:type="spellEnd"/>
      <w:r>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mahasiswa</w:t>
      </w:r>
      <w:proofErr w:type="spellEnd"/>
      <w:r w:rsidRPr="005F1942">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mengenal</w:t>
      </w:r>
      <w:proofErr w:type="spellEnd"/>
      <w:r>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istilah</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toleransi</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beragama</w:t>
      </w:r>
      <w:proofErr w:type="spellEnd"/>
    </w:p>
    <w:p w14:paraId="2E47F88E" w14:textId="1717DA23" w:rsidR="00FD7523" w:rsidRDefault="00FD7523" w:rsidP="00FD7523">
      <w:pPr>
        <w:spacing w:line="276" w:lineRule="auto"/>
        <w:jc w:val="both"/>
        <w:rPr>
          <w:rFonts w:ascii="Garamond" w:eastAsia="Times New Roman" w:hAnsi="Garamond"/>
          <w:sz w:val="24"/>
          <w:szCs w:val="24"/>
          <w:lang w:val="en-US"/>
        </w:rPr>
      </w:pPr>
    </w:p>
    <w:tbl>
      <w:tblPr>
        <w:tblW w:w="4461" w:type="dxa"/>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3834"/>
        <w:gridCol w:w="323"/>
        <w:gridCol w:w="352"/>
      </w:tblGrid>
      <w:tr w:rsidR="00FD7523" w:rsidRPr="00FD7523" w14:paraId="37B29AE3" w14:textId="77777777" w:rsidTr="00FD7523">
        <w:trPr>
          <w:trHeight w:val="259"/>
        </w:trPr>
        <w:tc>
          <w:tcPr>
            <w:tcW w:w="3818" w:type="dxa"/>
            <w:shd w:val="clear" w:color="auto" w:fill="auto"/>
            <w:noWrap/>
            <w:vAlign w:val="bottom"/>
            <w:hideMark/>
          </w:tcPr>
          <w:p w14:paraId="6E914798" w14:textId="4DF084E3" w:rsidR="00FD7523" w:rsidRPr="00FD7523" w:rsidRDefault="00FD7523" w:rsidP="00FD7523">
            <w:pPr>
              <w:spacing w:line="276" w:lineRule="auto"/>
              <w:jc w:val="both"/>
              <w:rPr>
                <w:rFonts w:ascii="Garamond" w:hAnsi="Garamond"/>
                <w:color w:val="000000"/>
              </w:rPr>
            </w:pPr>
            <w:r w:rsidRPr="00FD7523">
              <w:rPr>
                <w:rFonts w:ascii="Garamond" w:hAnsi="Garamond"/>
                <w:color w:val="000000"/>
              </w:rPr>
              <w:t>Dari sumber apa anda mengetahui istilah toleransi beragama?</w:t>
            </w:r>
          </w:p>
        </w:tc>
        <w:tc>
          <w:tcPr>
            <w:tcW w:w="307" w:type="dxa"/>
            <w:shd w:val="clear" w:color="auto" w:fill="auto"/>
            <w:noWrap/>
            <w:vAlign w:val="bottom"/>
            <w:hideMark/>
          </w:tcPr>
          <w:p w14:paraId="567492DF"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F</w:t>
            </w:r>
          </w:p>
        </w:tc>
        <w:tc>
          <w:tcPr>
            <w:tcW w:w="336" w:type="dxa"/>
            <w:shd w:val="clear" w:color="auto" w:fill="auto"/>
            <w:noWrap/>
            <w:vAlign w:val="bottom"/>
            <w:hideMark/>
          </w:tcPr>
          <w:p w14:paraId="51334A34" w14:textId="77777777" w:rsidR="00FD7523" w:rsidRPr="00FD7523" w:rsidRDefault="00FD7523" w:rsidP="00FD7523">
            <w:pPr>
              <w:spacing w:line="360" w:lineRule="auto"/>
              <w:ind w:left="-158" w:right="-185"/>
              <w:rPr>
                <w:rFonts w:ascii="Garamond" w:hAnsi="Garamond"/>
              </w:rPr>
            </w:pPr>
            <w:r w:rsidRPr="00FD7523">
              <w:rPr>
                <w:rFonts w:ascii="Garamond" w:hAnsi="Garamond"/>
              </w:rPr>
              <w:t>%</w:t>
            </w:r>
          </w:p>
        </w:tc>
      </w:tr>
      <w:tr w:rsidR="00FD7523" w:rsidRPr="00FD7523" w14:paraId="212BD8B4" w14:textId="77777777" w:rsidTr="00FD7523">
        <w:trPr>
          <w:trHeight w:val="259"/>
        </w:trPr>
        <w:tc>
          <w:tcPr>
            <w:tcW w:w="3818" w:type="dxa"/>
            <w:shd w:val="clear" w:color="auto" w:fill="auto"/>
            <w:noWrap/>
            <w:vAlign w:val="bottom"/>
            <w:hideMark/>
          </w:tcPr>
          <w:p w14:paraId="59ECC2D1" w14:textId="77777777" w:rsidR="00FD7523" w:rsidRPr="00FD7523" w:rsidRDefault="00FD7523" w:rsidP="00FD7523">
            <w:pPr>
              <w:spacing w:line="276" w:lineRule="auto"/>
              <w:jc w:val="both"/>
              <w:rPr>
                <w:rFonts w:ascii="Garamond" w:hAnsi="Garamond"/>
                <w:color w:val="000000"/>
              </w:rPr>
            </w:pPr>
            <w:r w:rsidRPr="00FD7523">
              <w:rPr>
                <w:rFonts w:ascii="Garamond" w:hAnsi="Garamond"/>
                <w:color w:val="000000"/>
              </w:rPr>
              <w:t>Belajar dari buku pelajaran sekolah seperti PPKN, Agama dan Budi Pekerti, Muatan Lokal</w:t>
            </w:r>
          </w:p>
        </w:tc>
        <w:tc>
          <w:tcPr>
            <w:tcW w:w="307" w:type="dxa"/>
            <w:shd w:val="clear" w:color="auto" w:fill="auto"/>
            <w:noWrap/>
            <w:vAlign w:val="bottom"/>
            <w:hideMark/>
          </w:tcPr>
          <w:p w14:paraId="6AFAA949"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7</w:t>
            </w:r>
          </w:p>
        </w:tc>
        <w:tc>
          <w:tcPr>
            <w:tcW w:w="336" w:type="dxa"/>
            <w:shd w:val="clear" w:color="auto" w:fill="auto"/>
            <w:noWrap/>
            <w:vAlign w:val="bottom"/>
            <w:hideMark/>
          </w:tcPr>
          <w:p w14:paraId="2D3D3BCC"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14</w:t>
            </w:r>
          </w:p>
        </w:tc>
      </w:tr>
      <w:tr w:rsidR="00FD7523" w:rsidRPr="00FD7523" w14:paraId="3340972A" w14:textId="77777777" w:rsidTr="00FD7523">
        <w:trPr>
          <w:trHeight w:val="259"/>
        </w:trPr>
        <w:tc>
          <w:tcPr>
            <w:tcW w:w="3818" w:type="dxa"/>
            <w:shd w:val="clear" w:color="auto" w:fill="auto"/>
            <w:noWrap/>
            <w:vAlign w:val="bottom"/>
            <w:hideMark/>
          </w:tcPr>
          <w:p w14:paraId="2A2531D5"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Buku-buku bacaan perkuliahan baik ilmiah maupun populer</w:t>
            </w:r>
          </w:p>
        </w:tc>
        <w:tc>
          <w:tcPr>
            <w:tcW w:w="307" w:type="dxa"/>
            <w:shd w:val="clear" w:color="auto" w:fill="auto"/>
            <w:noWrap/>
            <w:vAlign w:val="bottom"/>
            <w:hideMark/>
          </w:tcPr>
          <w:p w14:paraId="6FF573F2"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10</w:t>
            </w:r>
          </w:p>
        </w:tc>
        <w:tc>
          <w:tcPr>
            <w:tcW w:w="336" w:type="dxa"/>
            <w:shd w:val="clear" w:color="auto" w:fill="auto"/>
            <w:noWrap/>
            <w:vAlign w:val="bottom"/>
            <w:hideMark/>
          </w:tcPr>
          <w:p w14:paraId="366DF444"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20</w:t>
            </w:r>
          </w:p>
        </w:tc>
      </w:tr>
      <w:tr w:rsidR="00FD7523" w:rsidRPr="00FD7523" w14:paraId="0936400E" w14:textId="77777777" w:rsidTr="00FD7523">
        <w:trPr>
          <w:trHeight w:val="259"/>
        </w:trPr>
        <w:tc>
          <w:tcPr>
            <w:tcW w:w="3818" w:type="dxa"/>
            <w:shd w:val="clear" w:color="auto" w:fill="auto"/>
            <w:noWrap/>
            <w:vAlign w:val="bottom"/>
            <w:hideMark/>
          </w:tcPr>
          <w:p w14:paraId="4FF40484"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Majalah, Koran, tabloit.</w:t>
            </w:r>
          </w:p>
        </w:tc>
        <w:tc>
          <w:tcPr>
            <w:tcW w:w="307" w:type="dxa"/>
            <w:shd w:val="clear" w:color="auto" w:fill="auto"/>
            <w:noWrap/>
            <w:vAlign w:val="bottom"/>
            <w:hideMark/>
          </w:tcPr>
          <w:p w14:paraId="5F5E291F"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w:t>
            </w:r>
          </w:p>
        </w:tc>
        <w:tc>
          <w:tcPr>
            <w:tcW w:w="336" w:type="dxa"/>
            <w:shd w:val="clear" w:color="auto" w:fill="auto"/>
            <w:noWrap/>
            <w:vAlign w:val="bottom"/>
            <w:hideMark/>
          </w:tcPr>
          <w:p w14:paraId="3A5C7D0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w:t>
            </w:r>
          </w:p>
        </w:tc>
      </w:tr>
      <w:tr w:rsidR="00FD7523" w:rsidRPr="00FD7523" w14:paraId="0F18CC6D" w14:textId="77777777" w:rsidTr="00FD7523">
        <w:trPr>
          <w:trHeight w:val="259"/>
        </w:trPr>
        <w:tc>
          <w:tcPr>
            <w:tcW w:w="3818" w:type="dxa"/>
            <w:shd w:val="clear" w:color="auto" w:fill="auto"/>
            <w:noWrap/>
            <w:vAlign w:val="bottom"/>
            <w:hideMark/>
          </w:tcPr>
          <w:p w14:paraId="014414E2"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Informasi viral media sosial</w:t>
            </w:r>
          </w:p>
        </w:tc>
        <w:tc>
          <w:tcPr>
            <w:tcW w:w="307" w:type="dxa"/>
            <w:shd w:val="clear" w:color="auto" w:fill="auto"/>
            <w:noWrap/>
            <w:vAlign w:val="bottom"/>
            <w:hideMark/>
          </w:tcPr>
          <w:p w14:paraId="2BE1D3A1"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9</w:t>
            </w:r>
          </w:p>
        </w:tc>
        <w:tc>
          <w:tcPr>
            <w:tcW w:w="336" w:type="dxa"/>
            <w:shd w:val="clear" w:color="auto" w:fill="auto"/>
            <w:noWrap/>
            <w:vAlign w:val="bottom"/>
            <w:hideMark/>
          </w:tcPr>
          <w:p w14:paraId="1180A3CE"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18</w:t>
            </w:r>
          </w:p>
        </w:tc>
      </w:tr>
      <w:tr w:rsidR="00FD7523" w:rsidRPr="00FD7523" w14:paraId="51A432C2" w14:textId="77777777" w:rsidTr="00FD7523">
        <w:trPr>
          <w:trHeight w:val="259"/>
        </w:trPr>
        <w:tc>
          <w:tcPr>
            <w:tcW w:w="3818" w:type="dxa"/>
            <w:shd w:val="clear" w:color="auto" w:fill="auto"/>
            <w:noWrap/>
            <w:vAlign w:val="bottom"/>
            <w:hideMark/>
          </w:tcPr>
          <w:p w14:paraId="45671E5E"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Artikel journal</w:t>
            </w:r>
          </w:p>
        </w:tc>
        <w:tc>
          <w:tcPr>
            <w:tcW w:w="307" w:type="dxa"/>
            <w:shd w:val="clear" w:color="auto" w:fill="auto"/>
            <w:noWrap/>
            <w:vAlign w:val="bottom"/>
            <w:hideMark/>
          </w:tcPr>
          <w:p w14:paraId="2004D727"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4</w:t>
            </w:r>
          </w:p>
        </w:tc>
        <w:tc>
          <w:tcPr>
            <w:tcW w:w="336" w:type="dxa"/>
            <w:shd w:val="clear" w:color="auto" w:fill="auto"/>
            <w:noWrap/>
            <w:vAlign w:val="bottom"/>
            <w:hideMark/>
          </w:tcPr>
          <w:p w14:paraId="74BEAA9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8</w:t>
            </w:r>
          </w:p>
        </w:tc>
      </w:tr>
      <w:tr w:rsidR="00FD7523" w:rsidRPr="00FD7523" w14:paraId="1DDB9201" w14:textId="77777777" w:rsidTr="00FD7523">
        <w:trPr>
          <w:trHeight w:val="259"/>
        </w:trPr>
        <w:tc>
          <w:tcPr>
            <w:tcW w:w="3818" w:type="dxa"/>
            <w:shd w:val="clear" w:color="auto" w:fill="auto"/>
            <w:noWrap/>
            <w:vAlign w:val="bottom"/>
            <w:hideMark/>
          </w:tcPr>
          <w:p w14:paraId="233C21B5"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Penjelasan Guru dan Dosen</w:t>
            </w:r>
          </w:p>
        </w:tc>
        <w:tc>
          <w:tcPr>
            <w:tcW w:w="307" w:type="dxa"/>
            <w:shd w:val="clear" w:color="auto" w:fill="auto"/>
            <w:noWrap/>
            <w:vAlign w:val="bottom"/>
            <w:hideMark/>
          </w:tcPr>
          <w:p w14:paraId="54E5DF70"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10</w:t>
            </w:r>
          </w:p>
        </w:tc>
        <w:tc>
          <w:tcPr>
            <w:tcW w:w="336" w:type="dxa"/>
            <w:shd w:val="clear" w:color="auto" w:fill="auto"/>
            <w:noWrap/>
            <w:vAlign w:val="bottom"/>
            <w:hideMark/>
          </w:tcPr>
          <w:p w14:paraId="11B9BEDB"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20</w:t>
            </w:r>
          </w:p>
        </w:tc>
      </w:tr>
      <w:tr w:rsidR="00FD7523" w:rsidRPr="00FD7523" w14:paraId="7B8FAD5C" w14:textId="77777777" w:rsidTr="00FD7523">
        <w:trPr>
          <w:trHeight w:val="259"/>
        </w:trPr>
        <w:tc>
          <w:tcPr>
            <w:tcW w:w="3818" w:type="dxa"/>
            <w:shd w:val="clear" w:color="auto" w:fill="auto"/>
            <w:noWrap/>
            <w:vAlign w:val="bottom"/>
            <w:hideMark/>
          </w:tcPr>
          <w:p w14:paraId="0B7CFDEB" w14:textId="77777777" w:rsidR="00FD7523" w:rsidRPr="00FD7523" w:rsidRDefault="00FD7523" w:rsidP="00671B8F">
            <w:pPr>
              <w:spacing w:line="276" w:lineRule="auto"/>
              <w:jc w:val="left"/>
              <w:rPr>
                <w:rFonts w:ascii="Garamond" w:hAnsi="Garamond"/>
                <w:color w:val="000000"/>
              </w:rPr>
            </w:pPr>
            <w:r w:rsidRPr="00FD7523">
              <w:rPr>
                <w:rFonts w:ascii="Garamond" w:hAnsi="Garamond"/>
                <w:color w:val="000000"/>
              </w:rPr>
              <w:t>Berita di TV dan Radio</w:t>
            </w:r>
          </w:p>
        </w:tc>
        <w:tc>
          <w:tcPr>
            <w:tcW w:w="307" w:type="dxa"/>
            <w:shd w:val="clear" w:color="auto" w:fill="auto"/>
            <w:noWrap/>
            <w:vAlign w:val="bottom"/>
            <w:hideMark/>
          </w:tcPr>
          <w:p w14:paraId="5525D3C5"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w:t>
            </w:r>
          </w:p>
        </w:tc>
        <w:tc>
          <w:tcPr>
            <w:tcW w:w="336" w:type="dxa"/>
            <w:shd w:val="clear" w:color="auto" w:fill="auto"/>
            <w:noWrap/>
            <w:vAlign w:val="bottom"/>
            <w:hideMark/>
          </w:tcPr>
          <w:p w14:paraId="273A1DA3"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w:t>
            </w:r>
          </w:p>
        </w:tc>
      </w:tr>
      <w:tr w:rsidR="00FD7523" w:rsidRPr="00FD7523" w14:paraId="2793B22D" w14:textId="77777777" w:rsidTr="00FD7523">
        <w:trPr>
          <w:trHeight w:val="259"/>
        </w:trPr>
        <w:tc>
          <w:tcPr>
            <w:tcW w:w="3818" w:type="dxa"/>
            <w:shd w:val="clear" w:color="auto" w:fill="auto"/>
            <w:noWrap/>
            <w:vAlign w:val="bottom"/>
            <w:hideMark/>
          </w:tcPr>
          <w:p w14:paraId="51FA96A3" w14:textId="77777777" w:rsidR="00FD7523" w:rsidRPr="00FD7523" w:rsidRDefault="00FD7523" w:rsidP="00671B8F">
            <w:pPr>
              <w:spacing w:line="276" w:lineRule="auto"/>
              <w:jc w:val="right"/>
              <w:rPr>
                <w:rFonts w:ascii="Garamond" w:hAnsi="Garamond"/>
                <w:color w:val="000000"/>
              </w:rPr>
            </w:pPr>
          </w:p>
        </w:tc>
        <w:tc>
          <w:tcPr>
            <w:tcW w:w="307" w:type="dxa"/>
            <w:shd w:val="clear" w:color="auto" w:fill="auto"/>
            <w:noWrap/>
            <w:vAlign w:val="bottom"/>
            <w:hideMark/>
          </w:tcPr>
          <w:p w14:paraId="1571BA91" w14:textId="77777777" w:rsidR="00FD7523" w:rsidRPr="00FD7523" w:rsidRDefault="00FD7523" w:rsidP="00342FE2">
            <w:pPr>
              <w:spacing w:line="276" w:lineRule="auto"/>
              <w:ind w:left="-8" w:right="-150"/>
              <w:rPr>
                <w:rFonts w:ascii="Garamond" w:hAnsi="Garamond"/>
                <w:color w:val="000000"/>
              </w:rPr>
            </w:pPr>
            <w:r w:rsidRPr="00FD7523">
              <w:rPr>
                <w:rFonts w:ascii="Garamond" w:hAnsi="Garamond"/>
                <w:color w:val="000000"/>
              </w:rPr>
              <w:t>50</w:t>
            </w:r>
          </w:p>
        </w:tc>
        <w:tc>
          <w:tcPr>
            <w:tcW w:w="336" w:type="dxa"/>
            <w:shd w:val="clear" w:color="auto" w:fill="auto"/>
            <w:noWrap/>
            <w:vAlign w:val="bottom"/>
            <w:hideMark/>
          </w:tcPr>
          <w:p w14:paraId="470F0DDD" w14:textId="77777777" w:rsidR="00FD7523" w:rsidRPr="00FD7523" w:rsidRDefault="00FD7523" w:rsidP="00FD7523">
            <w:pPr>
              <w:spacing w:line="276" w:lineRule="auto"/>
              <w:ind w:left="-158" w:right="-185"/>
              <w:rPr>
                <w:rFonts w:ascii="Garamond" w:hAnsi="Garamond"/>
                <w:color w:val="000000"/>
              </w:rPr>
            </w:pPr>
            <w:r w:rsidRPr="00FD7523">
              <w:rPr>
                <w:rFonts w:ascii="Garamond" w:hAnsi="Garamond"/>
                <w:color w:val="000000"/>
              </w:rPr>
              <w:t>100</w:t>
            </w:r>
          </w:p>
        </w:tc>
      </w:tr>
    </w:tbl>
    <w:p w14:paraId="0A0870F6" w14:textId="4045C2C6" w:rsidR="00A74565" w:rsidRPr="00FF2077" w:rsidRDefault="00FD7523" w:rsidP="00FD7523">
      <w:pPr>
        <w:spacing w:line="276" w:lineRule="auto"/>
        <w:jc w:val="both"/>
        <w:rPr>
          <w:rFonts w:ascii="Garamond" w:hAnsi="Garamond"/>
          <w:sz w:val="24"/>
          <w:szCs w:val="24"/>
          <w:lang w:val="en-US"/>
        </w:rPr>
      </w:pPr>
      <w:bookmarkStart w:id="23" w:name="_Hlk123978025"/>
      <w:r w:rsidRPr="0053036B">
        <w:rPr>
          <w:rFonts w:ascii="Garamond" w:hAnsi="Garamond"/>
          <w:b/>
        </w:rPr>
        <w:t>(</w:t>
      </w:r>
      <w:r w:rsidRPr="0053036B">
        <w:rPr>
          <w:rFonts w:ascii="Garamond" w:hAnsi="Garamond"/>
        </w:rPr>
        <w:t>sumber: penelitian arjoni; november-desember 2021</w:t>
      </w:r>
      <w:r w:rsidR="00FF2077">
        <w:rPr>
          <w:rFonts w:ascii="Garamond" w:hAnsi="Garamond"/>
          <w:lang w:val="en-US"/>
        </w:rPr>
        <w:t>)</w:t>
      </w:r>
    </w:p>
    <w:bookmarkEnd w:id="23"/>
    <w:p w14:paraId="08EC16FA" w14:textId="77777777" w:rsidR="00E544C8" w:rsidRPr="00422157" w:rsidRDefault="00E544C8" w:rsidP="00AF21D5">
      <w:pPr>
        <w:pStyle w:val="BodyText"/>
        <w:spacing w:line="240" w:lineRule="auto"/>
        <w:ind w:firstLine="0"/>
        <w:rPr>
          <w:rFonts w:ascii="Garamond" w:hAnsi="Garamond"/>
          <w:sz w:val="8"/>
          <w:szCs w:val="8"/>
        </w:rPr>
      </w:pPr>
      <w:r w:rsidRPr="00713FD4">
        <w:rPr>
          <w:rFonts w:ascii="Garamond" w:hAnsi="Garamond"/>
          <w:sz w:val="24"/>
          <w:szCs w:val="24"/>
        </w:rPr>
        <w:softHyphen/>
      </w:r>
      <w:r w:rsidRPr="00713FD4">
        <w:rPr>
          <w:rFonts w:ascii="Garamond" w:hAnsi="Garamond"/>
          <w:sz w:val="24"/>
          <w:szCs w:val="24"/>
        </w:rPr>
        <w:softHyphen/>
      </w:r>
      <w:r w:rsidRPr="00713FD4">
        <w:rPr>
          <w:rFonts w:ascii="Garamond" w:hAnsi="Garamond"/>
          <w:sz w:val="24"/>
          <w:szCs w:val="24"/>
        </w:rPr>
        <w:softHyphen/>
      </w:r>
      <w:r w:rsidRPr="00713FD4">
        <w:rPr>
          <w:rFonts w:ascii="Garamond" w:hAnsi="Garamond"/>
          <w:sz w:val="24"/>
          <w:szCs w:val="24"/>
        </w:rPr>
        <w:softHyphen/>
      </w:r>
    </w:p>
    <w:p w14:paraId="70531286" w14:textId="77777777" w:rsidR="00E544C8" w:rsidRPr="00F84BCB" w:rsidRDefault="00E544C8" w:rsidP="00AF21D5">
      <w:pPr>
        <w:pStyle w:val="BodyText"/>
        <w:spacing w:line="240" w:lineRule="auto"/>
        <w:ind w:firstLine="720"/>
        <w:rPr>
          <w:rFonts w:ascii="Garamond" w:hAnsi="Garamond"/>
          <w:sz w:val="10"/>
          <w:szCs w:val="10"/>
        </w:rPr>
      </w:pPr>
    </w:p>
    <w:p w14:paraId="0F7DDF62" w14:textId="04AEE4FF" w:rsidR="0004155F" w:rsidRPr="00EA0532" w:rsidRDefault="0004155F" w:rsidP="0004155F">
      <w:pPr>
        <w:tabs>
          <w:tab w:val="left" w:pos="426"/>
        </w:tabs>
        <w:spacing w:line="276" w:lineRule="auto"/>
        <w:ind w:firstLine="283"/>
        <w:contextualSpacing/>
        <w:jc w:val="both"/>
        <w:rPr>
          <w:rFonts w:ascii="Garamond" w:eastAsia="Times New Roman" w:hAnsi="Garamond"/>
          <w:sz w:val="24"/>
          <w:szCs w:val="24"/>
        </w:rPr>
      </w:pPr>
      <w:bookmarkStart w:id="24" w:name="_Hlk123978111"/>
      <w:r>
        <w:rPr>
          <w:rFonts w:ascii="Garamond" w:eastAsia="Times New Roman" w:hAnsi="Garamond"/>
          <w:sz w:val="24"/>
          <w:szCs w:val="24"/>
          <w:lang w:val="en-US"/>
        </w:rPr>
        <w:t xml:space="preserve">Dari </w:t>
      </w:r>
      <w:proofErr w:type="spellStart"/>
      <w:r>
        <w:rPr>
          <w:rFonts w:ascii="Garamond" w:eastAsia="Times New Roman" w:hAnsi="Garamond"/>
          <w:sz w:val="24"/>
          <w:szCs w:val="24"/>
          <w:lang w:val="en-US"/>
        </w:rPr>
        <w:t>deskripsi</w:t>
      </w:r>
      <w:proofErr w:type="spellEnd"/>
      <w:r w:rsidR="00342FE2">
        <w:rPr>
          <w:rFonts w:ascii="Garamond" w:eastAsia="Times New Roman" w:hAnsi="Garamond"/>
          <w:sz w:val="24"/>
          <w:szCs w:val="24"/>
          <w:lang w:val="en-US"/>
        </w:rPr>
        <w:t xml:space="preserve"> </w:t>
      </w:r>
      <w:proofErr w:type="spellStart"/>
      <w:r w:rsidR="00342FE2">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w:t>
      </w:r>
      <w:r w:rsidR="00F63A69">
        <w:rPr>
          <w:rFonts w:ascii="Garamond" w:eastAsia="Times New Roman" w:hAnsi="Garamond"/>
          <w:sz w:val="24"/>
          <w:szCs w:val="24"/>
          <w:lang w:val="en-US"/>
        </w:rPr>
        <w:t xml:space="preserve">2 </w:t>
      </w:r>
      <w:proofErr w:type="spellStart"/>
      <w:r w:rsidR="00F63A69">
        <w:rPr>
          <w:rFonts w:ascii="Garamond" w:eastAsia="Times New Roman" w:hAnsi="Garamond"/>
          <w:sz w:val="24"/>
          <w:szCs w:val="24"/>
          <w:lang w:val="en-US"/>
        </w:rPr>
        <w:t>tersebut</w:t>
      </w:r>
      <w:proofErr w:type="spellEnd"/>
      <w:r w:rsidR="00F63A69">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dilihat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jumlah</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jawaban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sumber</w:t>
      </w:r>
      <w:proofErr w:type="spellEnd"/>
      <w:r>
        <w:rPr>
          <w:rFonts w:ascii="Garamond" w:eastAsia="Times New Roman" w:hAnsi="Garamond"/>
          <w:sz w:val="24"/>
          <w:szCs w:val="24"/>
          <w:lang w:val="en-US"/>
        </w:rPr>
        <w:t xml:space="preserve"> </w:t>
      </w:r>
      <w:r w:rsidRPr="00EA0532">
        <w:rPr>
          <w:rFonts w:ascii="Garamond" w:eastAsia="Times New Roman" w:hAnsi="Garamond"/>
          <w:sz w:val="24"/>
          <w:szCs w:val="24"/>
        </w:rPr>
        <w:t xml:space="preserve">informasi yang diketahui mahasiswa mengenal dan mengetahui istilah toleransi beragama </w:t>
      </w:r>
      <w:proofErr w:type="spellStart"/>
      <w:r>
        <w:rPr>
          <w:rFonts w:ascii="Garamond" w:eastAsia="Times New Roman" w:hAnsi="Garamond"/>
          <w:sz w:val="24"/>
          <w:szCs w:val="24"/>
          <w:lang w:val="en-US"/>
        </w:rPr>
        <w:t>didominasi</w:t>
      </w:r>
      <w:proofErr w:type="spellEnd"/>
      <w:r>
        <w:rPr>
          <w:rFonts w:ascii="Garamond" w:eastAsia="Times New Roman" w:hAnsi="Garamond"/>
          <w:sz w:val="24"/>
          <w:szCs w:val="24"/>
          <w:lang w:val="en-US"/>
        </w:rPr>
        <w:t xml:space="preserve"> </w:t>
      </w:r>
      <w:proofErr w:type="spellStart"/>
      <w:r w:rsidR="00667F01">
        <w:rPr>
          <w:rFonts w:ascii="Garamond" w:eastAsia="Times New Roman" w:hAnsi="Garamond"/>
          <w:sz w:val="24"/>
          <w:szCs w:val="24"/>
          <w:lang w:val="en-US"/>
        </w:rPr>
        <w:t>jawaban</w:t>
      </w:r>
      <w:proofErr w:type="spellEnd"/>
      <w:r w:rsidR="00667F01">
        <w:rPr>
          <w:rFonts w:ascii="Garamond" w:eastAsia="Times New Roman" w:hAnsi="Garamond"/>
          <w:sz w:val="24"/>
          <w:szCs w:val="24"/>
          <w:lang w:val="en-US"/>
        </w:rPr>
        <w:t xml:space="preserve"> </w:t>
      </w:r>
      <w:bookmarkEnd w:id="24"/>
      <w:proofErr w:type="spellStart"/>
      <w:r w:rsidR="00667F01">
        <w:rPr>
          <w:rFonts w:ascii="Garamond" w:eastAsia="Times New Roman" w:hAnsi="Garamond"/>
          <w:sz w:val="24"/>
          <w:szCs w:val="24"/>
          <w:lang w:val="en-US"/>
        </w:rPr>
        <w:t>bersumber</w:t>
      </w:r>
      <w:proofErr w:type="spellEnd"/>
      <w:r w:rsidR="00667F01">
        <w:rPr>
          <w:rFonts w:ascii="Garamond" w:eastAsia="Times New Roman" w:hAnsi="Garamond"/>
          <w:sz w:val="24"/>
          <w:szCs w:val="24"/>
          <w:lang w:val="en-US"/>
        </w:rPr>
        <w:t xml:space="preserve"> </w:t>
      </w:r>
      <w:proofErr w:type="spellStart"/>
      <w:r w:rsidR="00667F01">
        <w:rPr>
          <w:rFonts w:ascii="Garamond" w:eastAsia="Times New Roman" w:hAnsi="Garamond"/>
          <w:sz w:val="24"/>
          <w:szCs w:val="24"/>
          <w:lang w:val="en-US"/>
        </w:rPr>
        <w:t>dari</w:t>
      </w:r>
      <w:proofErr w:type="spellEnd"/>
      <w:r w:rsidR="00667F01">
        <w:rPr>
          <w:rFonts w:ascii="Garamond" w:eastAsia="Times New Roman" w:hAnsi="Garamond"/>
          <w:sz w:val="24"/>
          <w:szCs w:val="24"/>
          <w:lang w:val="en-US"/>
        </w:rPr>
        <w:t xml:space="preserve"> </w:t>
      </w:r>
      <w:r w:rsidRPr="00EA0532">
        <w:rPr>
          <w:rFonts w:ascii="Garamond" w:eastAsia="Times New Roman" w:hAnsi="Garamond"/>
          <w:sz w:val="24"/>
          <w:szCs w:val="24"/>
        </w:rPr>
        <w:t>buku-buku bacaan perkuliahan baik ilmiah maupun popular sebesar 20% dan dari penjelasan Guru dan Dosen sebesar 20%</w:t>
      </w:r>
      <w:r w:rsidR="00667F01">
        <w:rPr>
          <w:rFonts w:ascii="Garamond" w:eastAsia="Times New Roman" w:hAnsi="Garamond"/>
          <w:sz w:val="24"/>
          <w:szCs w:val="24"/>
          <w:lang w:val="en-US"/>
        </w:rPr>
        <w:t>,</w:t>
      </w:r>
      <w:r w:rsidRPr="00EA0532">
        <w:rPr>
          <w:rFonts w:ascii="Garamond" w:eastAsia="Times New Roman" w:hAnsi="Garamond"/>
          <w:sz w:val="24"/>
          <w:szCs w:val="24"/>
        </w:rPr>
        <w:t xml:space="preserve"> sebagaimana pernyataan informan DS (2021) berikut ini:</w:t>
      </w:r>
    </w:p>
    <w:p w14:paraId="6AEF7D87" w14:textId="1C13AD84" w:rsidR="0004155F" w:rsidRPr="00EA0532" w:rsidRDefault="0004155F" w:rsidP="003B7147">
      <w:pPr>
        <w:spacing w:line="276" w:lineRule="auto"/>
        <w:ind w:left="284"/>
        <w:jc w:val="both"/>
        <w:rPr>
          <w:rFonts w:ascii="Garamond" w:eastAsia="Times New Roman" w:hAnsi="Garamond"/>
          <w:sz w:val="24"/>
          <w:szCs w:val="24"/>
        </w:rPr>
      </w:pPr>
      <w:r w:rsidRPr="00EA0532">
        <w:rPr>
          <w:rFonts w:ascii="Garamond" w:eastAsia="Times New Roman" w:hAnsi="Garamond"/>
          <w:sz w:val="24"/>
          <w:szCs w:val="24"/>
        </w:rPr>
        <w:t xml:space="preserve">“Sumber informasi mengenal dan mengetahui istilah toleransi beragama yang saya ketahui cenderung lebih banyak melalui penjelasan Guru ketika di SLTA dan para Dosen serta penjelasan buku-buku bacaan ilmiah maupun popular yang bercerita pentingnya toleransi beragama dalam kehidupan. Hal tersebut </w:t>
      </w:r>
      <w:proofErr w:type="spellStart"/>
      <w:r w:rsidR="00F63A69">
        <w:rPr>
          <w:rFonts w:ascii="Garamond" w:eastAsia="Times New Roman" w:hAnsi="Garamond"/>
          <w:sz w:val="24"/>
          <w:szCs w:val="24"/>
          <w:lang w:val="en-US"/>
        </w:rPr>
        <w:t>diketahui</w:t>
      </w:r>
      <w:proofErr w:type="spellEnd"/>
      <w:r w:rsidR="00F63A69">
        <w:rPr>
          <w:rFonts w:ascii="Garamond" w:eastAsia="Times New Roman" w:hAnsi="Garamond"/>
          <w:sz w:val="24"/>
          <w:szCs w:val="24"/>
          <w:lang w:val="en-US"/>
        </w:rPr>
        <w:t xml:space="preserve"> </w:t>
      </w:r>
      <w:r w:rsidRPr="00EA0532">
        <w:rPr>
          <w:rFonts w:ascii="Garamond" w:eastAsia="Times New Roman" w:hAnsi="Garamond"/>
          <w:sz w:val="24"/>
          <w:szCs w:val="24"/>
        </w:rPr>
        <w:t>lebih cepat dan mudah untuk diterima”.</w:t>
      </w:r>
    </w:p>
    <w:p w14:paraId="6B2BEE6D" w14:textId="7147E064" w:rsidR="0004155F" w:rsidRPr="00EA0532" w:rsidRDefault="0004155F" w:rsidP="003B7147">
      <w:pPr>
        <w:tabs>
          <w:tab w:val="left" w:pos="426"/>
        </w:tabs>
        <w:spacing w:line="276" w:lineRule="auto"/>
        <w:ind w:firstLine="284"/>
        <w:jc w:val="both"/>
        <w:rPr>
          <w:rFonts w:ascii="Garamond" w:eastAsia="Times New Roman" w:hAnsi="Garamond"/>
          <w:sz w:val="24"/>
          <w:szCs w:val="24"/>
        </w:rPr>
      </w:pPr>
      <w:r w:rsidRPr="00EA0532">
        <w:rPr>
          <w:rFonts w:ascii="Garamond" w:eastAsia="Times New Roman" w:hAnsi="Garamond"/>
          <w:sz w:val="24"/>
          <w:szCs w:val="24"/>
        </w:rPr>
        <w:t xml:space="preserve">Lebih lanjut media infomasi pada konteks toleransi beragama mahasiswa cenderung diketahui melalui diskusi interaktif bersama mahasiswa </w:t>
      </w:r>
      <w:r w:rsidR="0037398E">
        <w:rPr>
          <w:rFonts w:ascii="Garamond" w:eastAsia="Times New Roman" w:hAnsi="Garamond"/>
          <w:sz w:val="24"/>
          <w:szCs w:val="24"/>
          <w:lang w:val="en-US"/>
        </w:rPr>
        <w:t>yang</w:t>
      </w:r>
      <w:r w:rsidRPr="00EA0532">
        <w:rPr>
          <w:rFonts w:ascii="Garamond" w:eastAsia="Times New Roman" w:hAnsi="Garamond"/>
          <w:sz w:val="24"/>
          <w:szCs w:val="24"/>
        </w:rPr>
        <w:t xml:space="preserve"> dibimbing oleh Dosen dan ditambah penggunaan media pendukung, sebagaimana penjelasan informan WF (2021) berikut ini;  </w:t>
      </w:r>
    </w:p>
    <w:p w14:paraId="6C6F6321" w14:textId="77777777" w:rsidR="00F63A69" w:rsidRDefault="0004155F" w:rsidP="00F63A69">
      <w:pPr>
        <w:spacing w:line="276" w:lineRule="auto"/>
        <w:ind w:left="284"/>
        <w:jc w:val="both"/>
        <w:rPr>
          <w:rFonts w:ascii="Garamond" w:eastAsia="Times New Roman" w:hAnsi="Garamond"/>
          <w:sz w:val="24"/>
          <w:szCs w:val="24"/>
        </w:rPr>
      </w:pPr>
      <w:r w:rsidRPr="00EA0532">
        <w:rPr>
          <w:rFonts w:ascii="Garamond" w:eastAsia="Times New Roman" w:hAnsi="Garamond"/>
          <w:sz w:val="24"/>
          <w:szCs w:val="24"/>
        </w:rPr>
        <w:t xml:space="preserve"> “toleransi beragama lebih menarik dipahami melalui diskusi interaktif bersama rekan-rekan mahasiswa yang dibimbing oleh Dosen dan akan lebih menarik menggunakan media tontonan film yang bermuatan toleransi beragama seperti film ayat-ayat cinta, asslamualaikum baijing, dan video-video cerita singkat lainya”.</w:t>
      </w:r>
    </w:p>
    <w:p w14:paraId="0F577A16" w14:textId="5B278A2B" w:rsidR="00892C27" w:rsidRPr="00892C27" w:rsidRDefault="0004155F" w:rsidP="00F63A69">
      <w:pPr>
        <w:spacing w:line="276" w:lineRule="auto"/>
        <w:ind w:firstLine="284"/>
        <w:jc w:val="both"/>
        <w:rPr>
          <w:rFonts w:ascii="Garamond" w:eastAsia="Times New Roman" w:hAnsi="Garamond"/>
          <w:sz w:val="24"/>
          <w:szCs w:val="24"/>
          <w:lang w:val="en-US"/>
        </w:rPr>
      </w:pPr>
      <w:r w:rsidRPr="00EA0532">
        <w:rPr>
          <w:rFonts w:ascii="Garamond" w:eastAsia="Times New Roman" w:hAnsi="Garamond"/>
          <w:sz w:val="24"/>
          <w:szCs w:val="24"/>
        </w:rPr>
        <w:lastRenderedPageBreak/>
        <w:t xml:space="preserve">Penelitian ini berbanding lurus dengan penelitian Carol Ferrara tentang toleransi beragama pada sistem pendidikan di Perancis mengungkap; </w:t>
      </w:r>
      <w:r w:rsidRPr="00EA0532">
        <w:rPr>
          <w:rFonts w:ascii="Garamond" w:hAnsi="Garamond"/>
          <w:sz w:val="24"/>
          <w:szCs w:val="24"/>
        </w:rPr>
        <w:t>jenis pembelajaran tertentu mem</w:t>
      </w:r>
      <w:r w:rsidR="00B51D47">
        <w:rPr>
          <w:rFonts w:ascii="Garamond" w:hAnsi="Garamond"/>
          <w:sz w:val="24"/>
          <w:szCs w:val="24"/>
          <w:lang w:val="en-US"/>
        </w:rPr>
        <w:t>p</w:t>
      </w:r>
      <w:r w:rsidRPr="00EA0532">
        <w:rPr>
          <w:rFonts w:ascii="Garamond" w:hAnsi="Garamond"/>
          <w:sz w:val="24"/>
          <w:szCs w:val="24"/>
        </w:rPr>
        <w:t>engaruhi toleransi dan pemahaman siswa</w:t>
      </w:r>
      <w:r w:rsidR="00F7661F">
        <w:rPr>
          <w:rStyle w:val="FootnoteReference"/>
          <w:rFonts w:ascii="Garamond" w:hAnsi="Garamond"/>
          <w:sz w:val="24"/>
          <w:szCs w:val="24"/>
        </w:rPr>
        <w:footnoteReference w:id="37"/>
      </w:r>
      <w:r w:rsidRPr="00EA0532">
        <w:rPr>
          <w:rFonts w:ascii="Garamond" w:hAnsi="Garamond"/>
          <w:sz w:val="24"/>
          <w:szCs w:val="24"/>
        </w:rPr>
        <w:t xml:space="preserve">. </w:t>
      </w:r>
      <w:proofErr w:type="spellStart"/>
      <w:r w:rsidR="00892C27">
        <w:rPr>
          <w:rFonts w:ascii="Garamond" w:hAnsi="Garamond"/>
          <w:sz w:val="24"/>
          <w:szCs w:val="24"/>
          <w:lang w:val="en-US"/>
        </w:rPr>
        <w:t>Selain</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itu</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penelitian</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ini</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memperkuat</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penelitian</w:t>
      </w:r>
      <w:proofErr w:type="spellEnd"/>
      <w:r w:rsidR="00892C27">
        <w:rPr>
          <w:rFonts w:ascii="Garamond" w:hAnsi="Garamond"/>
          <w:sz w:val="24"/>
          <w:szCs w:val="24"/>
          <w:lang w:val="en-US"/>
        </w:rPr>
        <w:t xml:space="preserve"> </w:t>
      </w:r>
      <w:hyperlink r:id="rId20" w:history="1">
        <w:r w:rsidR="00892C27" w:rsidRPr="00A058A1">
          <w:rPr>
            <w:rFonts w:ascii="Garamond" w:eastAsia="Times New Roman" w:hAnsi="Garamond"/>
            <w:sz w:val="24"/>
            <w:szCs w:val="24"/>
          </w:rPr>
          <w:t>Maali Mohammed Jassim Albdulhadi</w:t>
        </w:r>
      </w:hyperlink>
      <w:r w:rsidR="00892C27" w:rsidRPr="00A058A1">
        <w:rPr>
          <w:rFonts w:ascii="Garamond" w:eastAsia="Times New Roman" w:hAnsi="Garamond"/>
          <w:sz w:val="24"/>
          <w:szCs w:val="24"/>
        </w:rPr>
        <w:t xml:space="preserve"> mengungkap dari a</w:t>
      </w:r>
      <w:r w:rsidR="00892C27" w:rsidRPr="00A058A1">
        <w:rPr>
          <w:rFonts w:ascii="Garamond" w:hAnsi="Garamond"/>
          <w:sz w:val="24"/>
          <w:szCs w:val="24"/>
        </w:rPr>
        <w:t xml:space="preserve">nalisis isi topik </w:t>
      </w:r>
      <w:r w:rsidR="00892C27">
        <w:rPr>
          <w:rFonts w:ascii="Garamond" w:hAnsi="Garamond"/>
          <w:sz w:val="24"/>
          <w:szCs w:val="24"/>
        </w:rPr>
        <w:t>buku teks Pendidikan Islam di sekolah menengah</w:t>
      </w:r>
      <w:r w:rsidR="00892C27">
        <w:rPr>
          <w:rFonts w:ascii="Garamond" w:hAnsi="Garamond"/>
          <w:sz w:val="24"/>
          <w:szCs w:val="24"/>
          <w:lang w:val="en-US"/>
        </w:rPr>
        <w:t xml:space="preserve"> Kuwait</w:t>
      </w:r>
      <w:r w:rsidR="00892C27">
        <w:rPr>
          <w:rFonts w:ascii="Garamond" w:hAnsi="Garamond"/>
          <w:sz w:val="24"/>
          <w:szCs w:val="24"/>
        </w:rPr>
        <w:t xml:space="preserve"> </w:t>
      </w:r>
      <w:r w:rsidR="00892C27" w:rsidRPr="00A058A1">
        <w:rPr>
          <w:rFonts w:ascii="Garamond" w:hAnsi="Garamond"/>
          <w:sz w:val="24"/>
          <w:szCs w:val="24"/>
        </w:rPr>
        <w:t>menunjukkan bahwa toleransi lebih sering disebutkan</w:t>
      </w:r>
      <w:r w:rsidR="00892C27">
        <w:rPr>
          <w:rFonts w:ascii="Garamond" w:hAnsi="Garamond"/>
          <w:sz w:val="24"/>
          <w:szCs w:val="24"/>
        </w:rPr>
        <w:t>, sehingga memberikan pemahaman yang luas tentang pentingnya toleransi beragama</w:t>
      </w:r>
      <w:r w:rsidR="00892C27">
        <w:rPr>
          <w:rFonts w:ascii="Garamond" w:hAnsi="Garamond"/>
          <w:sz w:val="24"/>
          <w:szCs w:val="24"/>
          <w:lang w:val="en-US"/>
        </w:rPr>
        <w:t xml:space="preserve"> </w:t>
      </w:r>
      <w:proofErr w:type="spellStart"/>
      <w:r w:rsidR="00892C27">
        <w:rPr>
          <w:rFonts w:ascii="Garamond" w:hAnsi="Garamond"/>
          <w:sz w:val="24"/>
          <w:szCs w:val="24"/>
          <w:lang w:val="en-US"/>
        </w:rPr>
        <w:t>kepada</w:t>
      </w:r>
      <w:proofErr w:type="spellEnd"/>
      <w:r w:rsidR="00892C27">
        <w:rPr>
          <w:rFonts w:ascii="Garamond" w:hAnsi="Garamond"/>
          <w:sz w:val="24"/>
          <w:szCs w:val="24"/>
          <w:lang w:val="en-US"/>
        </w:rPr>
        <w:t xml:space="preserve"> </w:t>
      </w:r>
      <w:proofErr w:type="spellStart"/>
      <w:r w:rsidR="00892C27">
        <w:rPr>
          <w:rFonts w:ascii="Garamond" w:hAnsi="Garamond"/>
          <w:sz w:val="24"/>
          <w:szCs w:val="24"/>
          <w:lang w:val="en-US"/>
        </w:rPr>
        <w:t>siswa</w:t>
      </w:r>
      <w:proofErr w:type="spellEnd"/>
      <w:r w:rsidR="00F7661F">
        <w:rPr>
          <w:rStyle w:val="FootnoteReference"/>
          <w:rFonts w:ascii="Garamond" w:hAnsi="Garamond"/>
          <w:sz w:val="24"/>
          <w:szCs w:val="24"/>
          <w:lang w:val="en-US"/>
        </w:rPr>
        <w:footnoteReference w:id="38"/>
      </w:r>
      <w:r w:rsidR="00892C27">
        <w:rPr>
          <w:rFonts w:ascii="Garamond" w:hAnsi="Garamond"/>
          <w:sz w:val="24"/>
          <w:szCs w:val="24"/>
          <w:lang w:val="en-US"/>
        </w:rPr>
        <w:t>.</w:t>
      </w:r>
    </w:p>
    <w:p w14:paraId="2B9AEF86" w14:textId="43993F26" w:rsidR="0004155F" w:rsidRPr="005344E2" w:rsidRDefault="0004155F" w:rsidP="00617020">
      <w:pPr>
        <w:autoSpaceDE w:val="0"/>
        <w:autoSpaceDN w:val="0"/>
        <w:adjustRightInd w:val="0"/>
        <w:spacing w:line="276" w:lineRule="auto"/>
        <w:ind w:firstLine="284"/>
        <w:jc w:val="both"/>
        <w:rPr>
          <w:rFonts w:ascii="Garamond" w:hAnsi="Garamond"/>
          <w:sz w:val="24"/>
          <w:szCs w:val="24"/>
          <w:lang w:val="en-US"/>
        </w:rPr>
      </w:pPr>
      <w:r w:rsidRPr="00EA0532">
        <w:rPr>
          <w:rFonts w:ascii="Garamond" w:hAnsi="Garamond"/>
          <w:sz w:val="24"/>
          <w:szCs w:val="24"/>
        </w:rPr>
        <w:t xml:space="preserve">Temuan penelitian tersebut menjadikan perhatian </w:t>
      </w:r>
      <w:proofErr w:type="spellStart"/>
      <w:r w:rsidR="005344E2">
        <w:rPr>
          <w:rFonts w:ascii="Garamond" w:hAnsi="Garamond"/>
          <w:sz w:val="24"/>
          <w:szCs w:val="24"/>
          <w:lang w:val="en-US"/>
        </w:rPr>
        <w:t>kalangan</w:t>
      </w:r>
      <w:proofErr w:type="spellEnd"/>
      <w:r w:rsidR="005344E2">
        <w:rPr>
          <w:rFonts w:ascii="Garamond" w:hAnsi="Garamond"/>
          <w:sz w:val="24"/>
          <w:szCs w:val="24"/>
          <w:lang w:val="en-US"/>
        </w:rPr>
        <w:t xml:space="preserve"> </w:t>
      </w:r>
      <w:proofErr w:type="spellStart"/>
      <w:r w:rsidR="005344E2">
        <w:rPr>
          <w:rFonts w:ascii="Garamond" w:hAnsi="Garamond"/>
          <w:sz w:val="24"/>
          <w:szCs w:val="24"/>
          <w:lang w:val="en-US"/>
        </w:rPr>
        <w:t>pendidik</w:t>
      </w:r>
      <w:proofErr w:type="spellEnd"/>
      <w:r w:rsidR="005344E2">
        <w:rPr>
          <w:rFonts w:ascii="Garamond" w:hAnsi="Garamond"/>
          <w:sz w:val="24"/>
          <w:szCs w:val="24"/>
          <w:lang w:val="en-US"/>
        </w:rPr>
        <w:t xml:space="preserve"> </w:t>
      </w:r>
      <w:r w:rsidRPr="00EA0532">
        <w:rPr>
          <w:rFonts w:ascii="Garamond" w:hAnsi="Garamond"/>
          <w:sz w:val="24"/>
          <w:szCs w:val="24"/>
        </w:rPr>
        <w:t xml:space="preserve">diperlukan pengelolan konten belajar yang positif </w:t>
      </w:r>
      <w:r w:rsidR="005344E2">
        <w:rPr>
          <w:rFonts w:ascii="Garamond" w:hAnsi="Garamond"/>
          <w:sz w:val="24"/>
          <w:szCs w:val="24"/>
          <w:lang w:val="en-US"/>
        </w:rPr>
        <w:t xml:space="preserve">dan </w:t>
      </w:r>
      <w:proofErr w:type="spellStart"/>
      <w:r w:rsidR="005344E2">
        <w:rPr>
          <w:rFonts w:ascii="Garamond" w:hAnsi="Garamond"/>
          <w:sz w:val="24"/>
          <w:szCs w:val="24"/>
          <w:lang w:val="en-US"/>
        </w:rPr>
        <w:t>kreatif</w:t>
      </w:r>
      <w:proofErr w:type="spellEnd"/>
      <w:r w:rsidR="005344E2">
        <w:rPr>
          <w:rFonts w:ascii="Garamond" w:hAnsi="Garamond"/>
          <w:sz w:val="24"/>
          <w:szCs w:val="24"/>
          <w:lang w:val="en-US"/>
        </w:rPr>
        <w:t xml:space="preserve"> </w:t>
      </w:r>
      <w:r w:rsidRPr="00EA0532">
        <w:rPr>
          <w:rFonts w:ascii="Garamond" w:hAnsi="Garamond"/>
          <w:sz w:val="24"/>
          <w:szCs w:val="24"/>
        </w:rPr>
        <w:t>untuk pengembangan toleransi beragama mahasiswa</w:t>
      </w:r>
      <w:r w:rsidR="005344E2">
        <w:rPr>
          <w:rFonts w:ascii="Garamond" w:hAnsi="Garamond"/>
          <w:sz w:val="24"/>
          <w:szCs w:val="24"/>
          <w:lang w:val="en-US"/>
        </w:rPr>
        <w:t xml:space="preserve">, </w:t>
      </w:r>
      <w:proofErr w:type="spellStart"/>
      <w:r w:rsidR="005344E2">
        <w:rPr>
          <w:rFonts w:ascii="Garamond" w:hAnsi="Garamond"/>
          <w:sz w:val="24"/>
          <w:szCs w:val="24"/>
          <w:lang w:val="en-US"/>
        </w:rPr>
        <w:t>sebagaimana</w:t>
      </w:r>
      <w:proofErr w:type="spellEnd"/>
      <w:r w:rsidR="005344E2">
        <w:rPr>
          <w:rFonts w:ascii="Garamond" w:hAnsi="Garamond"/>
          <w:sz w:val="24"/>
          <w:szCs w:val="24"/>
          <w:lang w:val="en-US"/>
        </w:rPr>
        <w:t xml:space="preserve"> </w:t>
      </w:r>
      <w:proofErr w:type="spellStart"/>
      <w:r w:rsidR="005344E2">
        <w:rPr>
          <w:rFonts w:ascii="Garamond" w:hAnsi="Garamond"/>
          <w:sz w:val="24"/>
          <w:szCs w:val="24"/>
          <w:lang w:val="en-US"/>
        </w:rPr>
        <w:t>disampaikan</w:t>
      </w:r>
      <w:proofErr w:type="spellEnd"/>
      <w:r w:rsidR="005344E2">
        <w:rPr>
          <w:rFonts w:ascii="Garamond" w:hAnsi="Garamond"/>
          <w:sz w:val="24"/>
          <w:szCs w:val="24"/>
          <w:lang w:val="en-US"/>
        </w:rPr>
        <w:t xml:space="preserve"> </w:t>
      </w:r>
      <w:bookmarkStart w:id="25" w:name="_Hlk124275963"/>
      <w:proofErr w:type="spellStart"/>
      <w:r w:rsidR="005344E2">
        <w:rPr>
          <w:rFonts w:ascii="Garamond" w:hAnsi="Garamond"/>
          <w:sz w:val="24"/>
          <w:szCs w:val="24"/>
          <w:lang w:val="en-US"/>
        </w:rPr>
        <w:t>Dosen</w:t>
      </w:r>
      <w:proofErr w:type="spellEnd"/>
      <w:r w:rsidR="005344E2">
        <w:rPr>
          <w:rFonts w:ascii="Garamond" w:hAnsi="Garamond"/>
          <w:sz w:val="24"/>
          <w:szCs w:val="24"/>
          <w:lang w:val="en-US"/>
        </w:rPr>
        <w:t xml:space="preserve"> FM </w:t>
      </w:r>
      <w:r w:rsidR="00BD7141">
        <w:rPr>
          <w:rFonts w:ascii="Garamond" w:hAnsi="Garamond"/>
          <w:sz w:val="24"/>
          <w:szCs w:val="24"/>
          <w:lang w:val="en-US"/>
        </w:rPr>
        <w:t>(2021)</w:t>
      </w:r>
      <w:bookmarkEnd w:id="25"/>
      <w:proofErr w:type="spellStart"/>
      <w:r w:rsidR="005344E2">
        <w:rPr>
          <w:rFonts w:ascii="Garamond" w:hAnsi="Garamond"/>
          <w:sz w:val="24"/>
          <w:szCs w:val="24"/>
          <w:lang w:val="en-US"/>
        </w:rPr>
        <w:t>berikut</w:t>
      </w:r>
      <w:proofErr w:type="spellEnd"/>
      <w:r w:rsidR="005344E2">
        <w:rPr>
          <w:rFonts w:ascii="Garamond" w:hAnsi="Garamond"/>
          <w:sz w:val="24"/>
          <w:szCs w:val="24"/>
          <w:lang w:val="en-US"/>
        </w:rPr>
        <w:t xml:space="preserve"> </w:t>
      </w:r>
      <w:proofErr w:type="spellStart"/>
      <w:r w:rsidR="005344E2">
        <w:rPr>
          <w:rFonts w:ascii="Garamond" w:hAnsi="Garamond"/>
          <w:sz w:val="24"/>
          <w:szCs w:val="24"/>
          <w:lang w:val="en-US"/>
        </w:rPr>
        <w:t>ini</w:t>
      </w:r>
      <w:proofErr w:type="spellEnd"/>
      <w:r w:rsidR="005344E2">
        <w:rPr>
          <w:rFonts w:ascii="Garamond" w:hAnsi="Garamond"/>
          <w:sz w:val="24"/>
          <w:szCs w:val="24"/>
          <w:lang w:val="en-US"/>
        </w:rPr>
        <w:t>;</w:t>
      </w:r>
    </w:p>
    <w:p w14:paraId="06F5D0D7" w14:textId="3188B3FA" w:rsidR="005344E2" w:rsidRDefault="005344E2" w:rsidP="005344E2">
      <w:pPr>
        <w:spacing w:line="276" w:lineRule="auto"/>
        <w:ind w:left="284"/>
        <w:jc w:val="both"/>
        <w:rPr>
          <w:rFonts w:ascii="Garamond" w:hAnsi="Garamond"/>
          <w:sz w:val="24"/>
          <w:szCs w:val="24"/>
          <w:lang w:val="en-US"/>
        </w:rPr>
      </w:pPr>
      <w:r>
        <w:rPr>
          <w:rFonts w:ascii="Garamond" w:hAnsi="Garamond"/>
          <w:sz w:val="24"/>
          <w:szCs w:val="24"/>
          <w:lang w:val="en-US"/>
        </w:rPr>
        <w:t>“</w:t>
      </w:r>
      <w:proofErr w:type="spellStart"/>
      <w:r>
        <w:rPr>
          <w:rFonts w:ascii="Garamond" w:hAnsi="Garamond"/>
          <w:sz w:val="24"/>
          <w:szCs w:val="24"/>
          <w:lang w:val="en-US"/>
        </w:rPr>
        <w:t>Pendidik</w:t>
      </w:r>
      <w:proofErr w:type="spellEnd"/>
      <w:r>
        <w:rPr>
          <w:rFonts w:ascii="Garamond" w:hAnsi="Garamond"/>
          <w:sz w:val="24"/>
          <w:szCs w:val="24"/>
          <w:lang w:val="en-US"/>
        </w:rPr>
        <w:t xml:space="preserve"> </w:t>
      </w:r>
      <w:proofErr w:type="spellStart"/>
      <w:r>
        <w:rPr>
          <w:rFonts w:ascii="Garamond" w:hAnsi="Garamond"/>
          <w:sz w:val="24"/>
          <w:szCs w:val="24"/>
          <w:lang w:val="en-US"/>
        </w:rPr>
        <w:t>merupakan</w:t>
      </w:r>
      <w:proofErr w:type="spellEnd"/>
      <w:r>
        <w:rPr>
          <w:rFonts w:ascii="Garamond" w:hAnsi="Garamond"/>
          <w:sz w:val="24"/>
          <w:szCs w:val="24"/>
          <w:lang w:val="en-US"/>
        </w:rPr>
        <w:t xml:space="preserve"> </w:t>
      </w:r>
      <w:proofErr w:type="spellStart"/>
      <w:r w:rsidR="0037398E">
        <w:rPr>
          <w:rFonts w:ascii="Garamond" w:hAnsi="Garamond"/>
          <w:sz w:val="24"/>
          <w:szCs w:val="24"/>
          <w:lang w:val="en-US"/>
        </w:rPr>
        <w:t>k</w:t>
      </w:r>
      <w:r>
        <w:rPr>
          <w:rFonts w:ascii="Garamond" w:hAnsi="Garamond"/>
          <w:sz w:val="24"/>
          <w:szCs w:val="24"/>
          <w:lang w:val="en-US"/>
        </w:rPr>
        <w:t>reator</w:t>
      </w:r>
      <w:proofErr w:type="spellEnd"/>
      <w:r>
        <w:rPr>
          <w:rFonts w:ascii="Garamond" w:hAnsi="Garamond"/>
          <w:sz w:val="24"/>
          <w:szCs w:val="24"/>
          <w:lang w:val="en-US"/>
        </w:rPr>
        <w:t xml:space="preserve"> yang </w:t>
      </w:r>
      <w:proofErr w:type="spellStart"/>
      <w:r>
        <w:rPr>
          <w:rFonts w:ascii="Garamond" w:hAnsi="Garamond"/>
          <w:sz w:val="24"/>
          <w:szCs w:val="24"/>
          <w:lang w:val="en-US"/>
        </w:rPr>
        <w:t>berperan</w:t>
      </w:r>
      <w:proofErr w:type="spellEnd"/>
      <w:r>
        <w:rPr>
          <w:rFonts w:ascii="Garamond" w:hAnsi="Garamond"/>
          <w:sz w:val="24"/>
          <w:szCs w:val="24"/>
          <w:lang w:val="en-US"/>
        </w:rPr>
        <w:t xml:space="preserve"> </w:t>
      </w:r>
      <w:proofErr w:type="spellStart"/>
      <w:r>
        <w:rPr>
          <w:rFonts w:ascii="Garamond" w:hAnsi="Garamond"/>
          <w:sz w:val="24"/>
          <w:szCs w:val="24"/>
          <w:lang w:val="en-US"/>
        </w:rPr>
        <w:t>membimbing</w:t>
      </w:r>
      <w:proofErr w:type="spellEnd"/>
      <w:r>
        <w:rPr>
          <w:rFonts w:ascii="Garamond" w:hAnsi="Garamond"/>
          <w:sz w:val="24"/>
          <w:szCs w:val="24"/>
          <w:lang w:val="en-US"/>
        </w:rPr>
        <w:t xml:space="preserve"> dan</w:t>
      </w:r>
      <w:r w:rsidR="00F63A69">
        <w:rPr>
          <w:rFonts w:ascii="Garamond" w:hAnsi="Garamond"/>
          <w:sz w:val="24"/>
          <w:szCs w:val="24"/>
          <w:lang w:val="en-US"/>
        </w:rPr>
        <w:t xml:space="preserve"> </w:t>
      </w:r>
      <w:proofErr w:type="spellStart"/>
      <w:r w:rsidR="00F63A69">
        <w:rPr>
          <w:rFonts w:ascii="Garamond" w:hAnsi="Garamond"/>
          <w:sz w:val="24"/>
          <w:szCs w:val="24"/>
          <w:lang w:val="en-US"/>
        </w:rPr>
        <w:t>melatih</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p</w:t>
      </w:r>
      <w:r>
        <w:rPr>
          <w:rFonts w:ascii="Garamond" w:hAnsi="Garamond"/>
          <w:sz w:val="24"/>
          <w:szCs w:val="24"/>
          <w:lang w:val="en-US"/>
        </w:rPr>
        <w:t>enalaran</w:t>
      </w:r>
      <w:proofErr w:type="spellEnd"/>
      <w:r>
        <w:rPr>
          <w:rFonts w:ascii="Garamond" w:hAnsi="Garamond"/>
          <w:sz w:val="24"/>
          <w:szCs w:val="24"/>
          <w:lang w:val="en-US"/>
        </w:rPr>
        <w:t xml:space="preserve"> </w:t>
      </w:r>
      <w:r w:rsidR="00CA6B04">
        <w:rPr>
          <w:rFonts w:ascii="Garamond" w:hAnsi="Garamond"/>
          <w:sz w:val="24"/>
          <w:szCs w:val="24"/>
          <w:lang w:val="en-US"/>
        </w:rPr>
        <w:t xml:space="preserve">yang </w:t>
      </w:r>
      <w:proofErr w:type="spellStart"/>
      <w:r w:rsidR="00CA6B04">
        <w:rPr>
          <w:rFonts w:ascii="Garamond" w:hAnsi="Garamond"/>
          <w:sz w:val="24"/>
          <w:szCs w:val="24"/>
          <w:lang w:val="en-US"/>
        </w:rPr>
        <w:t>lebih</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luas</w:t>
      </w:r>
      <w:proofErr w:type="spellEnd"/>
      <w:r w:rsidR="00CA6B04">
        <w:rPr>
          <w:rFonts w:ascii="Garamond" w:hAnsi="Garamond"/>
          <w:sz w:val="24"/>
          <w:szCs w:val="24"/>
          <w:lang w:val="en-US"/>
        </w:rPr>
        <w:t xml:space="preserve"> </w:t>
      </w:r>
      <w:proofErr w:type="spellStart"/>
      <w:r>
        <w:rPr>
          <w:rFonts w:ascii="Garamond" w:hAnsi="Garamond"/>
          <w:sz w:val="24"/>
          <w:szCs w:val="24"/>
          <w:lang w:val="en-US"/>
        </w:rPr>
        <w:t>perwujudan</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pada </w:t>
      </w:r>
      <w:proofErr w:type="spellStart"/>
      <w:r w:rsidR="00CA6B04">
        <w:rPr>
          <w:rFonts w:ascii="Garamond" w:hAnsi="Garamond"/>
          <w:sz w:val="24"/>
          <w:szCs w:val="24"/>
          <w:lang w:val="en-US"/>
        </w:rPr>
        <w:t>mahasiswa</w:t>
      </w:r>
      <w:proofErr w:type="spellEnd"/>
      <w:r w:rsidR="00CA6B04">
        <w:rPr>
          <w:rFonts w:ascii="Garamond" w:hAnsi="Garamond"/>
          <w:sz w:val="24"/>
          <w:szCs w:val="24"/>
          <w:lang w:val="en-US"/>
        </w:rPr>
        <w:t xml:space="preserve">, </w:t>
      </w:r>
      <w:proofErr w:type="spellStart"/>
      <w:r>
        <w:rPr>
          <w:rFonts w:ascii="Garamond" w:hAnsi="Garamond"/>
          <w:sz w:val="24"/>
          <w:szCs w:val="24"/>
          <w:lang w:val="en-US"/>
        </w:rPr>
        <w:t>terutama</w:t>
      </w:r>
      <w:proofErr w:type="spellEnd"/>
      <w:r>
        <w:rPr>
          <w:rFonts w:ascii="Garamond" w:hAnsi="Garamond"/>
          <w:sz w:val="24"/>
          <w:szCs w:val="24"/>
          <w:lang w:val="en-US"/>
        </w:rPr>
        <w:t xml:space="preserve"> </w:t>
      </w:r>
      <w:proofErr w:type="spellStart"/>
      <w:r w:rsidR="00CA6B04">
        <w:rPr>
          <w:rFonts w:ascii="Garamond" w:hAnsi="Garamond"/>
          <w:sz w:val="24"/>
          <w:szCs w:val="24"/>
          <w:lang w:val="en-US"/>
        </w:rPr>
        <w:t>ketauladanan</w:t>
      </w:r>
      <w:proofErr w:type="spellEnd"/>
      <w:r w:rsidR="00CA6B04">
        <w:rPr>
          <w:rFonts w:ascii="Garamond" w:hAnsi="Garamond"/>
          <w:sz w:val="24"/>
          <w:szCs w:val="24"/>
          <w:lang w:val="en-US"/>
        </w:rPr>
        <w:t xml:space="preserve"> dan </w:t>
      </w:r>
      <w:proofErr w:type="spellStart"/>
      <w:r w:rsidR="00CA6B04">
        <w:rPr>
          <w:rFonts w:ascii="Garamond" w:hAnsi="Garamond"/>
          <w:sz w:val="24"/>
          <w:szCs w:val="24"/>
          <w:lang w:val="en-US"/>
        </w:rPr>
        <w:t>kompetensi</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serta</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kreativitas</w:t>
      </w:r>
      <w:proofErr w:type="spellEnd"/>
      <w:r w:rsidR="00CA6B04">
        <w:rPr>
          <w:rFonts w:ascii="Garamond" w:hAnsi="Garamond"/>
          <w:sz w:val="24"/>
          <w:szCs w:val="24"/>
          <w:lang w:val="en-US"/>
        </w:rPr>
        <w:t xml:space="preserve"> </w:t>
      </w:r>
      <w:proofErr w:type="spellStart"/>
      <w:r>
        <w:rPr>
          <w:rFonts w:ascii="Garamond" w:hAnsi="Garamond"/>
          <w:sz w:val="24"/>
          <w:szCs w:val="24"/>
          <w:lang w:val="en-US"/>
        </w:rPr>
        <w:t>Dosen</w:t>
      </w:r>
      <w:proofErr w:type="spellEnd"/>
      <w:r>
        <w:rPr>
          <w:rFonts w:ascii="Garamond" w:hAnsi="Garamond"/>
          <w:sz w:val="24"/>
          <w:szCs w:val="24"/>
          <w:lang w:val="en-US"/>
        </w:rPr>
        <w:t xml:space="preserve"> </w:t>
      </w:r>
      <w:proofErr w:type="spellStart"/>
      <w:r w:rsidR="0037398E">
        <w:rPr>
          <w:rFonts w:ascii="Garamond" w:hAnsi="Garamond"/>
          <w:sz w:val="24"/>
          <w:szCs w:val="24"/>
          <w:lang w:val="en-US"/>
        </w:rPr>
        <w:t>tersebut</w:t>
      </w:r>
      <w:proofErr w:type="spellEnd"/>
      <w:r w:rsidR="0037398E">
        <w:rPr>
          <w:rFonts w:ascii="Garamond" w:hAnsi="Garamond"/>
          <w:sz w:val="24"/>
          <w:szCs w:val="24"/>
          <w:lang w:val="en-US"/>
        </w:rPr>
        <w:t xml:space="preserve"> </w:t>
      </w:r>
      <w:proofErr w:type="spellStart"/>
      <w:r w:rsidR="00F63A69">
        <w:rPr>
          <w:rFonts w:ascii="Garamond" w:hAnsi="Garamond"/>
          <w:sz w:val="24"/>
          <w:szCs w:val="24"/>
          <w:lang w:val="en-US"/>
        </w:rPr>
        <w:t>terutama</w:t>
      </w:r>
      <w:proofErr w:type="spellEnd"/>
      <w:r w:rsidR="00F63A69">
        <w:rPr>
          <w:rFonts w:ascii="Garamond" w:hAnsi="Garamond"/>
          <w:sz w:val="24"/>
          <w:szCs w:val="24"/>
          <w:lang w:val="en-US"/>
        </w:rPr>
        <w:t xml:space="preserve"> </w:t>
      </w:r>
      <w:r>
        <w:rPr>
          <w:rFonts w:ascii="Garamond" w:hAnsi="Garamond"/>
          <w:sz w:val="24"/>
          <w:szCs w:val="24"/>
          <w:lang w:val="en-US"/>
        </w:rPr>
        <w:t xml:space="preserve">pada </w:t>
      </w:r>
      <w:proofErr w:type="spellStart"/>
      <w:r>
        <w:rPr>
          <w:rFonts w:ascii="Garamond" w:hAnsi="Garamond"/>
          <w:sz w:val="24"/>
          <w:szCs w:val="24"/>
          <w:lang w:val="en-US"/>
        </w:rPr>
        <w:t>kurikulum</w:t>
      </w:r>
      <w:proofErr w:type="spellEnd"/>
      <w:r>
        <w:rPr>
          <w:rFonts w:ascii="Garamond" w:hAnsi="Garamond"/>
          <w:sz w:val="24"/>
          <w:szCs w:val="24"/>
          <w:lang w:val="en-US"/>
        </w:rPr>
        <w:t xml:space="preserve"> </w:t>
      </w:r>
      <w:proofErr w:type="spellStart"/>
      <w:r>
        <w:rPr>
          <w:rFonts w:ascii="Garamond" w:hAnsi="Garamond"/>
          <w:sz w:val="24"/>
          <w:szCs w:val="24"/>
          <w:lang w:val="en-US"/>
        </w:rPr>
        <w:t>merdeka</w:t>
      </w:r>
      <w:proofErr w:type="spellEnd"/>
      <w:r>
        <w:rPr>
          <w:rFonts w:ascii="Garamond" w:hAnsi="Garamond"/>
          <w:sz w:val="24"/>
          <w:szCs w:val="24"/>
          <w:lang w:val="en-US"/>
        </w:rPr>
        <w:t xml:space="preserve"> </w:t>
      </w:r>
      <w:proofErr w:type="spellStart"/>
      <w:r w:rsidR="00F63A69">
        <w:rPr>
          <w:rFonts w:ascii="Garamond" w:hAnsi="Garamond"/>
          <w:sz w:val="24"/>
          <w:szCs w:val="24"/>
          <w:lang w:val="en-US"/>
        </w:rPr>
        <w:t>belajar</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ini</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Kurikulum</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merdeka</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diberikan</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kebebasan</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kepada</w:t>
      </w:r>
      <w:proofErr w:type="spellEnd"/>
      <w:r w:rsidR="00F63A69">
        <w:rPr>
          <w:rFonts w:ascii="Garamond" w:hAnsi="Garamond"/>
          <w:sz w:val="24"/>
          <w:szCs w:val="24"/>
          <w:lang w:val="en-US"/>
        </w:rPr>
        <w:t xml:space="preserve"> </w:t>
      </w:r>
      <w:proofErr w:type="spellStart"/>
      <w:r w:rsidR="00F63A69">
        <w:rPr>
          <w:rFonts w:ascii="Garamond" w:hAnsi="Garamond"/>
          <w:sz w:val="24"/>
          <w:szCs w:val="24"/>
          <w:lang w:val="en-US"/>
        </w:rPr>
        <w:t>Pembelajar</w:t>
      </w:r>
      <w:proofErr w:type="spellEnd"/>
      <w:r w:rsidR="00F63A69">
        <w:rPr>
          <w:rFonts w:ascii="Garamond" w:hAnsi="Garamond"/>
          <w:sz w:val="24"/>
          <w:szCs w:val="24"/>
          <w:lang w:val="en-US"/>
        </w:rPr>
        <w:t xml:space="preserve"> </w:t>
      </w:r>
      <w:proofErr w:type="spellStart"/>
      <w:r w:rsidR="00CA6B04">
        <w:rPr>
          <w:rFonts w:ascii="Garamond" w:hAnsi="Garamond"/>
          <w:sz w:val="24"/>
          <w:szCs w:val="24"/>
          <w:lang w:val="en-US"/>
        </w:rPr>
        <w:t>dalam</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mengelola</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konten</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pem</w:t>
      </w:r>
      <w:r>
        <w:rPr>
          <w:rFonts w:ascii="Garamond" w:hAnsi="Garamond"/>
          <w:sz w:val="24"/>
          <w:szCs w:val="24"/>
          <w:lang w:val="en-US"/>
        </w:rPr>
        <w:t>belajar</w:t>
      </w:r>
      <w:r w:rsidR="00CA6B04">
        <w:rPr>
          <w:rFonts w:ascii="Garamond" w:hAnsi="Garamond"/>
          <w:sz w:val="24"/>
          <w:szCs w:val="24"/>
          <w:lang w:val="en-US"/>
        </w:rPr>
        <w:t>an</w:t>
      </w:r>
      <w:proofErr w:type="spellEnd"/>
      <w:r>
        <w:rPr>
          <w:rFonts w:ascii="Garamond" w:hAnsi="Garamond"/>
          <w:sz w:val="24"/>
          <w:szCs w:val="24"/>
          <w:lang w:val="en-US"/>
        </w:rPr>
        <w:t xml:space="preserve"> </w:t>
      </w:r>
      <w:proofErr w:type="spellStart"/>
      <w:r w:rsidR="00CA6B04">
        <w:rPr>
          <w:rFonts w:ascii="Garamond" w:hAnsi="Garamond"/>
          <w:sz w:val="24"/>
          <w:szCs w:val="24"/>
          <w:lang w:val="en-US"/>
        </w:rPr>
        <w:t>memiliki</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peluang</w:t>
      </w:r>
      <w:proofErr w:type="spellEnd"/>
      <w:r w:rsidR="00CA6B04">
        <w:rPr>
          <w:rFonts w:ascii="Garamond" w:hAnsi="Garamond"/>
          <w:sz w:val="24"/>
          <w:szCs w:val="24"/>
          <w:lang w:val="en-US"/>
        </w:rPr>
        <w:t xml:space="preserve"> yang </w:t>
      </w:r>
      <w:proofErr w:type="spellStart"/>
      <w:r w:rsidR="00CA6B04">
        <w:rPr>
          <w:rFonts w:ascii="Garamond" w:hAnsi="Garamond"/>
          <w:sz w:val="24"/>
          <w:szCs w:val="24"/>
          <w:lang w:val="en-US"/>
        </w:rPr>
        <w:t>lebih</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luas</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untuk</w:t>
      </w:r>
      <w:proofErr w:type="spellEnd"/>
      <w:r w:rsidR="00CA6B04">
        <w:rPr>
          <w:rFonts w:ascii="Garamond" w:hAnsi="Garamond"/>
          <w:sz w:val="24"/>
          <w:szCs w:val="24"/>
          <w:lang w:val="en-US"/>
        </w:rPr>
        <w:t xml:space="preserve"> </w:t>
      </w:r>
      <w:proofErr w:type="spellStart"/>
      <w:r w:rsidR="00CA6B04">
        <w:rPr>
          <w:rFonts w:ascii="Garamond" w:hAnsi="Garamond"/>
          <w:sz w:val="24"/>
          <w:szCs w:val="24"/>
          <w:lang w:val="en-US"/>
        </w:rPr>
        <w:t>berkreasi</w:t>
      </w:r>
      <w:proofErr w:type="spellEnd"/>
      <w:r w:rsidR="000D0737">
        <w:rPr>
          <w:rFonts w:ascii="Garamond" w:hAnsi="Garamond"/>
          <w:sz w:val="24"/>
          <w:szCs w:val="24"/>
          <w:lang w:val="en-US"/>
        </w:rPr>
        <w:t xml:space="preserve"> </w:t>
      </w:r>
      <w:proofErr w:type="spellStart"/>
      <w:r w:rsidR="000D0737">
        <w:rPr>
          <w:rFonts w:ascii="Garamond" w:hAnsi="Garamond"/>
          <w:sz w:val="24"/>
          <w:szCs w:val="24"/>
          <w:lang w:val="en-US"/>
        </w:rPr>
        <w:t>pengembangan</w:t>
      </w:r>
      <w:proofErr w:type="spellEnd"/>
      <w:r w:rsidR="000D0737">
        <w:rPr>
          <w:rFonts w:ascii="Garamond" w:hAnsi="Garamond"/>
          <w:sz w:val="24"/>
          <w:szCs w:val="24"/>
          <w:lang w:val="en-US"/>
        </w:rPr>
        <w:t xml:space="preserve"> </w:t>
      </w:r>
      <w:proofErr w:type="spellStart"/>
      <w:r w:rsidR="000D0737">
        <w:rPr>
          <w:rFonts w:ascii="Garamond" w:hAnsi="Garamond"/>
          <w:sz w:val="24"/>
          <w:szCs w:val="24"/>
          <w:lang w:val="en-US"/>
        </w:rPr>
        <w:t>toleransi</w:t>
      </w:r>
      <w:proofErr w:type="spellEnd"/>
      <w:r w:rsidR="000D0737">
        <w:rPr>
          <w:rFonts w:ascii="Garamond" w:hAnsi="Garamond"/>
          <w:sz w:val="24"/>
          <w:szCs w:val="24"/>
          <w:lang w:val="en-US"/>
        </w:rPr>
        <w:t xml:space="preserve"> </w:t>
      </w:r>
      <w:proofErr w:type="spellStart"/>
      <w:r w:rsidR="000D0737">
        <w:rPr>
          <w:rFonts w:ascii="Garamond" w:hAnsi="Garamond"/>
          <w:sz w:val="24"/>
          <w:szCs w:val="24"/>
          <w:lang w:val="en-US"/>
        </w:rPr>
        <w:t>beragama</w:t>
      </w:r>
      <w:proofErr w:type="spellEnd"/>
      <w:r w:rsidR="000D0737">
        <w:rPr>
          <w:rFonts w:ascii="Garamond" w:hAnsi="Garamond"/>
          <w:sz w:val="24"/>
          <w:szCs w:val="24"/>
          <w:lang w:val="en-US"/>
        </w:rPr>
        <w:t xml:space="preserve"> </w:t>
      </w:r>
      <w:proofErr w:type="spellStart"/>
      <w:r w:rsidR="000D0737">
        <w:rPr>
          <w:rFonts w:ascii="Garamond" w:hAnsi="Garamond"/>
          <w:sz w:val="24"/>
          <w:szCs w:val="24"/>
          <w:lang w:val="en-US"/>
        </w:rPr>
        <w:t>mahasiswa</w:t>
      </w:r>
      <w:proofErr w:type="spellEnd"/>
      <w:r w:rsidR="00CA6B04">
        <w:rPr>
          <w:rFonts w:ascii="Garamond" w:hAnsi="Garamond"/>
          <w:sz w:val="24"/>
          <w:szCs w:val="24"/>
          <w:lang w:val="en-US"/>
        </w:rPr>
        <w:t>”</w:t>
      </w:r>
    </w:p>
    <w:p w14:paraId="6A0D5627" w14:textId="77777777" w:rsidR="005249D5" w:rsidRDefault="005249D5" w:rsidP="00617020">
      <w:pPr>
        <w:spacing w:line="276" w:lineRule="auto"/>
        <w:ind w:firstLine="284"/>
        <w:jc w:val="both"/>
        <w:rPr>
          <w:rFonts w:ascii="Garamond" w:hAnsi="Garamond"/>
          <w:sz w:val="24"/>
          <w:szCs w:val="24"/>
          <w:lang w:val="en-US"/>
        </w:rPr>
      </w:pPr>
      <w:proofErr w:type="spellStart"/>
      <w:r>
        <w:rPr>
          <w:rFonts w:ascii="Garamond" w:hAnsi="Garamond"/>
          <w:sz w:val="24"/>
          <w:szCs w:val="24"/>
          <w:lang w:val="en-US"/>
        </w:rPr>
        <w:t>Seiring</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pendapat</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Dosen</w:t>
      </w:r>
      <w:proofErr w:type="spellEnd"/>
      <w:r>
        <w:rPr>
          <w:rFonts w:ascii="Garamond" w:hAnsi="Garamond"/>
          <w:sz w:val="24"/>
          <w:szCs w:val="24"/>
          <w:lang w:val="en-US"/>
        </w:rPr>
        <w:t xml:space="preserve"> FIP </w:t>
      </w:r>
      <w:proofErr w:type="spellStart"/>
      <w:r>
        <w:rPr>
          <w:rFonts w:ascii="Garamond" w:hAnsi="Garamond"/>
          <w:sz w:val="24"/>
          <w:szCs w:val="24"/>
          <w:lang w:val="en-US"/>
        </w:rPr>
        <w:t>mengatakan</w:t>
      </w:r>
      <w:proofErr w:type="spellEnd"/>
      <w:r>
        <w:rPr>
          <w:rFonts w:ascii="Garamond" w:hAnsi="Garamond"/>
          <w:sz w:val="24"/>
          <w:szCs w:val="24"/>
          <w:lang w:val="en-US"/>
        </w:rPr>
        <w:t>:</w:t>
      </w:r>
    </w:p>
    <w:p w14:paraId="7F2EA367" w14:textId="643DCA92" w:rsidR="005249D5" w:rsidRDefault="005249D5" w:rsidP="00940E86">
      <w:pPr>
        <w:spacing w:line="276" w:lineRule="auto"/>
        <w:ind w:left="284"/>
        <w:jc w:val="both"/>
        <w:rPr>
          <w:rFonts w:ascii="Garamond" w:hAnsi="Garamond"/>
          <w:sz w:val="24"/>
          <w:szCs w:val="24"/>
          <w:lang w:val="en-US"/>
        </w:rPr>
      </w:pPr>
      <w:r>
        <w:rPr>
          <w:rFonts w:ascii="Garamond" w:hAnsi="Garamond"/>
          <w:sz w:val="24"/>
          <w:szCs w:val="24"/>
          <w:lang w:val="en-US"/>
        </w:rPr>
        <w:t xml:space="preserve">“Pada </w:t>
      </w:r>
      <w:proofErr w:type="spellStart"/>
      <w:r>
        <w:rPr>
          <w:rFonts w:ascii="Garamond" w:hAnsi="Garamond"/>
          <w:sz w:val="24"/>
          <w:szCs w:val="24"/>
          <w:lang w:val="en-US"/>
        </w:rPr>
        <w:t>kurikulum</w:t>
      </w:r>
      <w:proofErr w:type="spellEnd"/>
      <w:r>
        <w:rPr>
          <w:rFonts w:ascii="Garamond" w:hAnsi="Garamond"/>
          <w:sz w:val="24"/>
          <w:szCs w:val="24"/>
          <w:lang w:val="en-US"/>
        </w:rPr>
        <w:t xml:space="preserve"> </w:t>
      </w:r>
      <w:proofErr w:type="spellStart"/>
      <w:r>
        <w:rPr>
          <w:rFonts w:ascii="Garamond" w:hAnsi="Garamond"/>
          <w:sz w:val="24"/>
          <w:szCs w:val="24"/>
          <w:lang w:val="en-US"/>
        </w:rPr>
        <w:t>merdeka</w:t>
      </w:r>
      <w:proofErr w:type="spellEnd"/>
      <w:r>
        <w:rPr>
          <w:rFonts w:ascii="Garamond" w:hAnsi="Garamond"/>
          <w:sz w:val="24"/>
          <w:szCs w:val="24"/>
          <w:lang w:val="en-US"/>
        </w:rPr>
        <w:t xml:space="preserve"> </w:t>
      </w:r>
      <w:proofErr w:type="spellStart"/>
      <w:r>
        <w:rPr>
          <w:rFonts w:ascii="Garamond" w:hAnsi="Garamond"/>
          <w:sz w:val="24"/>
          <w:szCs w:val="24"/>
          <w:lang w:val="en-US"/>
        </w:rPr>
        <w:t>belajar</w:t>
      </w:r>
      <w:proofErr w:type="spellEnd"/>
      <w:r>
        <w:rPr>
          <w:rFonts w:ascii="Garamond" w:hAnsi="Garamond"/>
          <w:sz w:val="24"/>
          <w:szCs w:val="24"/>
          <w:lang w:val="en-US"/>
        </w:rPr>
        <w:t xml:space="preserve"> </w:t>
      </w:r>
      <w:proofErr w:type="spellStart"/>
      <w:r>
        <w:rPr>
          <w:rFonts w:ascii="Garamond" w:hAnsi="Garamond"/>
          <w:sz w:val="24"/>
          <w:szCs w:val="24"/>
          <w:lang w:val="en-US"/>
        </w:rPr>
        <w:t>saat</w:t>
      </w:r>
      <w:proofErr w:type="spellEnd"/>
      <w:r>
        <w:rPr>
          <w:rFonts w:ascii="Garamond" w:hAnsi="Garamond"/>
          <w:sz w:val="24"/>
          <w:szCs w:val="24"/>
          <w:lang w:val="en-US"/>
        </w:rPr>
        <w:t xml:space="preserve"> </w:t>
      </w:r>
      <w:proofErr w:type="spellStart"/>
      <w:r>
        <w:rPr>
          <w:rFonts w:ascii="Garamond" w:hAnsi="Garamond"/>
          <w:sz w:val="24"/>
          <w:szCs w:val="24"/>
          <w:lang w:val="en-US"/>
        </w:rPr>
        <w:t>ini</w:t>
      </w:r>
      <w:proofErr w:type="spellEnd"/>
      <w:r>
        <w:rPr>
          <w:rFonts w:ascii="Garamond" w:hAnsi="Garamond"/>
          <w:sz w:val="24"/>
          <w:szCs w:val="24"/>
          <w:lang w:val="en-US"/>
        </w:rPr>
        <w:t xml:space="preserve"> di </w:t>
      </w:r>
      <w:proofErr w:type="spellStart"/>
      <w:r>
        <w:rPr>
          <w:rFonts w:ascii="Garamond" w:hAnsi="Garamond"/>
          <w:sz w:val="24"/>
          <w:szCs w:val="24"/>
          <w:lang w:val="en-US"/>
        </w:rPr>
        <w:t>tinggkat</w:t>
      </w:r>
      <w:proofErr w:type="spellEnd"/>
      <w:r>
        <w:rPr>
          <w:rFonts w:ascii="Garamond" w:hAnsi="Garamond"/>
          <w:sz w:val="24"/>
          <w:szCs w:val="24"/>
          <w:lang w:val="en-US"/>
        </w:rPr>
        <w:t xml:space="preserve"> </w:t>
      </w:r>
      <w:proofErr w:type="spellStart"/>
      <w:r>
        <w:rPr>
          <w:rFonts w:ascii="Garamond" w:hAnsi="Garamond"/>
          <w:sz w:val="24"/>
          <w:szCs w:val="24"/>
          <w:lang w:val="en-US"/>
        </w:rPr>
        <w:t>Perguruan</w:t>
      </w:r>
      <w:proofErr w:type="spellEnd"/>
      <w:r>
        <w:rPr>
          <w:rFonts w:ascii="Garamond" w:hAnsi="Garamond"/>
          <w:sz w:val="24"/>
          <w:szCs w:val="24"/>
          <w:lang w:val="en-US"/>
        </w:rPr>
        <w:t xml:space="preserve"> Tinggi para </w:t>
      </w:r>
      <w:proofErr w:type="spellStart"/>
      <w:r>
        <w:rPr>
          <w:rFonts w:ascii="Garamond" w:hAnsi="Garamond"/>
          <w:sz w:val="24"/>
          <w:szCs w:val="24"/>
          <w:lang w:val="en-US"/>
        </w:rPr>
        <w:t>Pendidik</w:t>
      </w:r>
      <w:proofErr w:type="spellEnd"/>
      <w:r>
        <w:rPr>
          <w:rFonts w:ascii="Garamond" w:hAnsi="Garamond"/>
          <w:sz w:val="24"/>
          <w:szCs w:val="24"/>
          <w:lang w:val="en-US"/>
        </w:rPr>
        <w:t xml:space="preserve"> </w:t>
      </w:r>
      <w:proofErr w:type="spellStart"/>
      <w:r>
        <w:rPr>
          <w:rFonts w:ascii="Garamond" w:hAnsi="Garamond"/>
          <w:sz w:val="24"/>
          <w:szCs w:val="24"/>
          <w:lang w:val="en-US"/>
        </w:rPr>
        <w:t>dapat</w:t>
      </w:r>
      <w:proofErr w:type="spellEnd"/>
      <w:r>
        <w:rPr>
          <w:rFonts w:ascii="Garamond" w:hAnsi="Garamond"/>
          <w:sz w:val="24"/>
          <w:szCs w:val="24"/>
          <w:lang w:val="en-US"/>
        </w:rPr>
        <w:t xml:space="preserve"> </w:t>
      </w:r>
      <w:proofErr w:type="spellStart"/>
      <w:r>
        <w:rPr>
          <w:rFonts w:ascii="Garamond" w:hAnsi="Garamond"/>
          <w:sz w:val="24"/>
          <w:szCs w:val="24"/>
          <w:lang w:val="en-US"/>
        </w:rPr>
        <w:t>menerapkan</w:t>
      </w:r>
      <w:proofErr w:type="spellEnd"/>
      <w:r>
        <w:rPr>
          <w:rFonts w:ascii="Garamond" w:hAnsi="Garamond"/>
          <w:sz w:val="24"/>
          <w:szCs w:val="24"/>
          <w:lang w:val="en-US"/>
        </w:rPr>
        <w:t xml:space="preserve"> model </w:t>
      </w:r>
      <w:proofErr w:type="spellStart"/>
      <w:r>
        <w:rPr>
          <w:rFonts w:ascii="Garamond" w:hAnsi="Garamond"/>
          <w:sz w:val="24"/>
          <w:szCs w:val="24"/>
          <w:lang w:val="en-US"/>
        </w:rPr>
        <w:t>pembelajaran</w:t>
      </w:r>
      <w:proofErr w:type="spellEnd"/>
      <w:r w:rsidRPr="005249D5">
        <w:rPr>
          <w:rFonts w:ascii="Garamond" w:hAnsi="Garamond"/>
          <w:bCs/>
          <w:sz w:val="24"/>
          <w:szCs w:val="24"/>
          <w:lang w:val="en-US"/>
        </w:rPr>
        <w:t xml:space="preserve"> </w:t>
      </w:r>
      <w:r w:rsidRPr="005249D5">
        <w:rPr>
          <w:rFonts w:ascii="Garamond" w:hAnsi="Garamond"/>
          <w:bCs/>
          <w:color w:val="000000"/>
          <w:sz w:val="24"/>
          <w:szCs w:val="24"/>
        </w:rPr>
        <w:t xml:space="preserve">Self Regulated Learning </w:t>
      </w:r>
      <w:proofErr w:type="spellStart"/>
      <w:r>
        <w:rPr>
          <w:rFonts w:ascii="Garamond" w:hAnsi="Garamond"/>
          <w:bCs/>
          <w:color w:val="000000"/>
          <w:sz w:val="24"/>
          <w:szCs w:val="24"/>
          <w:lang w:val="en-US"/>
        </w:rPr>
        <w:t>u</w:t>
      </w:r>
      <w:r>
        <w:rPr>
          <w:rFonts w:ascii="Garamond" w:hAnsi="Garamond"/>
          <w:sz w:val="24"/>
          <w:szCs w:val="24"/>
          <w:lang w:val="en-US"/>
        </w:rPr>
        <w:t>ntuk</w:t>
      </w:r>
      <w:proofErr w:type="spellEnd"/>
      <w:r>
        <w:rPr>
          <w:rFonts w:ascii="Garamond" w:hAnsi="Garamond"/>
          <w:sz w:val="24"/>
          <w:szCs w:val="24"/>
          <w:lang w:val="en-US"/>
        </w:rPr>
        <w:t xml:space="preserve"> </w:t>
      </w:r>
      <w:proofErr w:type="spellStart"/>
      <w:r>
        <w:rPr>
          <w:rFonts w:ascii="Garamond" w:hAnsi="Garamond"/>
          <w:sz w:val="24"/>
          <w:szCs w:val="24"/>
          <w:lang w:val="en-US"/>
        </w:rPr>
        <w:t>mengembangkan</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mahasiswa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yakni</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sistem</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pembelajaran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mandiri</w:t>
      </w:r>
      <w:proofErr w:type="spellEnd"/>
      <w:r w:rsidR="00940E86">
        <w:rPr>
          <w:rFonts w:ascii="Garamond" w:hAnsi="Garamond"/>
          <w:sz w:val="24"/>
          <w:szCs w:val="24"/>
          <w:lang w:val="en-US"/>
        </w:rPr>
        <w:t xml:space="preserve"> yang </w:t>
      </w:r>
      <w:proofErr w:type="spellStart"/>
      <w:r w:rsidR="00940E86">
        <w:rPr>
          <w:rFonts w:ascii="Garamond" w:hAnsi="Garamond"/>
          <w:sz w:val="24"/>
          <w:szCs w:val="24"/>
          <w:lang w:val="en-US"/>
        </w:rPr>
        <w:t>dipersiapkan</w:t>
      </w:r>
      <w:proofErr w:type="spellEnd"/>
      <w:r w:rsidR="00940E86">
        <w:rPr>
          <w:rFonts w:ascii="Garamond" w:hAnsi="Garamond"/>
          <w:sz w:val="24"/>
          <w:szCs w:val="24"/>
          <w:lang w:val="en-US"/>
        </w:rPr>
        <w:t xml:space="preserve"> oleh </w:t>
      </w:r>
      <w:proofErr w:type="spellStart"/>
      <w:r w:rsidR="00940E86">
        <w:rPr>
          <w:rFonts w:ascii="Garamond" w:hAnsi="Garamond"/>
          <w:sz w:val="24"/>
          <w:szCs w:val="24"/>
          <w:lang w:val="en-US"/>
        </w:rPr>
        <w:t>Dosen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dengan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menyediakan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banyak</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referensi</w:t>
      </w:r>
      <w:proofErr w:type="spellEnd"/>
      <w:r w:rsidR="00940E86">
        <w:rPr>
          <w:rFonts w:ascii="Garamond" w:hAnsi="Garamond"/>
          <w:sz w:val="24"/>
          <w:szCs w:val="24"/>
          <w:lang w:val="en-US"/>
        </w:rPr>
        <w:t xml:space="preserve"> yang </w:t>
      </w:r>
      <w:proofErr w:type="spellStart"/>
      <w:r w:rsidR="00940E86">
        <w:rPr>
          <w:rFonts w:ascii="Garamond" w:hAnsi="Garamond"/>
          <w:sz w:val="24"/>
          <w:szCs w:val="24"/>
          <w:lang w:val="en-US"/>
        </w:rPr>
        <w:t>bisa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dimanfaatkan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mahasiswa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sebagai</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pengembangan</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literasi</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toleransi</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beragama</w:t>
      </w:r>
      <w:proofErr w:type="spellEnd"/>
      <w:r w:rsidR="00940E86">
        <w:rPr>
          <w:rFonts w:ascii="Garamond" w:hAnsi="Garamond"/>
          <w:sz w:val="24"/>
          <w:szCs w:val="24"/>
          <w:lang w:val="en-US"/>
        </w:rPr>
        <w:t xml:space="preserve"> </w:t>
      </w:r>
      <w:proofErr w:type="spellStart"/>
      <w:r w:rsidR="00940E86">
        <w:rPr>
          <w:rFonts w:ascii="Garamond" w:hAnsi="Garamond"/>
          <w:sz w:val="24"/>
          <w:szCs w:val="24"/>
          <w:lang w:val="en-US"/>
        </w:rPr>
        <w:t>mahasiswa</w:t>
      </w:r>
      <w:proofErr w:type="spellEnd"/>
      <w:r w:rsidR="00940E86">
        <w:rPr>
          <w:rFonts w:ascii="Garamond" w:hAnsi="Garamond"/>
          <w:sz w:val="24"/>
          <w:szCs w:val="24"/>
          <w:lang w:val="en-US"/>
        </w:rPr>
        <w:t>”</w:t>
      </w:r>
      <w:r>
        <w:rPr>
          <w:rFonts w:ascii="Garamond" w:hAnsi="Garamond"/>
          <w:sz w:val="24"/>
          <w:szCs w:val="24"/>
          <w:lang w:val="en-US"/>
        </w:rPr>
        <w:t xml:space="preserve"> </w:t>
      </w:r>
    </w:p>
    <w:p w14:paraId="75D374E9" w14:textId="30873A30" w:rsidR="00A64527" w:rsidRPr="0000506C" w:rsidRDefault="00940E86" w:rsidP="00617020">
      <w:pPr>
        <w:spacing w:line="276" w:lineRule="auto"/>
        <w:ind w:firstLine="284"/>
        <w:jc w:val="both"/>
        <w:rPr>
          <w:rFonts w:ascii="Garamond" w:hAnsi="Garamond"/>
        </w:rPr>
      </w:pPr>
      <w:r>
        <w:rPr>
          <w:rFonts w:ascii="Garamond" w:hAnsi="Garamond"/>
          <w:sz w:val="24"/>
          <w:szCs w:val="24"/>
          <w:lang w:val="en-US"/>
        </w:rPr>
        <w:t xml:space="preserve">Dari </w:t>
      </w:r>
      <w:proofErr w:type="spellStart"/>
      <w:r>
        <w:rPr>
          <w:rFonts w:ascii="Garamond" w:hAnsi="Garamond"/>
          <w:sz w:val="24"/>
          <w:szCs w:val="24"/>
          <w:lang w:val="en-US"/>
        </w:rPr>
        <w:t>penjelasan</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menandakan</w:t>
      </w:r>
      <w:proofErr w:type="spellEnd"/>
      <w:r>
        <w:rPr>
          <w:rFonts w:ascii="Garamond" w:hAnsi="Garamond"/>
          <w:sz w:val="24"/>
          <w:szCs w:val="24"/>
          <w:lang w:val="en-US"/>
        </w:rPr>
        <w:t xml:space="preserve"> </w:t>
      </w:r>
      <w:proofErr w:type="spellStart"/>
      <w:r>
        <w:rPr>
          <w:rFonts w:ascii="Garamond" w:hAnsi="Garamond"/>
          <w:sz w:val="24"/>
          <w:szCs w:val="24"/>
          <w:lang w:val="en-US"/>
        </w:rPr>
        <w:t>sumber</w:t>
      </w:r>
      <w:proofErr w:type="spellEnd"/>
      <w:r>
        <w:rPr>
          <w:rFonts w:ascii="Garamond" w:hAnsi="Garamond"/>
          <w:sz w:val="24"/>
          <w:szCs w:val="24"/>
          <w:lang w:val="en-US"/>
        </w:rPr>
        <w:t xml:space="preserve"> </w:t>
      </w:r>
      <w:proofErr w:type="spellStart"/>
      <w:r>
        <w:rPr>
          <w:rFonts w:ascii="Garamond" w:hAnsi="Garamond"/>
          <w:sz w:val="24"/>
          <w:szCs w:val="24"/>
          <w:lang w:val="en-US"/>
        </w:rPr>
        <w:t>informasi</w:t>
      </w:r>
      <w:proofErr w:type="spellEnd"/>
      <w:r>
        <w:rPr>
          <w:rFonts w:ascii="Garamond" w:hAnsi="Garamond"/>
          <w:sz w:val="24"/>
          <w:szCs w:val="24"/>
          <w:lang w:val="en-US"/>
        </w:rPr>
        <w:t xml:space="preserve"> yang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literasi</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Pr>
          <w:rFonts w:ascii="Garamond" w:hAnsi="Garamond"/>
          <w:sz w:val="24"/>
          <w:szCs w:val="24"/>
          <w:lang w:val="en-US"/>
        </w:rPr>
        <w:t xml:space="preserve"> </w:t>
      </w:r>
      <w:proofErr w:type="spellStart"/>
      <w:r>
        <w:rPr>
          <w:rFonts w:ascii="Garamond" w:hAnsi="Garamond"/>
          <w:sz w:val="24"/>
          <w:szCs w:val="24"/>
          <w:lang w:val="en-US"/>
        </w:rPr>
        <w:t>didapatkan</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referensi</w:t>
      </w:r>
      <w:proofErr w:type="spellEnd"/>
      <w:r>
        <w:rPr>
          <w:rFonts w:ascii="Garamond" w:hAnsi="Garamond"/>
          <w:sz w:val="24"/>
          <w:szCs w:val="24"/>
          <w:lang w:val="en-US"/>
        </w:rPr>
        <w:t xml:space="preserve"> </w:t>
      </w:r>
      <w:proofErr w:type="spellStart"/>
      <w:r>
        <w:rPr>
          <w:rFonts w:ascii="Garamond" w:hAnsi="Garamond"/>
          <w:sz w:val="24"/>
          <w:szCs w:val="24"/>
          <w:lang w:val="en-US"/>
        </w:rPr>
        <w:t>diperkuliahan</w:t>
      </w:r>
      <w:proofErr w:type="spellEnd"/>
      <w:r>
        <w:rPr>
          <w:rFonts w:ascii="Garamond" w:hAnsi="Garamond"/>
          <w:sz w:val="24"/>
          <w:szCs w:val="24"/>
          <w:lang w:val="en-US"/>
        </w:rPr>
        <w:t xml:space="preserve"> dan </w:t>
      </w:r>
      <w:proofErr w:type="spellStart"/>
      <w:r>
        <w:rPr>
          <w:rFonts w:ascii="Garamond" w:hAnsi="Garamond"/>
          <w:sz w:val="24"/>
          <w:szCs w:val="24"/>
          <w:lang w:val="en-US"/>
        </w:rPr>
        <w:t>penjelasan</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para </w:t>
      </w:r>
      <w:proofErr w:type="spellStart"/>
      <w:r>
        <w:rPr>
          <w:rFonts w:ascii="Garamond" w:hAnsi="Garamond"/>
          <w:sz w:val="24"/>
          <w:szCs w:val="24"/>
          <w:lang w:val="en-US"/>
        </w:rPr>
        <w:t>Pendidik</w:t>
      </w:r>
      <w:proofErr w:type="spellEnd"/>
      <w:r>
        <w:rPr>
          <w:rFonts w:ascii="Garamond" w:hAnsi="Garamond"/>
          <w:sz w:val="24"/>
          <w:szCs w:val="24"/>
          <w:lang w:val="en-US"/>
        </w:rPr>
        <w:t xml:space="preserve">. </w:t>
      </w:r>
      <w:r w:rsidR="00A64527" w:rsidRPr="0000506C">
        <w:rPr>
          <w:rFonts w:ascii="Garamond" w:hAnsi="Garamond"/>
          <w:sz w:val="24"/>
          <w:szCs w:val="24"/>
        </w:rPr>
        <w:t>Selanjutnya peneliti menelusuri data terkait “siapa yang memberitahu penjelasan tentang toleransi beragama?”</w:t>
      </w:r>
    </w:p>
    <w:p w14:paraId="4C7773CF" w14:textId="1E1DBEB5" w:rsidR="00A64527" w:rsidRDefault="00A64527" w:rsidP="00A64527">
      <w:pPr>
        <w:spacing w:line="276" w:lineRule="auto"/>
        <w:jc w:val="both"/>
        <w:rPr>
          <w:rFonts w:ascii="Garamond" w:eastAsia="Times New Roman" w:hAnsi="Garamond"/>
          <w:b/>
          <w:bCs/>
          <w:sz w:val="24"/>
          <w:szCs w:val="24"/>
          <w:lang w:val="en-US"/>
        </w:rPr>
      </w:pPr>
      <w:r>
        <w:rPr>
          <w:rFonts w:ascii="Garamond" w:eastAsia="Times New Roman" w:hAnsi="Garamond"/>
          <w:b/>
          <w:bCs/>
          <w:sz w:val="24"/>
          <w:szCs w:val="24"/>
          <w:lang w:val="en-US"/>
        </w:rPr>
        <w:t xml:space="preserve">Peran </w:t>
      </w:r>
      <w:r w:rsidR="009751D7">
        <w:rPr>
          <w:rFonts w:ascii="Garamond" w:eastAsia="Times New Roman" w:hAnsi="Garamond"/>
          <w:b/>
          <w:bCs/>
          <w:sz w:val="24"/>
          <w:szCs w:val="24"/>
          <w:lang w:val="en-US"/>
        </w:rPr>
        <w:t>Y</w:t>
      </w:r>
      <w:r>
        <w:rPr>
          <w:rFonts w:ascii="Garamond" w:eastAsia="Times New Roman" w:hAnsi="Garamond"/>
          <w:b/>
          <w:bCs/>
          <w:sz w:val="24"/>
          <w:szCs w:val="24"/>
          <w:lang w:val="en-US"/>
        </w:rPr>
        <w:t xml:space="preserve">ang </w:t>
      </w:r>
      <w:proofErr w:type="spellStart"/>
      <w:r w:rsidR="009751D7">
        <w:rPr>
          <w:rFonts w:ascii="Garamond" w:eastAsia="Times New Roman" w:hAnsi="Garamond"/>
          <w:b/>
          <w:bCs/>
          <w:sz w:val="24"/>
          <w:szCs w:val="24"/>
          <w:lang w:val="en-US"/>
        </w:rPr>
        <w:t>M</w:t>
      </w:r>
      <w:r>
        <w:rPr>
          <w:rFonts w:ascii="Garamond" w:eastAsia="Times New Roman" w:hAnsi="Garamond"/>
          <w:b/>
          <w:bCs/>
          <w:sz w:val="24"/>
          <w:szCs w:val="24"/>
          <w:lang w:val="en-US"/>
        </w:rPr>
        <w:t>emberi</w:t>
      </w:r>
      <w:proofErr w:type="spellEnd"/>
      <w:r>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I</w:t>
      </w:r>
      <w:r w:rsidRPr="00A74565">
        <w:rPr>
          <w:rFonts w:ascii="Garamond" w:eastAsia="Times New Roman" w:hAnsi="Garamond"/>
          <w:b/>
          <w:bCs/>
          <w:sz w:val="24"/>
          <w:szCs w:val="24"/>
          <w:lang w:val="en-US"/>
        </w:rPr>
        <w:t>nfomasi</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P</w:t>
      </w:r>
      <w:r w:rsidRPr="00A74565">
        <w:rPr>
          <w:rFonts w:ascii="Garamond" w:eastAsia="Times New Roman" w:hAnsi="Garamond"/>
          <w:b/>
          <w:bCs/>
          <w:sz w:val="24"/>
          <w:szCs w:val="24"/>
          <w:lang w:val="en-US"/>
        </w:rPr>
        <w:t>engetahuan</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M</w:t>
      </w:r>
      <w:r w:rsidRPr="00A74565">
        <w:rPr>
          <w:rFonts w:ascii="Garamond" w:eastAsia="Times New Roman" w:hAnsi="Garamond"/>
          <w:b/>
          <w:bCs/>
          <w:sz w:val="24"/>
          <w:szCs w:val="24"/>
          <w:lang w:val="en-US"/>
        </w:rPr>
        <w:t>ahasiswa</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T</w:t>
      </w:r>
      <w:r w:rsidRPr="00A74565">
        <w:rPr>
          <w:rFonts w:ascii="Garamond" w:eastAsia="Times New Roman" w:hAnsi="Garamond"/>
          <w:b/>
          <w:bCs/>
          <w:sz w:val="24"/>
          <w:szCs w:val="24"/>
          <w:lang w:val="en-US"/>
        </w:rPr>
        <w:t>entang</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T</w:t>
      </w:r>
      <w:r w:rsidRPr="00A74565">
        <w:rPr>
          <w:rFonts w:ascii="Garamond" w:eastAsia="Times New Roman" w:hAnsi="Garamond"/>
          <w:b/>
          <w:bCs/>
          <w:sz w:val="24"/>
          <w:szCs w:val="24"/>
          <w:lang w:val="en-US"/>
        </w:rPr>
        <w:t>oleransi</w:t>
      </w:r>
      <w:proofErr w:type="spellEnd"/>
      <w:r w:rsidRPr="00A74565">
        <w:rPr>
          <w:rFonts w:ascii="Garamond" w:eastAsia="Times New Roman" w:hAnsi="Garamond"/>
          <w:b/>
          <w:bCs/>
          <w:sz w:val="24"/>
          <w:szCs w:val="24"/>
          <w:lang w:val="en-US"/>
        </w:rPr>
        <w:t xml:space="preserve"> </w:t>
      </w:r>
      <w:proofErr w:type="spellStart"/>
      <w:r w:rsidR="009751D7">
        <w:rPr>
          <w:rFonts w:ascii="Garamond" w:eastAsia="Times New Roman" w:hAnsi="Garamond"/>
          <w:b/>
          <w:bCs/>
          <w:sz w:val="24"/>
          <w:szCs w:val="24"/>
          <w:lang w:val="en-US"/>
        </w:rPr>
        <w:t>B</w:t>
      </w:r>
      <w:r w:rsidRPr="00A74565">
        <w:rPr>
          <w:rFonts w:ascii="Garamond" w:eastAsia="Times New Roman" w:hAnsi="Garamond"/>
          <w:b/>
          <w:bCs/>
          <w:sz w:val="24"/>
          <w:szCs w:val="24"/>
          <w:lang w:val="en-US"/>
        </w:rPr>
        <w:t>eragama</w:t>
      </w:r>
      <w:proofErr w:type="spellEnd"/>
    </w:p>
    <w:p w14:paraId="63211860" w14:textId="3105ACE4" w:rsidR="00B71E0E" w:rsidRDefault="00B71E0E" w:rsidP="00B71E0E">
      <w:pPr>
        <w:tabs>
          <w:tab w:val="left" w:pos="426"/>
        </w:tabs>
        <w:spacing w:line="276" w:lineRule="auto"/>
        <w:ind w:firstLine="283"/>
        <w:contextualSpacing/>
        <w:jc w:val="both"/>
        <w:rPr>
          <w:rFonts w:ascii="Garamond" w:eastAsia="Times New Roman" w:hAnsi="Garamond"/>
          <w:sz w:val="24"/>
          <w:szCs w:val="24"/>
          <w:lang w:val="en-US"/>
        </w:rPr>
      </w:pPr>
      <w:bookmarkStart w:id="26" w:name="_Hlk123979607"/>
      <w:r w:rsidRPr="00226EBE">
        <w:rPr>
          <w:rFonts w:ascii="Garamond" w:eastAsia="Times New Roman" w:hAnsi="Garamond"/>
          <w:sz w:val="24"/>
          <w:szCs w:val="24"/>
        </w:rPr>
        <w:t xml:space="preserve">Berdasarkan </w:t>
      </w:r>
      <w:proofErr w:type="spellStart"/>
      <w:r>
        <w:rPr>
          <w:rFonts w:ascii="Garamond" w:eastAsia="Times New Roman" w:hAnsi="Garamond"/>
          <w:sz w:val="24"/>
          <w:szCs w:val="24"/>
          <w:lang w:val="en-US"/>
        </w:rPr>
        <w:t>hasil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penelusuran</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bersama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terkait</w:t>
      </w:r>
      <w:proofErr w:type="spellEnd"/>
      <w:r>
        <w:rPr>
          <w:rFonts w:ascii="Garamond" w:eastAsia="Times New Roman" w:hAnsi="Garamond"/>
          <w:sz w:val="24"/>
          <w:szCs w:val="24"/>
          <w:lang w:val="en-US"/>
        </w:rPr>
        <w:t xml:space="preserve"> </w:t>
      </w:r>
      <w:r w:rsidR="00E77882">
        <w:rPr>
          <w:rFonts w:ascii="Garamond" w:eastAsia="Times New Roman" w:hAnsi="Garamond"/>
          <w:sz w:val="24"/>
          <w:szCs w:val="24"/>
          <w:lang w:val="en-US"/>
        </w:rPr>
        <w:t xml:space="preserve">orang yang </w:t>
      </w:r>
      <w:proofErr w:type="spellStart"/>
      <w:r w:rsidR="00E77882">
        <w:rPr>
          <w:rFonts w:ascii="Garamond" w:eastAsia="Times New Roman" w:hAnsi="Garamond"/>
          <w:sz w:val="24"/>
          <w:szCs w:val="24"/>
          <w:lang w:val="en-US"/>
        </w:rPr>
        <w:t>ber</w:t>
      </w:r>
      <w:r>
        <w:rPr>
          <w:rFonts w:ascii="Garamond" w:eastAsia="Times New Roman" w:hAnsi="Garamond"/>
          <w:sz w:val="24"/>
          <w:szCs w:val="24"/>
          <w:lang w:val="en-US"/>
        </w:rPr>
        <w:t>peran</w:t>
      </w:r>
      <w:proofErr w:type="spellEnd"/>
      <w:r>
        <w:rPr>
          <w:rFonts w:ascii="Garamond" w:eastAsia="Times New Roman" w:hAnsi="Garamond"/>
          <w:sz w:val="24"/>
          <w:szCs w:val="24"/>
          <w:lang w:val="en-US"/>
        </w:rPr>
        <w:t xml:space="preserve"> </w:t>
      </w:r>
      <w:proofErr w:type="spellStart"/>
      <w:r w:rsidR="004C4B6D">
        <w:rPr>
          <w:rFonts w:ascii="Garamond" w:eastAsia="Times New Roman" w:hAnsi="Garamond"/>
          <w:sz w:val="24"/>
          <w:szCs w:val="24"/>
          <w:lang w:val="en-US"/>
        </w:rPr>
        <w:t>memberi</w:t>
      </w:r>
      <w:proofErr w:type="spellEnd"/>
      <w:r w:rsidR="004C4B6D">
        <w:rPr>
          <w:rFonts w:ascii="Garamond" w:eastAsia="Times New Roman" w:hAnsi="Garamond"/>
          <w:sz w:val="24"/>
          <w:szCs w:val="24"/>
          <w:lang w:val="en-US"/>
        </w:rPr>
        <w:t xml:space="preserve"> </w:t>
      </w:r>
      <w:proofErr w:type="spellStart"/>
      <w:r w:rsidR="004C4B6D">
        <w:rPr>
          <w:rFonts w:ascii="Garamond" w:eastAsia="Times New Roman" w:hAnsi="Garamond"/>
          <w:sz w:val="24"/>
          <w:szCs w:val="24"/>
          <w:lang w:val="en-US"/>
        </w:rPr>
        <w:t>informasi</w:t>
      </w:r>
      <w:proofErr w:type="spellEnd"/>
      <w:r w:rsidR="004C4B6D">
        <w:rPr>
          <w:rFonts w:ascii="Garamond" w:eastAsia="Times New Roman" w:hAnsi="Garamond"/>
          <w:sz w:val="24"/>
          <w:szCs w:val="24"/>
          <w:lang w:val="en-US"/>
        </w:rPr>
        <w:t xml:space="preserve"> </w:t>
      </w:r>
      <w:r w:rsidR="006018B4">
        <w:rPr>
          <w:rFonts w:ascii="Garamond" w:eastAsia="Times New Roman" w:hAnsi="Garamond"/>
          <w:sz w:val="24"/>
          <w:szCs w:val="24"/>
          <w:lang w:val="en-US"/>
        </w:rPr>
        <w:t xml:space="preserve">dan </w:t>
      </w:r>
      <w:proofErr w:type="spellStart"/>
      <w:r w:rsidR="004C4B6D">
        <w:rPr>
          <w:rFonts w:ascii="Garamond" w:eastAsia="Times New Roman" w:hAnsi="Garamond"/>
          <w:sz w:val="24"/>
          <w:szCs w:val="24"/>
          <w:lang w:val="en-US"/>
        </w:rPr>
        <w:t>pengetahuan</w:t>
      </w:r>
      <w:proofErr w:type="spellEnd"/>
      <w:r w:rsidR="004C4B6D">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tentang</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toleransi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beragama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dapat</w:t>
      </w:r>
      <w:proofErr w:type="spellEnd"/>
      <w:r>
        <w:rPr>
          <w:rFonts w:ascii="Garamond" w:eastAsia="Times New Roman" w:hAnsi="Garamond"/>
          <w:sz w:val="24"/>
          <w:szCs w:val="24"/>
          <w:lang w:val="en-US"/>
        </w:rPr>
        <w:t xml:space="preserve"> di </w:t>
      </w:r>
      <w:proofErr w:type="spellStart"/>
      <w:r>
        <w:rPr>
          <w:rFonts w:ascii="Garamond" w:eastAsia="Times New Roman" w:hAnsi="Garamond"/>
          <w:sz w:val="24"/>
          <w:szCs w:val="24"/>
          <w:lang w:val="en-US"/>
        </w:rPr>
        <w:t>indentifikasi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diuraikan</w:t>
      </w:r>
      <w:proofErr w:type="spellEnd"/>
      <w:r>
        <w:rPr>
          <w:rFonts w:ascii="Garamond" w:eastAsia="Times New Roman" w:hAnsi="Garamond"/>
          <w:sz w:val="24"/>
          <w:szCs w:val="24"/>
          <w:lang w:val="en-US"/>
        </w:rPr>
        <w:t xml:space="preserve"> pada table </w:t>
      </w:r>
      <w:r w:rsidR="004C4B6D">
        <w:rPr>
          <w:rFonts w:ascii="Garamond" w:eastAsia="Times New Roman" w:hAnsi="Garamond"/>
          <w:sz w:val="24"/>
          <w:szCs w:val="24"/>
          <w:lang w:val="en-US"/>
        </w:rPr>
        <w:t>3</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berikut</w:t>
      </w:r>
      <w:proofErr w:type="spellEnd"/>
      <w:r>
        <w:rPr>
          <w:rFonts w:ascii="Garamond" w:eastAsia="Times New Roman" w:hAnsi="Garamond"/>
          <w:sz w:val="24"/>
          <w:szCs w:val="24"/>
          <w:lang w:val="en-US"/>
        </w:rPr>
        <w:t>;</w:t>
      </w:r>
    </w:p>
    <w:p w14:paraId="07B0F697" w14:textId="5519D03E" w:rsidR="00B71E0E" w:rsidRPr="005F1942" w:rsidRDefault="00B71E0E" w:rsidP="00B71E0E">
      <w:pPr>
        <w:tabs>
          <w:tab w:val="left" w:pos="426"/>
        </w:tabs>
        <w:spacing w:line="276" w:lineRule="auto"/>
        <w:contextualSpacing/>
        <w:rPr>
          <w:rFonts w:ascii="Garamond" w:eastAsia="Times New Roman" w:hAnsi="Garamond"/>
          <w:sz w:val="22"/>
          <w:szCs w:val="22"/>
          <w:lang w:val="en-US"/>
        </w:rPr>
      </w:pPr>
      <w:r w:rsidRPr="005F1942">
        <w:rPr>
          <w:rFonts w:ascii="Garamond" w:eastAsia="Times New Roman" w:hAnsi="Garamond"/>
          <w:sz w:val="22"/>
          <w:szCs w:val="22"/>
          <w:lang w:val="en-US"/>
        </w:rPr>
        <w:t xml:space="preserve">Table </w:t>
      </w:r>
      <w:r>
        <w:rPr>
          <w:rFonts w:ascii="Garamond" w:eastAsia="Times New Roman" w:hAnsi="Garamond"/>
          <w:sz w:val="22"/>
          <w:szCs w:val="22"/>
          <w:lang w:val="en-US"/>
        </w:rPr>
        <w:t>3</w:t>
      </w:r>
    </w:p>
    <w:p w14:paraId="2AF0BEEC" w14:textId="1CC45502" w:rsidR="00B71E0E" w:rsidRPr="005F1942" w:rsidRDefault="00B71E0E" w:rsidP="00FF2077">
      <w:pPr>
        <w:tabs>
          <w:tab w:val="left" w:pos="0"/>
        </w:tabs>
        <w:spacing w:line="276" w:lineRule="auto"/>
        <w:contextualSpacing/>
        <w:rPr>
          <w:rFonts w:ascii="Garamond" w:eastAsia="Times New Roman" w:hAnsi="Garamond"/>
          <w:sz w:val="22"/>
          <w:szCs w:val="22"/>
          <w:lang w:val="en-US"/>
        </w:rPr>
      </w:pPr>
      <w:r w:rsidRPr="005F1942">
        <w:rPr>
          <w:rFonts w:ascii="Garamond" w:eastAsia="Times New Roman" w:hAnsi="Garamond"/>
          <w:sz w:val="22"/>
          <w:szCs w:val="22"/>
          <w:lang w:val="en-US"/>
        </w:rPr>
        <w:t>Pe</w:t>
      </w:r>
      <w:r>
        <w:rPr>
          <w:rFonts w:ascii="Garamond" w:eastAsia="Times New Roman" w:hAnsi="Garamond"/>
          <w:sz w:val="22"/>
          <w:szCs w:val="22"/>
          <w:lang w:val="en-US"/>
        </w:rPr>
        <w:t xml:space="preserve">ran yang </w:t>
      </w:r>
      <w:proofErr w:type="spellStart"/>
      <w:r>
        <w:rPr>
          <w:rFonts w:ascii="Garamond" w:eastAsia="Times New Roman" w:hAnsi="Garamond"/>
          <w:sz w:val="22"/>
          <w:szCs w:val="22"/>
          <w:lang w:val="en-US"/>
        </w:rPr>
        <w:t>memberi</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informasi</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pengetahuan</w:t>
      </w:r>
      <w:proofErr w:type="spellEnd"/>
      <w:r>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mahasiswa</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tentang</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istilah</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toleransi</w:t>
      </w:r>
      <w:proofErr w:type="spellEnd"/>
      <w:r w:rsidRPr="005F1942">
        <w:rPr>
          <w:rFonts w:ascii="Garamond" w:eastAsia="Times New Roman" w:hAnsi="Garamond"/>
          <w:sz w:val="22"/>
          <w:szCs w:val="22"/>
          <w:lang w:val="en-US"/>
        </w:rPr>
        <w:t xml:space="preserve"> </w:t>
      </w:r>
      <w:proofErr w:type="spellStart"/>
      <w:r w:rsidRPr="005F1942">
        <w:rPr>
          <w:rFonts w:ascii="Garamond" w:eastAsia="Times New Roman" w:hAnsi="Garamond"/>
          <w:sz w:val="22"/>
          <w:szCs w:val="22"/>
          <w:lang w:val="en-US"/>
        </w:rPr>
        <w:t>beragama</w:t>
      </w:r>
      <w:proofErr w:type="spellEnd"/>
    </w:p>
    <w:bookmarkEnd w:id="26"/>
    <w:p w14:paraId="4D2BA119" w14:textId="77777777" w:rsidR="00B71E0E" w:rsidRDefault="00B71E0E" w:rsidP="00A64527">
      <w:pPr>
        <w:spacing w:line="276" w:lineRule="auto"/>
        <w:jc w:val="both"/>
        <w:rPr>
          <w:rFonts w:ascii="Garamond" w:eastAsia="Times New Roman" w:hAnsi="Garamond"/>
          <w:b/>
          <w:bCs/>
          <w:sz w:val="24"/>
          <w:szCs w:val="24"/>
          <w:lang w:val="en-US"/>
        </w:rPr>
      </w:pPr>
    </w:p>
    <w:tbl>
      <w:tblPr>
        <w:tblW w:w="4359" w:type="dxa"/>
        <w:tblBorders>
          <w:top w:val="single" w:sz="4" w:space="0" w:color="auto"/>
          <w:bottom w:val="single" w:sz="4" w:space="0" w:color="auto"/>
          <w:insideH w:val="single" w:sz="4" w:space="0" w:color="auto"/>
        </w:tblBorders>
        <w:tblLook w:val="04A0" w:firstRow="1" w:lastRow="0" w:firstColumn="1" w:lastColumn="0" w:noHBand="0" w:noVBand="1"/>
      </w:tblPr>
      <w:tblGrid>
        <w:gridCol w:w="3457"/>
        <w:gridCol w:w="404"/>
        <w:gridCol w:w="498"/>
      </w:tblGrid>
      <w:tr w:rsidR="00B71E0E" w:rsidRPr="00C31942" w14:paraId="4DBCCC75" w14:textId="77777777" w:rsidTr="00FF2077">
        <w:trPr>
          <w:trHeight w:val="260"/>
        </w:trPr>
        <w:tc>
          <w:tcPr>
            <w:tcW w:w="3457" w:type="dxa"/>
            <w:shd w:val="clear" w:color="auto" w:fill="auto"/>
            <w:noWrap/>
            <w:vAlign w:val="bottom"/>
            <w:hideMark/>
          </w:tcPr>
          <w:p w14:paraId="08413232" w14:textId="40D8A12E"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Siapa yang memberitahui penjelasan kepada anda tentang toleransi beragama?</w:t>
            </w:r>
          </w:p>
        </w:tc>
        <w:tc>
          <w:tcPr>
            <w:tcW w:w="404" w:type="dxa"/>
            <w:shd w:val="clear" w:color="auto" w:fill="auto"/>
            <w:noWrap/>
            <w:vAlign w:val="bottom"/>
            <w:hideMark/>
          </w:tcPr>
          <w:p w14:paraId="482F66BB" w14:textId="77777777" w:rsidR="00B71E0E" w:rsidRPr="00C31942" w:rsidRDefault="00B71E0E" w:rsidP="00671B8F">
            <w:pPr>
              <w:spacing w:line="276" w:lineRule="auto"/>
              <w:rPr>
                <w:rFonts w:ascii="Garamond" w:eastAsia="Times New Roman" w:hAnsi="Garamond"/>
                <w:color w:val="000000"/>
              </w:rPr>
            </w:pPr>
            <w:r>
              <w:rPr>
                <w:rFonts w:ascii="Garamond" w:eastAsia="Times New Roman" w:hAnsi="Garamond"/>
                <w:color w:val="000000"/>
              </w:rPr>
              <w:t>F</w:t>
            </w:r>
          </w:p>
        </w:tc>
        <w:tc>
          <w:tcPr>
            <w:tcW w:w="498" w:type="dxa"/>
            <w:shd w:val="clear" w:color="auto" w:fill="auto"/>
            <w:noWrap/>
            <w:vAlign w:val="bottom"/>
            <w:hideMark/>
          </w:tcPr>
          <w:p w14:paraId="5D84E11C" w14:textId="77777777" w:rsidR="00B71E0E" w:rsidRPr="00C31942" w:rsidRDefault="00B71E0E" w:rsidP="00671B8F">
            <w:pPr>
              <w:spacing w:line="276" w:lineRule="auto"/>
              <w:rPr>
                <w:rFonts w:ascii="Garamond" w:eastAsia="Times New Roman" w:hAnsi="Garamond"/>
              </w:rPr>
            </w:pPr>
            <w:r>
              <w:rPr>
                <w:rFonts w:ascii="Garamond" w:eastAsia="Times New Roman" w:hAnsi="Garamond"/>
              </w:rPr>
              <w:t>%</w:t>
            </w:r>
          </w:p>
        </w:tc>
      </w:tr>
      <w:tr w:rsidR="00B71E0E" w:rsidRPr="00C31942" w14:paraId="271B521F" w14:textId="77777777" w:rsidTr="00FF2077">
        <w:trPr>
          <w:trHeight w:val="260"/>
        </w:trPr>
        <w:tc>
          <w:tcPr>
            <w:tcW w:w="3457" w:type="dxa"/>
            <w:shd w:val="clear" w:color="auto" w:fill="auto"/>
            <w:noWrap/>
            <w:vAlign w:val="bottom"/>
            <w:hideMark/>
          </w:tcPr>
          <w:p w14:paraId="5EFC83D0"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Guru, Konselor, Dosen dan Pendidik lainya</w:t>
            </w:r>
          </w:p>
        </w:tc>
        <w:tc>
          <w:tcPr>
            <w:tcW w:w="404" w:type="dxa"/>
            <w:shd w:val="clear" w:color="auto" w:fill="auto"/>
            <w:noWrap/>
            <w:vAlign w:val="bottom"/>
            <w:hideMark/>
          </w:tcPr>
          <w:p w14:paraId="18599E34"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15</w:t>
            </w:r>
          </w:p>
        </w:tc>
        <w:tc>
          <w:tcPr>
            <w:tcW w:w="498" w:type="dxa"/>
            <w:shd w:val="clear" w:color="auto" w:fill="auto"/>
            <w:noWrap/>
            <w:vAlign w:val="bottom"/>
            <w:hideMark/>
          </w:tcPr>
          <w:p w14:paraId="4116E9FC"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30</w:t>
            </w:r>
          </w:p>
        </w:tc>
      </w:tr>
      <w:tr w:rsidR="00B71E0E" w:rsidRPr="00C31942" w14:paraId="3B1C0203" w14:textId="77777777" w:rsidTr="00FF2077">
        <w:trPr>
          <w:trHeight w:val="260"/>
        </w:trPr>
        <w:tc>
          <w:tcPr>
            <w:tcW w:w="3457" w:type="dxa"/>
            <w:shd w:val="clear" w:color="auto" w:fill="auto"/>
            <w:noWrap/>
            <w:vAlign w:val="bottom"/>
            <w:hideMark/>
          </w:tcPr>
          <w:p w14:paraId="5E2A467A"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Senior-senior di Organisasi baik intra maupun ekstra kampus</w:t>
            </w:r>
          </w:p>
        </w:tc>
        <w:tc>
          <w:tcPr>
            <w:tcW w:w="404" w:type="dxa"/>
            <w:shd w:val="clear" w:color="auto" w:fill="auto"/>
            <w:noWrap/>
            <w:vAlign w:val="bottom"/>
            <w:hideMark/>
          </w:tcPr>
          <w:p w14:paraId="16DEA0A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4</w:t>
            </w:r>
          </w:p>
        </w:tc>
        <w:tc>
          <w:tcPr>
            <w:tcW w:w="498" w:type="dxa"/>
            <w:shd w:val="clear" w:color="auto" w:fill="auto"/>
            <w:noWrap/>
            <w:vAlign w:val="bottom"/>
            <w:hideMark/>
          </w:tcPr>
          <w:p w14:paraId="75C5AA1D"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8</w:t>
            </w:r>
          </w:p>
        </w:tc>
      </w:tr>
      <w:tr w:rsidR="00B71E0E" w:rsidRPr="00C31942" w14:paraId="171EDE83" w14:textId="77777777" w:rsidTr="00FF2077">
        <w:trPr>
          <w:trHeight w:val="260"/>
        </w:trPr>
        <w:tc>
          <w:tcPr>
            <w:tcW w:w="3457" w:type="dxa"/>
            <w:shd w:val="clear" w:color="auto" w:fill="auto"/>
            <w:noWrap/>
            <w:vAlign w:val="bottom"/>
            <w:hideMark/>
          </w:tcPr>
          <w:p w14:paraId="3C860116"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Teman-teman kampus</w:t>
            </w:r>
          </w:p>
        </w:tc>
        <w:tc>
          <w:tcPr>
            <w:tcW w:w="404" w:type="dxa"/>
            <w:shd w:val="clear" w:color="auto" w:fill="auto"/>
            <w:noWrap/>
            <w:vAlign w:val="bottom"/>
            <w:hideMark/>
          </w:tcPr>
          <w:p w14:paraId="7BE47438"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6</w:t>
            </w:r>
          </w:p>
        </w:tc>
        <w:tc>
          <w:tcPr>
            <w:tcW w:w="498" w:type="dxa"/>
            <w:shd w:val="clear" w:color="auto" w:fill="auto"/>
            <w:noWrap/>
            <w:vAlign w:val="bottom"/>
            <w:hideMark/>
          </w:tcPr>
          <w:p w14:paraId="064B7046"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12</w:t>
            </w:r>
          </w:p>
        </w:tc>
      </w:tr>
      <w:tr w:rsidR="00B71E0E" w:rsidRPr="00C31942" w14:paraId="69EC584B" w14:textId="77777777" w:rsidTr="00FF2077">
        <w:trPr>
          <w:trHeight w:val="260"/>
        </w:trPr>
        <w:tc>
          <w:tcPr>
            <w:tcW w:w="3457" w:type="dxa"/>
            <w:shd w:val="clear" w:color="auto" w:fill="auto"/>
            <w:noWrap/>
            <w:vAlign w:val="bottom"/>
            <w:hideMark/>
          </w:tcPr>
          <w:p w14:paraId="164AFA18"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Sahabat-sahabat komunitas</w:t>
            </w:r>
          </w:p>
        </w:tc>
        <w:tc>
          <w:tcPr>
            <w:tcW w:w="404" w:type="dxa"/>
            <w:shd w:val="clear" w:color="auto" w:fill="auto"/>
            <w:noWrap/>
            <w:vAlign w:val="bottom"/>
            <w:hideMark/>
          </w:tcPr>
          <w:p w14:paraId="55692E87"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9</w:t>
            </w:r>
          </w:p>
        </w:tc>
        <w:tc>
          <w:tcPr>
            <w:tcW w:w="498" w:type="dxa"/>
            <w:shd w:val="clear" w:color="auto" w:fill="auto"/>
            <w:noWrap/>
            <w:vAlign w:val="bottom"/>
            <w:hideMark/>
          </w:tcPr>
          <w:p w14:paraId="3F2AD9A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18</w:t>
            </w:r>
          </w:p>
        </w:tc>
      </w:tr>
      <w:tr w:rsidR="00B71E0E" w:rsidRPr="00C31942" w14:paraId="43453CCD" w14:textId="77777777" w:rsidTr="00FF2077">
        <w:trPr>
          <w:trHeight w:val="260"/>
        </w:trPr>
        <w:tc>
          <w:tcPr>
            <w:tcW w:w="3457" w:type="dxa"/>
            <w:shd w:val="clear" w:color="auto" w:fill="auto"/>
            <w:noWrap/>
            <w:vAlign w:val="bottom"/>
            <w:hideMark/>
          </w:tcPr>
          <w:p w14:paraId="2B042EC8"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Narasumber seminar, webinar, dan platihan</w:t>
            </w:r>
          </w:p>
        </w:tc>
        <w:tc>
          <w:tcPr>
            <w:tcW w:w="404" w:type="dxa"/>
            <w:shd w:val="clear" w:color="auto" w:fill="auto"/>
            <w:noWrap/>
            <w:vAlign w:val="bottom"/>
            <w:hideMark/>
          </w:tcPr>
          <w:p w14:paraId="5A8379F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5</w:t>
            </w:r>
          </w:p>
        </w:tc>
        <w:tc>
          <w:tcPr>
            <w:tcW w:w="498" w:type="dxa"/>
            <w:shd w:val="clear" w:color="auto" w:fill="auto"/>
            <w:noWrap/>
            <w:vAlign w:val="bottom"/>
            <w:hideMark/>
          </w:tcPr>
          <w:p w14:paraId="00EA9AE7"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10</w:t>
            </w:r>
          </w:p>
        </w:tc>
      </w:tr>
      <w:tr w:rsidR="00B71E0E" w:rsidRPr="00C31942" w14:paraId="21E937F5" w14:textId="77777777" w:rsidTr="00FF2077">
        <w:trPr>
          <w:trHeight w:val="260"/>
        </w:trPr>
        <w:tc>
          <w:tcPr>
            <w:tcW w:w="3457" w:type="dxa"/>
            <w:shd w:val="clear" w:color="auto" w:fill="auto"/>
            <w:noWrap/>
            <w:vAlign w:val="bottom"/>
            <w:hideMark/>
          </w:tcPr>
          <w:p w14:paraId="523A56BF"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Tokoh-tokoh Agama, Tokoh-tokoh masyarakat</w:t>
            </w:r>
          </w:p>
        </w:tc>
        <w:tc>
          <w:tcPr>
            <w:tcW w:w="404" w:type="dxa"/>
            <w:shd w:val="clear" w:color="auto" w:fill="auto"/>
            <w:noWrap/>
            <w:vAlign w:val="bottom"/>
            <w:hideMark/>
          </w:tcPr>
          <w:p w14:paraId="231EAD43"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9</w:t>
            </w:r>
          </w:p>
        </w:tc>
        <w:tc>
          <w:tcPr>
            <w:tcW w:w="498" w:type="dxa"/>
            <w:shd w:val="clear" w:color="auto" w:fill="auto"/>
            <w:noWrap/>
            <w:vAlign w:val="bottom"/>
            <w:hideMark/>
          </w:tcPr>
          <w:p w14:paraId="6AE9AEF1"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18</w:t>
            </w:r>
          </w:p>
        </w:tc>
      </w:tr>
      <w:tr w:rsidR="00B71E0E" w:rsidRPr="00C31942" w14:paraId="060C385F" w14:textId="77777777" w:rsidTr="00FF2077">
        <w:trPr>
          <w:trHeight w:val="260"/>
        </w:trPr>
        <w:tc>
          <w:tcPr>
            <w:tcW w:w="3457" w:type="dxa"/>
            <w:shd w:val="clear" w:color="auto" w:fill="auto"/>
            <w:noWrap/>
            <w:vAlign w:val="bottom"/>
            <w:hideMark/>
          </w:tcPr>
          <w:p w14:paraId="0B1474C5" w14:textId="77777777" w:rsidR="00B71E0E" w:rsidRPr="00C31942" w:rsidRDefault="00B71E0E" w:rsidP="00B71E0E">
            <w:pPr>
              <w:spacing w:line="276" w:lineRule="auto"/>
              <w:jc w:val="both"/>
              <w:rPr>
                <w:rFonts w:ascii="Garamond" w:eastAsia="Times New Roman" w:hAnsi="Garamond"/>
                <w:color w:val="000000"/>
              </w:rPr>
            </w:pPr>
            <w:r w:rsidRPr="00C31942">
              <w:rPr>
                <w:rFonts w:ascii="Garamond" w:eastAsia="Times New Roman" w:hAnsi="Garamond"/>
                <w:color w:val="000000"/>
              </w:rPr>
              <w:t>Keluarga</w:t>
            </w:r>
          </w:p>
        </w:tc>
        <w:tc>
          <w:tcPr>
            <w:tcW w:w="404" w:type="dxa"/>
            <w:shd w:val="clear" w:color="auto" w:fill="auto"/>
            <w:noWrap/>
            <w:vAlign w:val="bottom"/>
            <w:hideMark/>
          </w:tcPr>
          <w:p w14:paraId="2AD056F9"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2</w:t>
            </w:r>
          </w:p>
        </w:tc>
        <w:tc>
          <w:tcPr>
            <w:tcW w:w="498" w:type="dxa"/>
            <w:shd w:val="clear" w:color="auto" w:fill="auto"/>
            <w:noWrap/>
            <w:vAlign w:val="bottom"/>
            <w:hideMark/>
          </w:tcPr>
          <w:p w14:paraId="15A56B25"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4</w:t>
            </w:r>
          </w:p>
        </w:tc>
      </w:tr>
      <w:tr w:rsidR="00B71E0E" w:rsidRPr="00C31942" w14:paraId="4EEB41E2" w14:textId="77777777" w:rsidTr="00FF2077">
        <w:trPr>
          <w:trHeight w:val="260"/>
        </w:trPr>
        <w:tc>
          <w:tcPr>
            <w:tcW w:w="3457" w:type="dxa"/>
            <w:shd w:val="clear" w:color="auto" w:fill="auto"/>
            <w:noWrap/>
            <w:vAlign w:val="bottom"/>
            <w:hideMark/>
          </w:tcPr>
          <w:p w14:paraId="1DDB4465" w14:textId="77777777" w:rsidR="00B71E0E" w:rsidRPr="00C31942" w:rsidRDefault="00B71E0E" w:rsidP="00671B8F">
            <w:pPr>
              <w:spacing w:line="276" w:lineRule="auto"/>
              <w:jc w:val="right"/>
              <w:rPr>
                <w:rFonts w:ascii="Garamond" w:eastAsia="Times New Roman" w:hAnsi="Garamond"/>
                <w:color w:val="000000"/>
              </w:rPr>
            </w:pPr>
          </w:p>
        </w:tc>
        <w:tc>
          <w:tcPr>
            <w:tcW w:w="404" w:type="dxa"/>
            <w:shd w:val="clear" w:color="auto" w:fill="auto"/>
            <w:noWrap/>
            <w:vAlign w:val="bottom"/>
            <w:hideMark/>
          </w:tcPr>
          <w:p w14:paraId="7FDB8CC9" w14:textId="77777777" w:rsidR="00B71E0E" w:rsidRPr="00C31942" w:rsidRDefault="00B71E0E" w:rsidP="00671B8F">
            <w:pPr>
              <w:spacing w:line="276" w:lineRule="auto"/>
              <w:jc w:val="right"/>
              <w:rPr>
                <w:rFonts w:ascii="Garamond" w:eastAsia="Times New Roman" w:hAnsi="Garamond"/>
                <w:color w:val="000000"/>
              </w:rPr>
            </w:pPr>
            <w:r w:rsidRPr="00C31942">
              <w:rPr>
                <w:rFonts w:ascii="Garamond" w:eastAsia="Times New Roman" w:hAnsi="Garamond"/>
                <w:color w:val="000000"/>
              </w:rPr>
              <w:t>50</w:t>
            </w:r>
          </w:p>
        </w:tc>
        <w:tc>
          <w:tcPr>
            <w:tcW w:w="498" w:type="dxa"/>
            <w:shd w:val="clear" w:color="auto" w:fill="auto"/>
            <w:noWrap/>
            <w:vAlign w:val="bottom"/>
            <w:hideMark/>
          </w:tcPr>
          <w:p w14:paraId="24B500C5" w14:textId="77777777" w:rsidR="00B71E0E" w:rsidRPr="00C31942" w:rsidRDefault="00B71E0E" w:rsidP="00671B8F">
            <w:pPr>
              <w:spacing w:line="276" w:lineRule="auto"/>
              <w:jc w:val="right"/>
              <w:rPr>
                <w:rFonts w:ascii="Garamond" w:eastAsia="Times New Roman" w:hAnsi="Garamond"/>
                <w:color w:val="000000"/>
              </w:rPr>
            </w:pPr>
            <w:r>
              <w:rPr>
                <w:rFonts w:ascii="Garamond" w:eastAsia="Times New Roman" w:hAnsi="Garamond"/>
                <w:color w:val="000000"/>
              </w:rPr>
              <w:t>100</w:t>
            </w:r>
          </w:p>
        </w:tc>
      </w:tr>
    </w:tbl>
    <w:p w14:paraId="0B8AEF83" w14:textId="77777777" w:rsidR="00FF2077" w:rsidRPr="00FF2077" w:rsidRDefault="00FF2077" w:rsidP="00FF2077">
      <w:pPr>
        <w:spacing w:line="276" w:lineRule="auto"/>
        <w:jc w:val="both"/>
        <w:rPr>
          <w:rFonts w:ascii="Garamond" w:hAnsi="Garamond"/>
          <w:sz w:val="24"/>
          <w:szCs w:val="24"/>
          <w:lang w:val="en-US"/>
        </w:rPr>
      </w:pPr>
      <w:bookmarkStart w:id="27" w:name="_Hlk123980323"/>
      <w:r w:rsidRPr="0053036B">
        <w:rPr>
          <w:rFonts w:ascii="Garamond" w:hAnsi="Garamond"/>
          <w:b/>
        </w:rPr>
        <w:t>(</w:t>
      </w:r>
      <w:r w:rsidRPr="0053036B">
        <w:rPr>
          <w:rFonts w:ascii="Garamond" w:hAnsi="Garamond"/>
        </w:rPr>
        <w:t>sumber: penelitian arjoni; november-desember 2021</w:t>
      </w:r>
      <w:r>
        <w:rPr>
          <w:rFonts w:ascii="Garamond" w:hAnsi="Garamond"/>
          <w:lang w:val="en-US"/>
        </w:rPr>
        <w:t>)</w:t>
      </w:r>
    </w:p>
    <w:bookmarkEnd w:id="27"/>
    <w:p w14:paraId="4570F5C6" w14:textId="607424B8" w:rsidR="00FF2077" w:rsidRPr="0000506C" w:rsidRDefault="00FF2077" w:rsidP="00FF2077">
      <w:pPr>
        <w:tabs>
          <w:tab w:val="left" w:pos="426"/>
        </w:tabs>
        <w:spacing w:line="276" w:lineRule="auto"/>
        <w:ind w:firstLine="284"/>
        <w:contextualSpacing/>
        <w:jc w:val="both"/>
        <w:rPr>
          <w:rFonts w:ascii="Garamond" w:eastAsia="Times New Roman" w:hAnsi="Garamond"/>
          <w:sz w:val="24"/>
          <w:szCs w:val="24"/>
          <w:lang w:val="en-US"/>
        </w:rPr>
      </w:pPr>
      <w:r>
        <w:rPr>
          <w:rFonts w:ascii="Garamond" w:eastAsia="Times New Roman" w:hAnsi="Garamond"/>
          <w:sz w:val="24"/>
          <w:szCs w:val="24"/>
          <w:lang w:val="en-US"/>
        </w:rPr>
        <w:t xml:space="preserve">Dari </w:t>
      </w:r>
      <w:proofErr w:type="spellStart"/>
      <w:r>
        <w:rPr>
          <w:rFonts w:ascii="Garamond" w:eastAsia="Times New Roman" w:hAnsi="Garamond"/>
          <w:sz w:val="24"/>
          <w:szCs w:val="24"/>
          <w:lang w:val="en-US"/>
        </w:rPr>
        <w:t>deskripsi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diatas</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dilihat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jumlah</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jawaban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r w:rsidR="006018B4">
        <w:rPr>
          <w:rFonts w:ascii="Garamond" w:eastAsia="Times New Roman" w:hAnsi="Garamond"/>
          <w:sz w:val="24"/>
          <w:szCs w:val="24"/>
          <w:lang w:val="en-US"/>
        </w:rPr>
        <w:t xml:space="preserve">yang </w:t>
      </w:r>
      <w:proofErr w:type="spellStart"/>
      <w:r w:rsidR="006018B4">
        <w:rPr>
          <w:rFonts w:ascii="Garamond" w:eastAsia="Times New Roman" w:hAnsi="Garamond"/>
          <w:sz w:val="24"/>
          <w:szCs w:val="24"/>
          <w:lang w:val="en-US"/>
        </w:rPr>
        <w:t>ber</w:t>
      </w:r>
      <w:r>
        <w:rPr>
          <w:rFonts w:ascii="Garamond" w:eastAsia="Times New Roman" w:hAnsi="Garamond"/>
          <w:sz w:val="24"/>
          <w:szCs w:val="24"/>
          <w:lang w:val="en-US"/>
        </w:rPr>
        <w:t>peran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memberi</w:t>
      </w:r>
      <w:proofErr w:type="spellEnd"/>
      <w:r>
        <w:rPr>
          <w:rFonts w:ascii="Garamond" w:eastAsia="Times New Roman" w:hAnsi="Garamond"/>
          <w:sz w:val="24"/>
          <w:szCs w:val="24"/>
          <w:lang w:val="en-US"/>
        </w:rPr>
        <w:t xml:space="preserve"> </w:t>
      </w:r>
      <w:r w:rsidRPr="00EA0532">
        <w:rPr>
          <w:rFonts w:ascii="Garamond" w:eastAsia="Times New Roman" w:hAnsi="Garamond"/>
          <w:sz w:val="24"/>
          <w:szCs w:val="24"/>
        </w:rPr>
        <w:t>informasi</w:t>
      </w:r>
      <w:r w:rsidR="006018B4">
        <w:rPr>
          <w:rFonts w:ascii="Garamond" w:eastAsia="Times New Roman" w:hAnsi="Garamond"/>
          <w:sz w:val="24"/>
          <w:szCs w:val="24"/>
          <w:lang w:val="en-US"/>
        </w:rPr>
        <w:t xml:space="preserve"> dan </w:t>
      </w:r>
      <w:proofErr w:type="spellStart"/>
      <w:r w:rsidR="006018B4">
        <w:rPr>
          <w:rFonts w:ascii="Garamond" w:eastAsia="Times New Roman" w:hAnsi="Garamond"/>
          <w:sz w:val="24"/>
          <w:szCs w:val="24"/>
          <w:lang w:val="en-US"/>
        </w:rPr>
        <w:t>atau</w:t>
      </w:r>
      <w:proofErr w:type="spellEnd"/>
      <w:r w:rsidRPr="00EA0532">
        <w:rPr>
          <w:rFonts w:ascii="Garamond" w:eastAsia="Times New Roman" w:hAnsi="Garamond"/>
          <w:sz w:val="24"/>
          <w:szCs w:val="24"/>
        </w:rPr>
        <w:t xml:space="preserve"> </w:t>
      </w:r>
      <w:proofErr w:type="spellStart"/>
      <w:r>
        <w:rPr>
          <w:rFonts w:ascii="Garamond" w:eastAsia="Times New Roman" w:hAnsi="Garamond"/>
          <w:sz w:val="24"/>
          <w:szCs w:val="24"/>
          <w:lang w:val="en-US"/>
        </w:rPr>
        <w:t>pengetahuan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kepada</w:t>
      </w:r>
      <w:proofErr w:type="spellEnd"/>
      <w:r>
        <w:rPr>
          <w:rFonts w:ascii="Garamond" w:eastAsia="Times New Roman" w:hAnsi="Garamond"/>
          <w:sz w:val="24"/>
          <w:szCs w:val="24"/>
          <w:lang w:val="en-US"/>
        </w:rPr>
        <w:t xml:space="preserve"> </w:t>
      </w:r>
      <w:r w:rsidRPr="00EA0532">
        <w:rPr>
          <w:rFonts w:ascii="Garamond" w:eastAsia="Times New Roman" w:hAnsi="Garamond"/>
          <w:sz w:val="24"/>
          <w:szCs w:val="24"/>
        </w:rPr>
        <w:t xml:space="preserve">mahasiswa mengenal dan mengetahui istilah toleransi beragama mahasiswa </w:t>
      </w:r>
      <w:proofErr w:type="spellStart"/>
      <w:r>
        <w:rPr>
          <w:rFonts w:ascii="Garamond" w:eastAsia="Times New Roman" w:hAnsi="Garamond"/>
          <w:sz w:val="24"/>
          <w:szCs w:val="24"/>
          <w:lang w:val="en-US"/>
        </w:rPr>
        <w:t>didominasi</w:t>
      </w:r>
      <w:proofErr w:type="spellEnd"/>
      <w:r>
        <w:rPr>
          <w:rFonts w:ascii="Garamond" w:eastAsia="Times New Roman" w:hAnsi="Garamond"/>
          <w:sz w:val="24"/>
          <w:szCs w:val="24"/>
          <w:lang w:val="en-US"/>
        </w:rPr>
        <w:t xml:space="preserve"> </w:t>
      </w:r>
      <w:r w:rsidRPr="0000506C">
        <w:rPr>
          <w:rFonts w:ascii="Garamond" w:eastAsia="Times New Roman" w:hAnsi="Garamond"/>
          <w:sz w:val="24"/>
          <w:szCs w:val="24"/>
        </w:rPr>
        <w:t xml:space="preserve">peran </w:t>
      </w:r>
      <w:r w:rsidRPr="0000506C">
        <w:rPr>
          <w:rFonts w:ascii="Garamond" w:eastAsia="Times New Roman" w:hAnsi="Garamond"/>
          <w:sz w:val="24"/>
          <w:szCs w:val="24"/>
        </w:rPr>
        <w:lastRenderedPageBreak/>
        <w:t>Guru, Konselor, Dosen dan Pendidik lainya sebesar 30%</w:t>
      </w:r>
      <w:r>
        <w:rPr>
          <w:rFonts w:ascii="Garamond" w:eastAsia="Times New Roman" w:hAnsi="Garamond"/>
          <w:sz w:val="24"/>
          <w:szCs w:val="24"/>
          <w:lang w:val="en-US"/>
        </w:rPr>
        <w:t xml:space="preserve"> </w:t>
      </w:r>
      <w:r w:rsidRPr="0000506C">
        <w:rPr>
          <w:rFonts w:ascii="Garamond" w:eastAsia="Times New Roman" w:hAnsi="Garamond"/>
          <w:sz w:val="24"/>
          <w:szCs w:val="24"/>
        </w:rPr>
        <w:t xml:space="preserve">sebagaimana disampaikan oleh informan </w:t>
      </w:r>
      <w:bookmarkStart w:id="28" w:name="_Hlk124276011"/>
      <w:r w:rsidRPr="0000506C">
        <w:rPr>
          <w:rFonts w:ascii="Garamond" w:eastAsia="Times New Roman" w:hAnsi="Garamond"/>
          <w:sz w:val="24"/>
          <w:szCs w:val="24"/>
        </w:rPr>
        <w:t>ER (2021)</w:t>
      </w:r>
      <w:bookmarkEnd w:id="28"/>
      <w:r w:rsidRPr="0000506C">
        <w:rPr>
          <w:rFonts w:ascii="Garamond" w:eastAsia="Times New Roman" w:hAnsi="Garamond"/>
          <w:sz w:val="24"/>
          <w:szCs w:val="24"/>
        </w:rPr>
        <w:t xml:space="preserve"> berikut ini;</w:t>
      </w:r>
    </w:p>
    <w:p w14:paraId="5BA11551" w14:textId="77777777" w:rsidR="003A76C9" w:rsidRDefault="00FF2077" w:rsidP="003A76C9">
      <w:pPr>
        <w:spacing w:line="276" w:lineRule="auto"/>
        <w:ind w:left="284"/>
        <w:contextualSpacing/>
        <w:jc w:val="both"/>
        <w:rPr>
          <w:rFonts w:ascii="Garamond" w:eastAsia="Times New Roman" w:hAnsi="Garamond"/>
          <w:sz w:val="24"/>
          <w:szCs w:val="24"/>
        </w:rPr>
      </w:pPr>
      <w:r w:rsidRPr="0000506C">
        <w:rPr>
          <w:rFonts w:ascii="Garamond" w:eastAsia="Times New Roman" w:hAnsi="Garamond"/>
          <w:sz w:val="24"/>
          <w:szCs w:val="24"/>
        </w:rPr>
        <w:t>“sepengetahuan saya, orang yang banyak berperan dalam menjelaskan pentingnya toleransi beragama mahasiswa yakni Dosen, Guru dan Konselor dan Pendidik lainya. Karena menurut saya para Pendidiklah yang lebih intens bertemu dengan para peserta didik yang berpeluang menginspirasi peserta didik baik siswa maupun mahasiswa dalam proses pembelajaran”.</w:t>
      </w:r>
    </w:p>
    <w:p w14:paraId="7CFD9B7B" w14:textId="586FFF46" w:rsidR="00FF2077" w:rsidRPr="0000506C" w:rsidRDefault="00FF2077" w:rsidP="003A76C9">
      <w:pPr>
        <w:spacing w:line="276" w:lineRule="auto"/>
        <w:ind w:firstLine="284"/>
        <w:contextualSpacing/>
        <w:jc w:val="both"/>
        <w:rPr>
          <w:rFonts w:ascii="Garamond" w:eastAsia="Times New Roman" w:hAnsi="Garamond"/>
          <w:sz w:val="24"/>
          <w:szCs w:val="24"/>
        </w:rPr>
      </w:pPr>
      <w:r w:rsidRPr="0000506C">
        <w:rPr>
          <w:rFonts w:ascii="Garamond" w:eastAsia="Times New Roman" w:hAnsi="Garamond"/>
          <w:sz w:val="24"/>
          <w:szCs w:val="24"/>
        </w:rPr>
        <w:t xml:space="preserve">Pernyataan tersebut juga dikuatkan oleh informan lainya sebagaimana yang dinyatakan </w:t>
      </w:r>
      <w:bookmarkStart w:id="29" w:name="_Hlk124276043"/>
      <w:r w:rsidRPr="0000506C">
        <w:rPr>
          <w:rFonts w:ascii="Garamond" w:eastAsia="Times New Roman" w:hAnsi="Garamond"/>
          <w:sz w:val="24"/>
          <w:szCs w:val="24"/>
        </w:rPr>
        <w:t>FS (2021)</w:t>
      </w:r>
      <w:bookmarkEnd w:id="29"/>
      <w:r w:rsidRPr="0000506C">
        <w:rPr>
          <w:rFonts w:ascii="Garamond" w:eastAsia="Times New Roman" w:hAnsi="Garamond"/>
          <w:sz w:val="24"/>
          <w:szCs w:val="24"/>
        </w:rPr>
        <w:t>;</w:t>
      </w:r>
    </w:p>
    <w:p w14:paraId="424A6707" w14:textId="77777777" w:rsidR="009C5319" w:rsidRDefault="00FF2077" w:rsidP="009C5319">
      <w:pPr>
        <w:spacing w:line="276" w:lineRule="auto"/>
        <w:ind w:left="284"/>
        <w:jc w:val="both"/>
        <w:rPr>
          <w:rFonts w:ascii="Garamond" w:eastAsia="Times New Roman" w:hAnsi="Garamond"/>
          <w:sz w:val="24"/>
          <w:szCs w:val="24"/>
        </w:rPr>
      </w:pPr>
      <w:r w:rsidRPr="0000506C">
        <w:rPr>
          <w:rFonts w:ascii="Garamond" w:eastAsia="Times New Roman" w:hAnsi="Garamond"/>
          <w:sz w:val="24"/>
          <w:szCs w:val="24"/>
        </w:rPr>
        <w:t>“Menurut saya Tokoh-tokoh agama dan Masyarakat berperan penting memberikan edukasi kepada masyarakat tentang pentingnya toleransi beragama pada kalangan mahasiswa, karena Tokoh-tokoh tersebut, seperti penyuluh agama, para ustad, ninik mamak sudah seharusnya berkontribusi mencerdaskan ummat dan masyarakat, disamping itu Dosen dan pendidik lainya berpeluang memberikan pembinaan dan pelatihan pengembangan toleransi beragama kepada kami-kami mahasiswa”</w:t>
      </w:r>
      <w:r w:rsidR="009C5319">
        <w:rPr>
          <w:rFonts w:ascii="Garamond" w:eastAsia="Times New Roman" w:hAnsi="Garamond"/>
          <w:sz w:val="24"/>
          <w:szCs w:val="24"/>
          <w:lang w:val="en-US"/>
        </w:rPr>
        <w:t>.</w:t>
      </w:r>
    </w:p>
    <w:p w14:paraId="4C6EC4EF" w14:textId="2ADED97D" w:rsidR="00FF2077" w:rsidRPr="0000506C" w:rsidRDefault="00FF2077" w:rsidP="003B7306">
      <w:pPr>
        <w:spacing w:line="276" w:lineRule="auto"/>
        <w:ind w:firstLine="284"/>
        <w:jc w:val="both"/>
        <w:rPr>
          <w:rFonts w:ascii="Garamond" w:eastAsia="Times New Roman" w:hAnsi="Garamond"/>
          <w:sz w:val="24"/>
          <w:szCs w:val="24"/>
        </w:rPr>
      </w:pPr>
      <w:r w:rsidRPr="0000506C">
        <w:rPr>
          <w:rFonts w:ascii="Garamond" w:eastAsia="Times New Roman" w:hAnsi="Garamond"/>
          <w:sz w:val="24"/>
          <w:szCs w:val="24"/>
        </w:rPr>
        <w:t xml:space="preserve">Selain hal tersebut kontribusi sahabat-sahabat komunitas organisasi juga berperan dalam mengedukasi tentang toleransi beragama sesama mahasiswa sebagaimana </w:t>
      </w:r>
      <w:bookmarkStart w:id="30" w:name="_Hlk124276070"/>
      <w:r w:rsidRPr="0000506C">
        <w:rPr>
          <w:rFonts w:ascii="Garamond" w:eastAsia="Times New Roman" w:hAnsi="Garamond"/>
          <w:sz w:val="24"/>
          <w:szCs w:val="24"/>
        </w:rPr>
        <w:t xml:space="preserve">diungkap NA (2021) </w:t>
      </w:r>
      <w:bookmarkEnd w:id="30"/>
      <w:r w:rsidRPr="0000506C">
        <w:rPr>
          <w:rFonts w:ascii="Garamond" w:eastAsia="Times New Roman" w:hAnsi="Garamond"/>
          <w:sz w:val="24"/>
          <w:szCs w:val="24"/>
        </w:rPr>
        <w:t>berikut ini;</w:t>
      </w:r>
    </w:p>
    <w:p w14:paraId="5085DB5E" w14:textId="77777777" w:rsidR="00FF2077" w:rsidRPr="0000506C" w:rsidRDefault="00FF2077" w:rsidP="003B7306">
      <w:pPr>
        <w:spacing w:line="276" w:lineRule="auto"/>
        <w:ind w:left="284"/>
        <w:jc w:val="both"/>
        <w:rPr>
          <w:rFonts w:ascii="Garamond" w:eastAsia="Times New Roman" w:hAnsi="Garamond"/>
          <w:sz w:val="24"/>
          <w:szCs w:val="24"/>
        </w:rPr>
      </w:pPr>
      <w:r w:rsidRPr="0000506C">
        <w:rPr>
          <w:rFonts w:ascii="Garamond" w:eastAsia="Times New Roman" w:hAnsi="Garamond"/>
          <w:sz w:val="24"/>
          <w:szCs w:val="24"/>
        </w:rPr>
        <w:t xml:space="preserve">“Menurut saya sahabat-sahabat komunitas organisasi juga berperan mensosialisasikan pentingnya toleransi beragama sesama teman lintas organisasi. Saya merasakan pembinaan senior-senior organisasi membuat diri saya menjadi lebih terbuka terhadap perbedaan dan semakin luas melihat suatu kebhenikaan” </w:t>
      </w:r>
    </w:p>
    <w:p w14:paraId="630FAF29" w14:textId="14F0E46B" w:rsidR="00FF2077" w:rsidRPr="0000506C" w:rsidRDefault="00FF2077" w:rsidP="0090759F">
      <w:pPr>
        <w:spacing w:line="276" w:lineRule="auto"/>
        <w:ind w:firstLine="284"/>
        <w:jc w:val="both"/>
        <w:rPr>
          <w:rFonts w:ascii="Garamond" w:hAnsi="Garamond"/>
        </w:rPr>
      </w:pPr>
      <w:r w:rsidRPr="0000506C">
        <w:rPr>
          <w:rFonts w:ascii="Garamond" w:eastAsia="Times New Roman" w:hAnsi="Garamond"/>
          <w:sz w:val="24"/>
          <w:szCs w:val="24"/>
        </w:rPr>
        <w:t xml:space="preserve">Penelitian </w:t>
      </w:r>
      <w:proofErr w:type="spellStart"/>
      <w:r w:rsidR="0090759F">
        <w:rPr>
          <w:rFonts w:ascii="Garamond" w:eastAsia="Times New Roman" w:hAnsi="Garamond"/>
          <w:sz w:val="24"/>
          <w:szCs w:val="24"/>
          <w:lang w:val="en-US"/>
        </w:rPr>
        <w:t>ini</w:t>
      </w:r>
      <w:proofErr w:type="spellEnd"/>
      <w:r w:rsidR="0090759F">
        <w:rPr>
          <w:rFonts w:ascii="Garamond" w:eastAsia="Times New Roman" w:hAnsi="Garamond"/>
          <w:sz w:val="24"/>
          <w:szCs w:val="24"/>
          <w:lang w:val="en-US"/>
        </w:rPr>
        <w:t xml:space="preserve"> </w:t>
      </w:r>
      <w:r w:rsidRPr="0000506C">
        <w:rPr>
          <w:rFonts w:ascii="Garamond" w:eastAsia="Times New Roman" w:hAnsi="Garamond"/>
          <w:sz w:val="24"/>
          <w:szCs w:val="24"/>
        </w:rPr>
        <w:t xml:space="preserve">berbanding lurus dengan penelitian Tim PPIM UIN Syarif Hidayatullah Jakarta (2020); </w:t>
      </w:r>
      <w:r w:rsidRPr="0000506C">
        <w:rPr>
          <w:rFonts w:ascii="Garamond" w:eastAsia="Times New Roman" w:hAnsi="Garamond" w:cs="Cambria"/>
          <w:color w:val="000000"/>
          <w:sz w:val="24"/>
          <w:szCs w:val="24"/>
        </w:rPr>
        <w:t xml:space="preserve">sikap toleransi beragama dosen berpengaruh pada sikap toleransi agama pada </w:t>
      </w:r>
      <w:r w:rsidRPr="0000506C">
        <w:rPr>
          <w:rFonts w:ascii="Garamond" w:eastAsia="Times New Roman" w:hAnsi="Garamond" w:cs="Cambria"/>
          <w:color w:val="000000"/>
          <w:sz w:val="24"/>
          <w:szCs w:val="24"/>
        </w:rPr>
        <w:t>mahasiswa</w:t>
      </w:r>
      <w:r w:rsidRPr="0000506C">
        <w:rPr>
          <w:rFonts w:ascii="Garamond" w:eastAsia="Times New Roman" w:hAnsi="Garamond"/>
          <w:sz w:val="24"/>
          <w:szCs w:val="24"/>
        </w:rPr>
        <w:t xml:space="preserve"> </w:t>
      </w:r>
      <w:bookmarkStart w:id="31" w:name="_Hlk124276109"/>
      <w:r w:rsidRPr="0000506C">
        <w:rPr>
          <w:rFonts w:ascii="Garamond" w:eastAsia="Times New Roman" w:hAnsi="Garamond"/>
          <w:sz w:val="24"/>
          <w:szCs w:val="24"/>
        </w:rPr>
        <w:t>(PPIM UIN Syarif Hidayatullah Jakarta, 2020)</w:t>
      </w:r>
      <w:r w:rsidRPr="0000506C">
        <w:rPr>
          <w:rFonts w:ascii="Garamond" w:eastAsia="Times New Roman" w:hAnsi="Garamond" w:cs="Cambria"/>
          <w:color w:val="000000"/>
          <w:sz w:val="24"/>
          <w:szCs w:val="24"/>
        </w:rPr>
        <w:t>.</w:t>
      </w:r>
      <w:bookmarkEnd w:id="31"/>
      <w:r w:rsidRPr="0000506C">
        <w:rPr>
          <w:rFonts w:ascii="Garamond" w:eastAsia="Times New Roman" w:hAnsi="Garamond" w:cs="Cambria"/>
          <w:color w:val="000000"/>
          <w:sz w:val="24"/>
          <w:szCs w:val="24"/>
        </w:rPr>
        <w:t xml:space="preserve"> Disamping itu </w:t>
      </w:r>
      <w:bookmarkStart w:id="32" w:name="_Hlk124276131"/>
      <w:r w:rsidRPr="0000506C">
        <w:rPr>
          <w:rFonts w:ascii="Garamond" w:eastAsia="Times New Roman" w:hAnsi="Garamond" w:cs="Cambria"/>
          <w:color w:val="000000"/>
          <w:sz w:val="24"/>
          <w:szCs w:val="24"/>
        </w:rPr>
        <w:t xml:space="preserve">Raihani (2014) </w:t>
      </w:r>
      <w:bookmarkEnd w:id="32"/>
      <w:r w:rsidRPr="0000506C">
        <w:rPr>
          <w:rFonts w:ascii="Garamond" w:eastAsia="Times New Roman" w:hAnsi="Garamond" w:cs="Cambria"/>
          <w:color w:val="000000"/>
          <w:sz w:val="24"/>
          <w:szCs w:val="24"/>
        </w:rPr>
        <w:t>juga mengungkap Gur</w:t>
      </w:r>
      <w:r w:rsidRPr="0000506C">
        <w:rPr>
          <w:rFonts w:ascii="Garamond" w:eastAsia="Times New Roman" w:hAnsi="Garamond"/>
          <w:sz w:val="24"/>
          <w:szCs w:val="24"/>
        </w:rPr>
        <w:t>u agama memainkan peran penting dalam membentuk pemahaman siswa tentang keragaman dan toleransi agama melalui pengajaran yang disengaja tentang beberapa aspek dari agama lain (</w:t>
      </w:r>
      <w:r w:rsidRPr="0000506C">
        <w:rPr>
          <w:rFonts w:ascii="Garamond" w:eastAsia="Times New Roman" w:hAnsi="Garamond" w:cs="Cambria"/>
          <w:color w:val="000000"/>
          <w:sz w:val="24"/>
          <w:szCs w:val="24"/>
        </w:rPr>
        <w:t xml:space="preserve">Raihani; 2014). Kemudian hasil penelitian ini juga sejalan dengan penelitian </w:t>
      </w:r>
      <w:bookmarkStart w:id="33" w:name="_Hlk124276157"/>
      <w:r w:rsidRPr="0000506C">
        <w:rPr>
          <w:rFonts w:ascii="Garamond" w:eastAsia="Times New Roman" w:hAnsi="Garamond" w:cs="Cambria"/>
          <w:color w:val="000000"/>
          <w:sz w:val="24"/>
          <w:szCs w:val="24"/>
        </w:rPr>
        <w:t xml:space="preserve">Teguh Wijaya dan Anindito Aditomo (2019) </w:t>
      </w:r>
      <w:bookmarkEnd w:id="33"/>
      <w:r w:rsidRPr="0000506C">
        <w:rPr>
          <w:rFonts w:ascii="Garamond" w:eastAsia="Times New Roman" w:hAnsi="Garamond" w:cs="Cambria"/>
          <w:color w:val="000000"/>
          <w:sz w:val="24"/>
          <w:szCs w:val="24"/>
        </w:rPr>
        <w:t xml:space="preserve">dan penelitian  </w:t>
      </w:r>
      <w:r w:rsidRPr="0000506C">
        <w:rPr>
          <w:rFonts w:ascii="Garamond" w:eastAsia="Times New Roman" w:hAnsi="Garamond"/>
          <w:sz w:val="24"/>
          <w:szCs w:val="24"/>
        </w:rPr>
        <w:t xml:space="preserve">PPIM UIN Syarif Hidayatullah Jakarta (2020) </w:t>
      </w:r>
      <w:r w:rsidRPr="0000506C">
        <w:rPr>
          <w:rFonts w:ascii="Garamond" w:eastAsia="Times New Roman" w:hAnsi="Garamond" w:cs="Cambria"/>
          <w:color w:val="000000"/>
          <w:sz w:val="24"/>
          <w:szCs w:val="24"/>
        </w:rPr>
        <w:t xml:space="preserve">mengungkap; teman organisasi dan teman sebaya </w:t>
      </w:r>
      <w:r w:rsidRPr="0000506C">
        <w:rPr>
          <w:rFonts w:ascii="Garamond" w:eastAsia="Times New Roman" w:hAnsi="Garamond"/>
          <w:sz w:val="24"/>
          <w:szCs w:val="24"/>
        </w:rPr>
        <w:t xml:space="preserve">mahasiswa berperan besar dalam mengembangkan toleransi beragama. Selanjutnya peneliti mengungkap pandangan informan tentang hal-hal apa yang penting </w:t>
      </w:r>
      <w:r w:rsidR="005336E8">
        <w:rPr>
          <w:rFonts w:ascii="Garamond" w:eastAsia="Times New Roman" w:hAnsi="Garamond"/>
          <w:sz w:val="24"/>
          <w:szCs w:val="24"/>
          <w:lang w:val="en-US"/>
        </w:rPr>
        <w:t xml:space="preserve">dan </w:t>
      </w:r>
      <w:proofErr w:type="spellStart"/>
      <w:r w:rsidR="005336E8">
        <w:rPr>
          <w:rFonts w:ascii="Garamond" w:eastAsia="Times New Roman" w:hAnsi="Garamond"/>
          <w:sz w:val="24"/>
          <w:szCs w:val="24"/>
          <w:lang w:val="en-US"/>
        </w:rPr>
        <w:t>menjadi</w:t>
      </w:r>
      <w:proofErr w:type="spellEnd"/>
      <w:r w:rsidR="005336E8">
        <w:rPr>
          <w:rFonts w:ascii="Garamond" w:eastAsia="Times New Roman" w:hAnsi="Garamond"/>
          <w:sz w:val="24"/>
          <w:szCs w:val="24"/>
          <w:lang w:val="en-US"/>
        </w:rPr>
        <w:t xml:space="preserve"> </w:t>
      </w:r>
      <w:proofErr w:type="spellStart"/>
      <w:r w:rsidR="005336E8">
        <w:rPr>
          <w:rFonts w:ascii="Garamond" w:eastAsia="Times New Roman" w:hAnsi="Garamond"/>
          <w:sz w:val="24"/>
          <w:szCs w:val="24"/>
          <w:lang w:val="en-US"/>
        </w:rPr>
        <w:t>indikator</w:t>
      </w:r>
      <w:proofErr w:type="spellEnd"/>
      <w:r w:rsidR="005336E8">
        <w:rPr>
          <w:rFonts w:ascii="Garamond" w:eastAsia="Times New Roman" w:hAnsi="Garamond"/>
          <w:sz w:val="24"/>
          <w:szCs w:val="24"/>
          <w:lang w:val="en-US"/>
        </w:rPr>
        <w:t xml:space="preserve"> </w:t>
      </w:r>
      <w:r w:rsidRPr="0000506C">
        <w:rPr>
          <w:rFonts w:ascii="Garamond" w:eastAsia="Times New Roman" w:hAnsi="Garamond"/>
          <w:sz w:val="24"/>
          <w:szCs w:val="24"/>
        </w:rPr>
        <w:t>toleransi beragama?</w:t>
      </w:r>
    </w:p>
    <w:p w14:paraId="46FBB2D1" w14:textId="2B2E100E" w:rsidR="00A64527" w:rsidRPr="00607B19" w:rsidRDefault="003621CF" w:rsidP="009751D7">
      <w:pPr>
        <w:spacing w:line="276" w:lineRule="auto"/>
        <w:jc w:val="both"/>
        <w:rPr>
          <w:rFonts w:ascii="Garamond" w:hAnsi="Garamond"/>
          <w:b/>
          <w:bCs/>
          <w:lang w:val="en-US"/>
        </w:rPr>
      </w:pPr>
      <w:proofErr w:type="spellStart"/>
      <w:r>
        <w:rPr>
          <w:rFonts w:ascii="Garamond" w:eastAsia="Times New Roman" w:hAnsi="Garamond"/>
          <w:b/>
          <w:bCs/>
          <w:sz w:val="24"/>
          <w:szCs w:val="24"/>
          <w:lang w:val="en-US"/>
        </w:rPr>
        <w:t>Indikator</w:t>
      </w:r>
      <w:proofErr w:type="spellEnd"/>
      <w:r>
        <w:rPr>
          <w:rFonts w:ascii="Garamond" w:eastAsia="Times New Roman" w:hAnsi="Garamond"/>
          <w:b/>
          <w:bCs/>
          <w:sz w:val="24"/>
          <w:szCs w:val="24"/>
          <w:lang w:val="en-US"/>
        </w:rPr>
        <w:t xml:space="preserve"> </w:t>
      </w:r>
      <w:r w:rsidR="009751D7">
        <w:rPr>
          <w:rFonts w:ascii="Garamond" w:eastAsia="Times New Roman" w:hAnsi="Garamond"/>
          <w:b/>
          <w:bCs/>
          <w:sz w:val="24"/>
          <w:szCs w:val="24"/>
          <w:lang w:val="en-US"/>
        </w:rPr>
        <w:t>T</w:t>
      </w:r>
      <w:r w:rsidR="009751D7" w:rsidRPr="009751D7">
        <w:rPr>
          <w:rFonts w:ascii="Garamond" w:eastAsia="Times New Roman" w:hAnsi="Garamond"/>
          <w:b/>
          <w:bCs/>
          <w:sz w:val="24"/>
          <w:szCs w:val="24"/>
        </w:rPr>
        <w:t xml:space="preserve">oleransi </w:t>
      </w:r>
      <w:r w:rsidR="009751D7">
        <w:rPr>
          <w:rFonts w:ascii="Garamond" w:eastAsia="Times New Roman" w:hAnsi="Garamond"/>
          <w:b/>
          <w:bCs/>
          <w:sz w:val="24"/>
          <w:szCs w:val="24"/>
          <w:lang w:val="en-US"/>
        </w:rPr>
        <w:t>B</w:t>
      </w:r>
      <w:r w:rsidR="009751D7" w:rsidRPr="009751D7">
        <w:rPr>
          <w:rFonts w:ascii="Garamond" w:eastAsia="Times New Roman" w:hAnsi="Garamond"/>
          <w:b/>
          <w:bCs/>
          <w:sz w:val="24"/>
          <w:szCs w:val="24"/>
        </w:rPr>
        <w:t>eragama</w:t>
      </w:r>
      <w:r w:rsidR="00607B19">
        <w:rPr>
          <w:rFonts w:ascii="Garamond" w:eastAsia="Times New Roman" w:hAnsi="Garamond"/>
          <w:b/>
          <w:bCs/>
          <w:sz w:val="24"/>
          <w:szCs w:val="24"/>
          <w:lang w:val="en-US"/>
        </w:rPr>
        <w:t xml:space="preserve"> </w:t>
      </w:r>
      <w:proofErr w:type="spellStart"/>
      <w:r w:rsidR="00607B19">
        <w:rPr>
          <w:rFonts w:ascii="Garamond" w:eastAsia="Times New Roman" w:hAnsi="Garamond"/>
          <w:b/>
          <w:bCs/>
          <w:sz w:val="24"/>
          <w:szCs w:val="24"/>
          <w:lang w:val="en-US"/>
        </w:rPr>
        <w:t>Perspektif</w:t>
      </w:r>
      <w:proofErr w:type="spellEnd"/>
      <w:r w:rsidR="00607B19">
        <w:rPr>
          <w:rFonts w:ascii="Garamond" w:eastAsia="Times New Roman" w:hAnsi="Garamond"/>
          <w:b/>
          <w:bCs/>
          <w:sz w:val="24"/>
          <w:szCs w:val="24"/>
          <w:lang w:val="en-US"/>
        </w:rPr>
        <w:t xml:space="preserve"> </w:t>
      </w:r>
      <w:proofErr w:type="spellStart"/>
      <w:r w:rsidR="00607B19">
        <w:rPr>
          <w:rFonts w:ascii="Garamond" w:eastAsia="Times New Roman" w:hAnsi="Garamond"/>
          <w:b/>
          <w:bCs/>
          <w:sz w:val="24"/>
          <w:szCs w:val="24"/>
          <w:lang w:val="en-US"/>
        </w:rPr>
        <w:t>Mahasiswa</w:t>
      </w:r>
      <w:proofErr w:type="spellEnd"/>
    </w:p>
    <w:p w14:paraId="3C19E5C3" w14:textId="23F35264" w:rsidR="009751D7" w:rsidRDefault="009751D7" w:rsidP="009751D7">
      <w:pPr>
        <w:tabs>
          <w:tab w:val="left" w:pos="426"/>
        </w:tabs>
        <w:spacing w:line="276" w:lineRule="auto"/>
        <w:ind w:firstLine="283"/>
        <w:contextualSpacing/>
        <w:jc w:val="both"/>
        <w:rPr>
          <w:rFonts w:ascii="Garamond" w:eastAsia="Times New Roman" w:hAnsi="Garamond"/>
          <w:sz w:val="24"/>
          <w:szCs w:val="24"/>
          <w:lang w:val="en-US"/>
        </w:rPr>
      </w:pPr>
      <w:r w:rsidRPr="00226EBE">
        <w:rPr>
          <w:rFonts w:ascii="Garamond" w:eastAsia="Times New Roman" w:hAnsi="Garamond"/>
          <w:sz w:val="24"/>
          <w:szCs w:val="24"/>
        </w:rPr>
        <w:t xml:space="preserve">Berdasarkan </w:t>
      </w:r>
      <w:proofErr w:type="spellStart"/>
      <w:r>
        <w:rPr>
          <w:rFonts w:ascii="Garamond" w:eastAsia="Times New Roman" w:hAnsi="Garamond"/>
          <w:sz w:val="24"/>
          <w:szCs w:val="24"/>
          <w:lang w:val="en-US"/>
        </w:rPr>
        <w:t>hasil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penelusuran</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bersama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terkait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hal-hal</w:t>
      </w:r>
      <w:proofErr w:type="spellEnd"/>
      <w:r>
        <w:rPr>
          <w:rFonts w:ascii="Garamond" w:eastAsia="Times New Roman" w:hAnsi="Garamond"/>
          <w:sz w:val="24"/>
          <w:szCs w:val="24"/>
          <w:lang w:val="en-US"/>
        </w:rPr>
        <w:t xml:space="preserve"> yang </w:t>
      </w:r>
      <w:proofErr w:type="spellStart"/>
      <w:r>
        <w:rPr>
          <w:rFonts w:ascii="Garamond" w:eastAsia="Times New Roman" w:hAnsi="Garamond"/>
          <w:sz w:val="24"/>
          <w:szCs w:val="24"/>
          <w:lang w:val="en-US"/>
        </w:rPr>
        <w:t>penting</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dalam</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toleransi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beragama</w:t>
      </w:r>
      <w:proofErr w:type="spellEnd"/>
      <w:r>
        <w:rPr>
          <w:rFonts w:ascii="Garamond" w:eastAsia="Times New Roman" w:hAnsi="Garamond"/>
          <w:sz w:val="24"/>
          <w:szCs w:val="24"/>
          <w:lang w:val="en-US"/>
        </w:rPr>
        <w:t xml:space="preserve"> </w:t>
      </w:r>
      <w:r w:rsidR="00607B19">
        <w:rPr>
          <w:rFonts w:ascii="Garamond" w:eastAsia="Times New Roman" w:hAnsi="Garamond"/>
          <w:sz w:val="24"/>
          <w:szCs w:val="24"/>
          <w:lang w:val="en-US"/>
        </w:rPr>
        <w:t xml:space="preserve">yang </w:t>
      </w:r>
      <w:proofErr w:type="spellStart"/>
      <w:r w:rsidR="00607B19">
        <w:rPr>
          <w:rFonts w:ascii="Garamond" w:eastAsia="Times New Roman" w:hAnsi="Garamond"/>
          <w:sz w:val="24"/>
          <w:szCs w:val="24"/>
          <w:lang w:val="en-US"/>
        </w:rPr>
        <w:t>menjadi</w:t>
      </w:r>
      <w:proofErr w:type="spellEnd"/>
      <w:r w:rsidR="00607B19">
        <w:rPr>
          <w:rFonts w:ascii="Garamond" w:eastAsia="Times New Roman" w:hAnsi="Garamond"/>
          <w:sz w:val="24"/>
          <w:szCs w:val="24"/>
          <w:lang w:val="en-US"/>
        </w:rPr>
        <w:t xml:space="preserve"> </w:t>
      </w:r>
      <w:proofErr w:type="spellStart"/>
      <w:r w:rsidR="00607B19">
        <w:rPr>
          <w:rFonts w:ascii="Garamond" w:eastAsia="Times New Roman" w:hAnsi="Garamond"/>
          <w:sz w:val="24"/>
          <w:szCs w:val="24"/>
          <w:lang w:val="en-US"/>
        </w:rPr>
        <w:t>indikator</w:t>
      </w:r>
      <w:proofErr w:type="spellEnd"/>
      <w:r w:rsidR="00607B19">
        <w:rPr>
          <w:rFonts w:ascii="Garamond" w:eastAsia="Times New Roman" w:hAnsi="Garamond"/>
          <w:sz w:val="24"/>
          <w:szCs w:val="24"/>
          <w:lang w:val="en-US"/>
        </w:rPr>
        <w:t xml:space="preserve"> </w:t>
      </w:r>
      <w:proofErr w:type="spellStart"/>
      <w:r w:rsidR="00607B19">
        <w:rPr>
          <w:rFonts w:ascii="Garamond" w:eastAsia="Times New Roman" w:hAnsi="Garamond"/>
          <w:sz w:val="24"/>
          <w:szCs w:val="24"/>
          <w:lang w:val="en-US"/>
        </w:rPr>
        <w:t>toleransi</w:t>
      </w:r>
      <w:proofErr w:type="spellEnd"/>
      <w:r w:rsidR="00607B19">
        <w:rPr>
          <w:rFonts w:ascii="Garamond" w:eastAsia="Times New Roman" w:hAnsi="Garamond"/>
          <w:sz w:val="24"/>
          <w:szCs w:val="24"/>
          <w:lang w:val="en-US"/>
        </w:rPr>
        <w:t xml:space="preserve"> </w:t>
      </w:r>
      <w:proofErr w:type="spellStart"/>
      <w:r w:rsidR="00607B19">
        <w:rPr>
          <w:rFonts w:ascii="Garamond" w:eastAsia="Times New Roman" w:hAnsi="Garamond"/>
          <w:sz w:val="24"/>
          <w:szCs w:val="24"/>
          <w:lang w:val="en-US"/>
        </w:rPr>
        <w:t>beragama</w:t>
      </w:r>
      <w:proofErr w:type="spellEnd"/>
      <w:r w:rsidR="00607B19">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menurut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dapat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diindentifikasi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diuraikan</w:t>
      </w:r>
      <w:proofErr w:type="spellEnd"/>
      <w:r>
        <w:rPr>
          <w:rFonts w:ascii="Garamond" w:eastAsia="Times New Roman" w:hAnsi="Garamond"/>
          <w:sz w:val="24"/>
          <w:szCs w:val="24"/>
          <w:lang w:val="en-US"/>
        </w:rPr>
        <w:t xml:space="preserve"> pada </w:t>
      </w:r>
      <w:proofErr w:type="spellStart"/>
      <w:r>
        <w:rPr>
          <w:rFonts w:ascii="Garamond" w:eastAsia="Times New Roman" w:hAnsi="Garamond"/>
          <w:sz w:val="24"/>
          <w:szCs w:val="24"/>
          <w:lang w:val="en-US"/>
        </w:rPr>
        <w:t>tabe</w:t>
      </w:r>
      <w:r w:rsidR="00285033">
        <w:rPr>
          <w:rFonts w:ascii="Garamond" w:eastAsia="Times New Roman" w:hAnsi="Garamond"/>
          <w:sz w:val="24"/>
          <w:szCs w:val="24"/>
          <w:lang w:val="en-US"/>
        </w:rPr>
        <w:t>l</w:t>
      </w:r>
      <w:proofErr w:type="spellEnd"/>
      <w:r>
        <w:rPr>
          <w:rFonts w:ascii="Garamond" w:eastAsia="Times New Roman" w:hAnsi="Garamond"/>
          <w:sz w:val="24"/>
          <w:szCs w:val="24"/>
          <w:lang w:val="en-US"/>
        </w:rPr>
        <w:t xml:space="preserve"> 4 </w:t>
      </w:r>
      <w:proofErr w:type="spellStart"/>
      <w:r>
        <w:rPr>
          <w:rFonts w:ascii="Garamond" w:eastAsia="Times New Roman" w:hAnsi="Garamond"/>
          <w:sz w:val="24"/>
          <w:szCs w:val="24"/>
          <w:lang w:val="en-US"/>
        </w:rPr>
        <w:t>berikut</w:t>
      </w:r>
      <w:proofErr w:type="spellEnd"/>
      <w:r>
        <w:rPr>
          <w:rFonts w:ascii="Garamond" w:eastAsia="Times New Roman" w:hAnsi="Garamond"/>
          <w:sz w:val="24"/>
          <w:szCs w:val="24"/>
          <w:lang w:val="en-US"/>
        </w:rPr>
        <w:t>;</w:t>
      </w:r>
    </w:p>
    <w:p w14:paraId="489044A7" w14:textId="1E088BA5" w:rsidR="009751D7" w:rsidRPr="005F1942" w:rsidRDefault="009751D7" w:rsidP="009751D7">
      <w:pPr>
        <w:tabs>
          <w:tab w:val="left" w:pos="426"/>
        </w:tabs>
        <w:spacing w:line="276" w:lineRule="auto"/>
        <w:contextualSpacing/>
        <w:rPr>
          <w:rFonts w:ascii="Garamond" w:eastAsia="Times New Roman" w:hAnsi="Garamond"/>
          <w:sz w:val="22"/>
          <w:szCs w:val="22"/>
          <w:lang w:val="en-US"/>
        </w:rPr>
      </w:pPr>
      <w:proofErr w:type="spellStart"/>
      <w:r w:rsidRPr="005F1942">
        <w:rPr>
          <w:rFonts w:ascii="Garamond" w:eastAsia="Times New Roman" w:hAnsi="Garamond"/>
          <w:sz w:val="22"/>
          <w:szCs w:val="22"/>
          <w:lang w:val="en-US"/>
        </w:rPr>
        <w:t>Tabe</w:t>
      </w:r>
      <w:r w:rsidR="00285033">
        <w:rPr>
          <w:rFonts w:ascii="Garamond" w:eastAsia="Times New Roman" w:hAnsi="Garamond"/>
          <w:sz w:val="22"/>
          <w:szCs w:val="22"/>
          <w:lang w:val="en-US"/>
        </w:rPr>
        <w:t>l</w:t>
      </w:r>
      <w:proofErr w:type="spellEnd"/>
      <w:r w:rsidRPr="005F1942">
        <w:rPr>
          <w:rFonts w:ascii="Garamond" w:eastAsia="Times New Roman" w:hAnsi="Garamond"/>
          <w:sz w:val="22"/>
          <w:szCs w:val="22"/>
          <w:lang w:val="en-US"/>
        </w:rPr>
        <w:t xml:space="preserve"> </w:t>
      </w:r>
      <w:r>
        <w:rPr>
          <w:rFonts w:ascii="Garamond" w:eastAsia="Times New Roman" w:hAnsi="Garamond"/>
          <w:sz w:val="22"/>
          <w:szCs w:val="22"/>
          <w:lang w:val="en-US"/>
        </w:rPr>
        <w:t>4</w:t>
      </w:r>
    </w:p>
    <w:p w14:paraId="6BF27108" w14:textId="77777777" w:rsidR="00607B19" w:rsidRDefault="00607B19" w:rsidP="009751D7">
      <w:pPr>
        <w:tabs>
          <w:tab w:val="left" w:pos="0"/>
        </w:tabs>
        <w:spacing w:line="276" w:lineRule="auto"/>
        <w:contextualSpacing/>
        <w:rPr>
          <w:rFonts w:ascii="Garamond" w:eastAsia="Times New Roman" w:hAnsi="Garamond"/>
          <w:sz w:val="22"/>
          <w:szCs w:val="22"/>
          <w:lang w:val="en-US"/>
        </w:rPr>
      </w:pPr>
      <w:proofErr w:type="spellStart"/>
      <w:r>
        <w:rPr>
          <w:rFonts w:ascii="Garamond" w:eastAsia="Times New Roman" w:hAnsi="Garamond"/>
          <w:sz w:val="22"/>
          <w:szCs w:val="22"/>
          <w:lang w:val="en-US"/>
        </w:rPr>
        <w:t>Indikator</w:t>
      </w:r>
      <w:proofErr w:type="spellEnd"/>
      <w:r>
        <w:rPr>
          <w:rFonts w:ascii="Garamond" w:eastAsia="Times New Roman" w:hAnsi="Garamond"/>
          <w:sz w:val="22"/>
          <w:szCs w:val="22"/>
          <w:lang w:val="en-US"/>
        </w:rPr>
        <w:t xml:space="preserve"> </w:t>
      </w:r>
      <w:proofErr w:type="spellStart"/>
      <w:r w:rsidR="00FB23BA">
        <w:rPr>
          <w:rFonts w:ascii="Garamond" w:eastAsia="Times New Roman" w:hAnsi="Garamond"/>
          <w:sz w:val="22"/>
          <w:szCs w:val="22"/>
          <w:lang w:val="en-US"/>
        </w:rPr>
        <w:t>T</w:t>
      </w:r>
      <w:r w:rsidR="009751D7" w:rsidRPr="005F1942">
        <w:rPr>
          <w:rFonts w:ascii="Garamond" w:eastAsia="Times New Roman" w:hAnsi="Garamond"/>
          <w:sz w:val="22"/>
          <w:szCs w:val="22"/>
          <w:lang w:val="en-US"/>
        </w:rPr>
        <w:t>oleransi</w:t>
      </w:r>
      <w:proofErr w:type="spellEnd"/>
      <w:r w:rsidR="009751D7" w:rsidRPr="005F1942">
        <w:rPr>
          <w:rFonts w:ascii="Garamond" w:eastAsia="Times New Roman" w:hAnsi="Garamond"/>
          <w:sz w:val="22"/>
          <w:szCs w:val="22"/>
          <w:lang w:val="en-US"/>
        </w:rPr>
        <w:t xml:space="preserve"> </w:t>
      </w:r>
      <w:proofErr w:type="spellStart"/>
      <w:r w:rsidR="00FB23BA">
        <w:rPr>
          <w:rFonts w:ascii="Garamond" w:eastAsia="Times New Roman" w:hAnsi="Garamond"/>
          <w:sz w:val="22"/>
          <w:szCs w:val="22"/>
          <w:lang w:val="en-US"/>
        </w:rPr>
        <w:t>B</w:t>
      </w:r>
      <w:r w:rsidR="009751D7" w:rsidRPr="005F1942">
        <w:rPr>
          <w:rFonts w:ascii="Garamond" w:eastAsia="Times New Roman" w:hAnsi="Garamond"/>
          <w:sz w:val="22"/>
          <w:szCs w:val="22"/>
          <w:lang w:val="en-US"/>
        </w:rPr>
        <w:t>eragama</w:t>
      </w:r>
      <w:proofErr w:type="spellEnd"/>
      <w:r w:rsidR="00FB23BA">
        <w:rPr>
          <w:rFonts w:ascii="Garamond" w:eastAsia="Times New Roman" w:hAnsi="Garamond"/>
          <w:sz w:val="22"/>
          <w:szCs w:val="22"/>
          <w:lang w:val="en-US"/>
        </w:rPr>
        <w:t xml:space="preserve"> </w:t>
      </w:r>
    </w:p>
    <w:p w14:paraId="61A69A33" w14:textId="22F35436" w:rsidR="009751D7" w:rsidRDefault="00FB23BA" w:rsidP="009751D7">
      <w:pPr>
        <w:tabs>
          <w:tab w:val="left" w:pos="0"/>
        </w:tabs>
        <w:spacing w:line="276" w:lineRule="auto"/>
        <w:contextualSpacing/>
        <w:rPr>
          <w:rFonts w:ascii="Garamond" w:eastAsia="Times New Roman" w:hAnsi="Garamond"/>
          <w:sz w:val="22"/>
          <w:szCs w:val="22"/>
          <w:lang w:val="en-US"/>
        </w:rPr>
      </w:pPr>
      <w:proofErr w:type="spellStart"/>
      <w:r>
        <w:rPr>
          <w:rFonts w:ascii="Garamond" w:eastAsia="Times New Roman" w:hAnsi="Garamond"/>
          <w:sz w:val="22"/>
          <w:szCs w:val="22"/>
          <w:lang w:val="en-US"/>
        </w:rPr>
        <w:t>Perspektif</w:t>
      </w:r>
      <w:proofErr w:type="spellEnd"/>
      <w:r>
        <w:rPr>
          <w:rFonts w:ascii="Garamond" w:eastAsia="Times New Roman" w:hAnsi="Garamond"/>
          <w:sz w:val="22"/>
          <w:szCs w:val="22"/>
          <w:lang w:val="en-US"/>
        </w:rPr>
        <w:t xml:space="preserve"> </w:t>
      </w:r>
      <w:proofErr w:type="spellStart"/>
      <w:r>
        <w:rPr>
          <w:rFonts w:ascii="Garamond" w:eastAsia="Times New Roman" w:hAnsi="Garamond"/>
          <w:sz w:val="22"/>
          <w:szCs w:val="22"/>
          <w:lang w:val="en-US"/>
        </w:rPr>
        <w:t>Mahasiswa</w:t>
      </w:r>
      <w:proofErr w:type="spellEnd"/>
    </w:p>
    <w:tbl>
      <w:tblPr>
        <w:tblW w:w="4341" w:type="dxa"/>
        <w:tblBorders>
          <w:top w:val="single" w:sz="4" w:space="0" w:color="auto"/>
          <w:bottom w:val="single" w:sz="4" w:space="0" w:color="auto"/>
          <w:insideH w:val="single" w:sz="4" w:space="0" w:color="auto"/>
        </w:tblBorders>
        <w:tblLook w:val="04A0" w:firstRow="1" w:lastRow="0" w:firstColumn="1" w:lastColumn="0" w:noHBand="0" w:noVBand="1"/>
      </w:tblPr>
      <w:tblGrid>
        <w:gridCol w:w="3483"/>
        <w:gridCol w:w="429"/>
        <w:gridCol w:w="429"/>
      </w:tblGrid>
      <w:tr w:rsidR="004E29EC" w:rsidRPr="000F735D" w14:paraId="5739EAF4" w14:textId="77777777" w:rsidTr="004E29EC">
        <w:trPr>
          <w:trHeight w:val="327"/>
        </w:trPr>
        <w:tc>
          <w:tcPr>
            <w:tcW w:w="3483" w:type="dxa"/>
            <w:shd w:val="clear" w:color="auto" w:fill="auto"/>
            <w:noWrap/>
            <w:vAlign w:val="bottom"/>
            <w:hideMark/>
          </w:tcPr>
          <w:p w14:paraId="2A8AE441" w14:textId="28CBAEF1"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Hal apa yang penting</w:t>
            </w:r>
            <w:r w:rsidR="00511BCF">
              <w:rPr>
                <w:rFonts w:ascii="Garamond" w:eastAsia="Times New Roman" w:hAnsi="Garamond"/>
                <w:color w:val="000000"/>
                <w:sz w:val="22"/>
                <w:szCs w:val="22"/>
                <w:lang w:val="en-US"/>
              </w:rPr>
              <w:t xml:space="preserve"> dan </w:t>
            </w:r>
            <w:proofErr w:type="spellStart"/>
            <w:r w:rsidR="00511BCF">
              <w:rPr>
                <w:rFonts w:ascii="Garamond" w:eastAsia="Times New Roman" w:hAnsi="Garamond"/>
                <w:color w:val="000000"/>
                <w:sz w:val="22"/>
                <w:szCs w:val="22"/>
                <w:lang w:val="en-US"/>
              </w:rPr>
              <w:t>menjadikan</w:t>
            </w:r>
            <w:proofErr w:type="spellEnd"/>
            <w:r w:rsidR="00511BCF">
              <w:rPr>
                <w:rFonts w:ascii="Garamond" w:eastAsia="Times New Roman" w:hAnsi="Garamond"/>
                <w:color w:val="000000"/>
                <w:sz w:val="22"/>
                <w:szCs w:val="22"/>
                <w:lang w:val="en-US"/>
              </w:rPr>
              <w:t xml:space="preserve"> </w:t>
            </w:r>
            <w:proofErr w:type="spellStart"/>
            <w:r w:rsidR="00511BCF">
              <w:rPr>
                <w:rFonts w:ascii="Garamond" w:eastAsia="Times New Roman" w:hAnsi="Garamond"/>
                <w:color w:val="000000"/>
                <w:sz w:val="22"/>
                <w:szCs w:val="22"/>
                <w:lang w:val="en-US"/>
              </w:rPr>
              <w:t>indikator</w:t>
            </w:r>
            <w:proofErr w:type="spellEnd"/>
            <w:r w:rsidR="00511BCF">
              <w:rPr>
                <w:rFonts w:ascii="Garamond" w:eastAsia="Times New Roman" w:hAnsi="Garamond"/>
                <w:color w:val="000000"/>
                <w:sz w:val="22"/>
                <w:szCs w:val="22"/>
                <w:lang w:val="en-US"/>
              </w:rPr>
              <w:t xml:space="preserve"> </w:t>
            </w:r>
            <w:r w:rsidRPr="000F735D">
              <w:rPr>
                <w:rFonts w:ascii="Garamond" w:eastAsia="Times New Roman" w:hAnsi="Garamond"/>
                <w:color w:val="000000"/>
                <w:sz w:val="22"/>
                <w:szCs w:val="22"/>
              </w:rPr>
              <w:t xml:space="preserve">toleransi beragama? </w:t>
            </w:r>
          </w:p>
        </w:tc>
        <w:tc>
          <w:tcPr>
            <w:tcW w:w="429" w:type="dxa"/>
            <w:shd w:val="clear" w:color="auto" w:fill="auto"/>
            <w:noWrap/>
            <w:vAlign w:val="bottom"/>
            <w:hideMark/>
          </w:tcPr>
          <w:p w14:paraId="2D635427" w14:textId="77777777" w:rsidR="004E29EC" w:rsidRPr="000F735D" w:rsidRDefault="004E29EC" w:rsidP="00671B8F">
            <w:pPr>
              <w:spacing w:line="276" w:lineRule="auto"/>
              <w:rPr>
                <w:rFonts w:ascii="Garamond" w:eastAsia="Times New Roman" w:hAnsi="Garamond"/>
                <w:color w:val="000000"/>
                <w:sz w:val="22"/>
                <w:szCs w:val="22"/>
              </w:rPr>
            </w:pPr>
            <w:r w:rsidRPr="000F735D">
              <w:rPr>
                <w:rFonts w:ascii="Garamond" w:eastAsia="Times New Roman" w:hAnsi="Garamond"/>
                <w:color w:val="000000"/>
                <w:sz w:val="22"/>
                <w:szCs w:val="22"/>
              </w:rPr>
              <w:t>F</w:t>
            </w:r>
          </w:p>
        </w:tc>
        <w:tc>
          <w:tcPr>
            <w:tcW w:w="429" w:type="dxa"/>
            <w:shd w:val="clear" w:color="auto" w:fill="auto"/>
            <w:noWrap/>
            <w:vAlign w:val="bottom"/>
            <w:hideMark/>
          </w:tcPr>
          <w:p w14:paraId="56A01B08" w14:textId="77777777" w:rsidR="004E29EC" w:rsidRPr="000F735D" w:rsidRDefault="004E29EC" w:rsidP="00671B8F">
            <w:pPr>
              <w:spacing w:line="276" w:lineRule="auto"/>
              <w:rPr>
                <w:rFonts w:ascii="Garamond" w:eastAsia="Times New Roman" w:hAnsi="Garamond"/>
                <w:sz w:val="22"/>
                <w:szCs w:val="22"/>
              </w:rPr>
            </w:pPr>
            <w:r w:rsidRPr="000F735D">
              <w:rPr>
                <w:rFonts w:ascii="Garamond" w:eastAsia="Times New Roman" w:hAnsi="Garamond"/>
                <w:sz w:val="22"/>
                <w:szCs w:val="22"/>
              </w:rPr>
              <w:t>%</w:t>
            </w:r>
          </w:p>
        </w:tc>
      </w:tr>
      <w:tr w:rsidR="004E29EC" w:rsidRPr="000F735D" w14:paraId="1EE5568A" w14:textId="77777777" w:rsidTr="004E29EC">
        <w:trPr>
          <w:trHeight w:val="327"/>
        </w:trPr>
        <w:tc>
          <w:tcPr>
            <w:tcW w:w="3483" w:type="dxa"/>
            <w:shd w:val="clear" w:color="auto" w:fill="auto"/>
            <w:noWrap/>
            <w:vAlign w:val="bottom"/>
            <w:hideMark/>
          </w:tcPr>
          <w:p w14:paraId="63F785CE" w14:textId="77777777"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 xml:space="preserve">Saling menghormati dan menghargai </w:t>
            </w:r>
          </w:p>
        </w:tc>
        <w:tc>
          <w:tcPr>
            <w:tcW w:w="429" w:type="dxa"/>
            <w:shd w:val="clear" w:color="auto" w:fill="auto"/>
            <w:noWrap/>
            <w:vAlign w:val="bottom"/>
            <w:hideMark/>
          </w:tcPr>
          <w:p w14:paraId="29D510A5"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15</w:t>
            </w:r>
          </w:p>
        </w:tc>
        <w:tc>
          <w:tcPr>
            <w:tcW w:w="429" w:type="dxa"/>
            <w:shd w:val="clear" w:color="auto" w:fill="auto"/>
            <w:noWrap/>
            <w:vAlign w:val="bottom"/>
            <w:hideMark/>
          </w:tcPr>
          <w:p w14:paraId="6DEC577D"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30</w:t>
            </w:r>
          </w:p>
        </w:tc>
      </w:tr>
      <w:tr w:rsidR="004E29EC" w:rsidRPr="000F735D" w14:paraId="7980F8E8" w14:textId="77777777" w:rsidTr="004E29EC">
        <w:trPr>
          <w:trHeight w:val="327"/>
        </w:trPr>
        <w:tc>
          <w:tcPr>
            <w:tcW w:w="3483" w:type="dxa"/>
            <w:shd w:val="clear" w:color="auto" w:fill="auto"/>
            <w:noWrap/>
            <w:vAlign w:val="bottom"/>
            <w:hideMark/>
          </w:tcPr>
          <w:p w14:paraId="5F35B6FC" w14:textId="77777777"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Memberikan kesempatan kebebasan menjalankan ibadah</w:t>
            </w:r>
          </w:p>
        </w:tc>
        <w:tc>
          <w:tcPr>
            <w:tcW w:w="429" w:type="dxa"/>
            <w:shd w:val="clear" w:color="auto" w:fill="auto"/>
            <w:noWrap/>
            <w:vAlign w:val="bottom"/>
            <w:hideMark/>
          </w:tcPr>
          <w:p w14:paraId="2AB9CCFF"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15</w:t>
            </w:r>
          </w:p>
        </w:tc>
        <w:tc>
          <w:tcPr>
            <w:tcW w:w="429" w:type="dxa"/>
            <w:shd w:val="clear" w:color="auto" w:fill="auto"/>
            <w:noWrap/>
            <w:vAlign w:val="bottom"/>
            <w:hideMark/>
          </w:tcPr>
          <w:p w14:paraId="34FA183F"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30</w:t>
            </w:r>
          </w:p>
        </w:tc>
      </w:tr>
      <w:tr w:rsidR="004E29EC" w:rsidRPr="000F735D" w14:paraId="68F89319" w14:textId="77777777" w:rsidTr="004E29EC">
        <w:trPr>
          <w:trHeight w:val="327"/>
        </w:trPr>
        <w:tc>
          <w:tcPr>
            <w:tcW w:w="3483" w:type="dxa"/>
            <w:shd w:val="clear" w:color="auto" w:fill="auto"/>
            <w:noWrap/>
            <w:vAlign w:val="bottom"/>
            <w:hideMark/>
          </w:tcPr>
          <w:p w14:paraId="63D9DC2F" w14:textId="77777777"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Keterbukaan dalam perbedaan</w:t>
            </w:r>
          </w:p>
        </w:tc>
        <w:tc>
          <w:tcPr>
            <w:tcW w:w="429" w:type="dxa"/>
            <w:shd w:val="clear" w:color="auto" w:fill="auto"/>
            <w:noWrap/>
            <w:vAlign w:val="bottom"/>
            <w:hideMark/>
          </w:tcPr>
          <w:p w14:paraId="37E0D350"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10</w:t>
            </w:r>
          </w:p>
        </w:tc>
        <w:tc>
          <w:tcPr>
            <w:tcW w:w="429" w:type="dxa"/>
            <w:shd w:val="clear" w:color="auto" w:fill="auto"/>
            <w:noWrap/>
            <w:vAlign w:val="bottom"/>
            <w:hideMark/>
          </w:tcPr>
          <w:p w14:paraId="47176E8B"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20</w:t>
            </w:r>
          </w:p>
        </w:tc>
      </w:tr>
      <w:tr w:rsidR="004E29EC" w:rsidRPr="000F735D" w14:paraId="2EAF940B" w14:textId="77777777" w:rsidTr="004E29EC">
        <w:trPr>
          <w:trHeight w:val="327"/>
        </w:trPr>
        <w:tc>
          <w:tcPr>
            <w:tcW w:w="3483" w:type="dxa"/>
            <w:shd w:val="clear" w:color="auto" w:fill="auto"/>
            <w:noWrap/>
            <w:vAlign w:val="bottom"/>
            <w:hideMark/>
          </w:tcPr>
          <w:p w14:paraId="233026A9" w14:textId="77777777" w:rsidR="004E29EC" w:rsidRPr="000F735D" w:rsidRDefault="004E29EC" w:rsidP="004E29EC">
            <w:pPr>
              <w:spacing w:line="276" w:lineRule="auto"/>
              <w:jc w:val="both"/>
              <w:rPr>
                <w:rFonts w:ascii="Garamond" w:eastAsia="Times New Roman" w:hAnsi="Garamond"/>
                <w:color w:val="000000"/>
                <w:sz w:val="22"/>
                <w:szCs w:val="22"/>
              </w:rPr>
            </w:pPr>
            <w:r w:rsidRPr="000F735D">
              <w:rPr>
                <w:rFonts w:ascii="Garamond" w:eastAsia="Times New Roman" w:hAnsi="Garamond"/>
                <w:color w:val="000000"/>
                <w:sz w:val="22"/>
                <w:szCs w:val="22"/>
              </w:rPr>
              <w:t>Interaksi sosial positif</w:t>
            </w:r>
          </w:p>
        </w:tc>
        <w:tc>
          <w:tcPr>
            <w:tcW w:w="429" w:type="dxa"/>
            <w:shd w:val="clear" w:color="auto" w:fill="auto"/>
            <w:noWrap/>
            <w:vAlign w:val="bottom"/>
            <w:hideMark/>
          </w:tcPr>
          <w:p w14:paraId="0947EF8C"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10</w:t>
            </w:r>
          </w:p>
        </w:tc>
        <w:tc>
          <w:tcPr>
            <w:tcW w:w="429" w:type="dxa"/>
            <w:shd w:val="clear" w:color="auto" w:fill="auto"/>
            <w:noWrap/>
            <w:vAlign w:val="bottom"/>
            <w:hideMark/>
          </w:tcPr>
          <w:p w14:paraId="27BD92A5" w14:textId="77777777" w:rsidR="004E29EC" w:rsidRPr="000F735D" w:rsidRDefault="004E29EC" w:rsidP="00671B8F">
            <w:pPr>
              <w:spacing w:line="276" w:lineRule="auto"/>
              <w:jc w:val="right"/>
              <w:rPr>
                <w:rFonts w:ascii="Garamond" w:eastAsia="Times New Roman" w:hAnsi="Garamond"/>
                <w:color w:val="000000"/>
                <w:sz w:val="22"/>
                <w:szCs w:val="22"/>
              </w:rPr>
            </w:pPr>
            <w:r w:rsidRPr="000F735D">
              <w:rPr>
                <w:rFonts w:ascii="Garamond" w:eastAsia="Times New Roman" w:hAnsi="Garamond"/>
                <w:color w:val="000000"/>
                <w:sz w:val="22"/>
                <w:szCs w:val="22"/>
              </w:rPr>
              <w:t>20</w:t>
            </w:r>
          </w:p>
        </w:tc>
      </w:tr>
    </w:tbl>
    <w:p w14:paraId="33B13FAD" w14:textId="77777777" w:rsidR="004E29EC" w:rsidRPr="00FF2077" w:rsidRDefault="004E29EC" w:rsidP="004E29EC">
      <w:pPr>
        <w:spacing w:line="276" w:lineRule="auto"/>
        <w:jc w:val="both"/>
        <w:rPr>
          <w:rFonts w:ascii="Garamond" w:hAnsi="Garamond"/>
          <w:sz w:val="24"/>
          <w:szCs w:val="24"/>
          <w:lang w:val="en-US"/>
        </w:rPr>
      </w:pPr>
      <w:bookmarkStart w:id="34" w:name="_Hlk123993906"/>
      <w:r w:rsidRPr="0053036B">
        <w:rPr>
          <w:rFonts w:ascii="Garamond" w:hAnsi="Garamond"/>
          <w:b/>
        </w:rPr>
        <w:t>(</w:t>
      </w:r>
      <w:r w:rsidRPr="0053036B">
        <w:rPr>
          <w:rFonts w:ascii="Garamond" w:hAnsi="Garamond"/>
        </w:rPr>
        <w:t>sumber: penelitian arjoni; november-desember 2021</w:t>
      </w:r>
      <w:r>
        <w:rPr>
          <w:rFonts w:ascii="Garamond" w:hAnsi="Garamond"/>
          <w:lang w:val="en-US"/>
        </w:rPr>
        <w:t>)</w:t>
      </w:r>
    </w:p>
    <w:bookmarkEnd w:id="34"/>
    <w:p w14:paraId="5A99DA7A" w14:textId="3C0D11D1" w:rsidR="004E29EC" w:rsidRPr="000F735D" w:rsidRDefault="004E29EC" w:rsidP="004E29EC">
      <w:pPr>
        <w:tabs>
          <w:tab w:val="left" w:pos="426"/>
        </w:tabs>
        <w:spacing w:line="276" w:lineRule="auto"/>
        <w:ind w:firstLine="283"/>
        <w:contextualSpacing/>
        <w:jc w:val="both"/>
        <w:rPr>
          <w:rFonts w:ascii="Garamond" w:eastAsia="Times New Roman" w:hAnsi="Garamond"/>
          <w:sz w:val="24"/>
          <w:szCs w:val="24"/>
        </w:rPr>
      </w:pPr>
      <w:r w:rsidRPr="000F735D">
        <w:rPr>
          <w:rFonts w:ascii="Garamond" w:eastAsia="Times New Roman" w:hAnsi="Garamond"/>
          <w:sz w:val="24"/>
          <w:szCs w:val="24"/>
        </w:rPr>
        <w:t xml:space="preserve">Dari </w:t>
      </w:r>
      <w:proofErr w:type="spellStart"/>
      <w:r>
        <w:rPr>
          <w:rFonts w:ascii="Garamond" w:eastAsia="Times New Roman" w:hAnsi="Garamond"/>
          <w:sz w:val="24"/>
          <w:szCs w:val="24"/>
          <w:lang w:val="en-US"/>
        </w:rPr>
        <w:t>deskripsi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diatas</w:t>
      </w:r>
      <w:proofErr w:type="spellEnd"/>
      <w:r>
        <w:rPr>
          <w:rFonts w:ascii="Garamond" w:eastAsia="Times New Roman" w:hAnsi="Garamond"/>
          <w:sz w:val="24"/>
          <w:szCs w:val="24"/>
          <w:lang w:val="en-US"/>
        </w:rPr>
        <w:t xml:space="preserve"> </w:t>
      </w:r>
      <w:r w:rsidRPr="000F735D">
        <w:rPr>
          <w:rFonts w:ascii="Garamond" w:eastAsia="Times New Roman" w:hAnsi="Garamond"/>
          <w:sz w:val="24"/>
          <w:szCs w:val="24"/>
        </w:rPr>
        <w:t xml:space="preserve">menggambarkan hal-hal penting </w:t>
      </w:r>
      <w:r w:rsidR="00511BCF">
        <w:rPr>
          <w:rFonts w:ascii="Garamond" w:eastAsia="Times New Roman" w:hAnsi="Garamond"/>
          <w:sz w:val="24"/>
          <w:szCs w:val="24"/>
          <w:lang w:val="en-US"/>
        </w:rPr>
        <w:t xml:space="preserve">dan </w:t>
      </w:r>
      <w:proofErr w:type="spellStart"/>
      <w:r w:rsidR="00511BCF">
        <w:rPr>
          <w:rFonts w:ascii="Garamond" w:eastAsia="Times New Roman" w:hAnsi="Garamond"/>
          <w:sz w:val="24"/>
          <w:szCs w:val="24"/>
          <w:lang w:val="en-US"/>
        </w:rPr>
        <w:t>sekaligus</w:t>
      </w:r>
      <w:proofErr w:type="spellEnd"/>
      <w:r w:rsidR="00511BCF">
        <w:rPr>
          <w:rFonts w:ascii="Garamond" w:eastAsia="Times New Roman" w:hAnsi="Garamond"/>
          <w:sz w:val="24"/>
          <w:szCs w:val="24"/>
          <w:lang w:val="en-US"/>
        </w:rPr>
        <w:t xml:space="preserve"> </w:t>
      </w:r>
      <w:proofErr w:type="spellStart"/>
      <w:r w:rsidR="00511BCF">
        <w:rPr>
          <w:rFonts w:ascii="Garamond" w:eastAsia="Times New Roman" w:hAnsi="Garamond"/>
          <w:sz w:val="24"/>
          <w:szCs w:val="24"/>
          <w:lang w:val="en-US"/>
        </w:rPr>
        <w:t>menjadi</w:t>
      </w:r>
      <w:proofErr w:type="spellEnd"/>
      <w:r w:rsidR="00511BCF">
        <w:rPr>
          <w:rFonts w:ascii="Garamond" w:eastAsia="Times New Roman" w:hAnsi="Garamond"/>
          <w:sz w:val="24"/>
          <w:szCs w:val="24"/>
          <w:lang w:val="en-US"/>
        </w:rPr>
        <w:t xml:space="preserve"> </w:t>
      </w:r>
      <w:proofErr w:type="spellStart"/>
      <w:r w:rsidR="00511BCF">
        <w:rPr>
          <w:rFonts w:ascii="Garamond" w:eastAsia="Times New Roman" w:hAnsi="Garamond"/>
          <w:sz w:val="24"/>
          <w:szCs w:val="24"/>
          <w:lang w:val="en-US"/>
        </w:rPr>
        <w:t>indikator</w:t>
      </w:r>
      <w:proofErr w:type="spellEnd"/>
      <w:r w:rsidR="00511BCF">
        <w:rPr>
          <w:rFonts w:ascii="Garamond" w:eastAsia="Times New Roman" w:hAnsi="Garamond"/>
          <w:sz w:val="24"/>
          <w:szCs w:val="24"/>
          <w:lang w:val="en-US"/>
        </w:rPr>
        <w:t xml:space="preserve"> </w:t>
      </w:r>
      <w:r w:rsidRPr="000F735D">
        <w:rPr>
          <w:rFonts w:ascii="Garamond" w:eastAsia="Times New Roman" w:hAnsi="Garamond"/>
          <w:sz w:val="24"/>
          <w:szCs w:val="24"/>
        </w:rPr>
        <w:t>toleransi beragama perspektif mahasiswa yakni saling menghormati dan menghargai sebesar 30%, Memberikan kesempatan kebebasan menjalankan ibadah sebesar 30%, Keterbukaan dalam perbedaan sebesar 20% dan interakasi sosial positif sebesar 20%.</w:t>
      </w:r>
      <w:r>
        <w:rPr>
          <w:rFonts w:ascii="Garamond" w:eastAsia="Times New Roman" w:hAnsi="Garamond"/>
          <w:sz w:val="24"/>
          <w:szCs w:val="24"/>
          <w:lang w:val="en-US"/>
        </w:rPr>
        <w:t xml:space="preserve"> </w:t>
      </w:r>
      <w:r w:rsidRPr="000F735D">
        <w:rPr>
          <w:rFonts w:ascii="Garamond" w:eastAsia="Times New Roman" w:hAnsi="Garamond"/>
          <w:sz w:val="24"/>
          <w:szCs w:val="24"/>
        </w:rPr>
        <w:t xml:space="preserve">Penelusuran lebih lanjut peneliti mengungkap alasan mahasiswa </w:t>
      </w:r>
      <w:r w:rsidRPr="000F735D">
        <w:rPr>
          <w:rFonts w:ascii="Garamond" w:eastAsia="Times New Roman" w:hAnsi="Garamond"/>
          <w:sz w:val="24"/>
          <w:szCs w:val="24"/>
        </w:rPr>
        <w:lastRenderedPageBreak/>
        <w:t xml:space="preserve">memilih menyatakan pendapat kedua hal penting diatas sebagaimana pandangan </w:t>
      </w:r>
      <w:bookmarkStart w:id="35" w:name="_Hlk124276200"/>
      <w:r w:rsidRPr="000F735D">
        <w:rPr>
          <w:rFonts w:ascii="Garamond" w:eastAsia="Times New Roman" w:hAnsi="Garamond"/>
          <w:sz w:val="24"/>
          <w:szCs w:val="24"/>
        </w:rPr>
        <w:t>DW (2021)</w:t>
      </w:r>
      <w:bookmarkEnd w:id="35"/>
      <w:r w:rsidRPr="000F735D">
        <w:rPr>
          <w:rFonts w:ascii="Garamond" w:eastAsia="Times New Roman" w:hAnsi="Garamond"/>
          <w:sz w:val="24"/>
          <w:szCs w:val="24"/>
        </w:rPr>
        <w:t xml:space="preserve"> yakni;</w:t>
      </w:r>
    </w:p>
    <w:p w14:paraId="5B5F6F6F" w14:textId="77777777" w:rsidR="004E29EC" w:rsidRPr="000F735D" w:rsidRDefault="004E29EC" w:rsidP="004E29EC">
      <w:pPr>
        <w:spacing w:line="276" w:lineRule="auto"/>
        <w:ind w:left="284"/>
        <w:contextualSpacing/>
        <w:jc w:val="both"/>
        <w:rPr>
          <w:rFonts w:ascii="Garamond" w:eastAsia="Times New Roman" w:hAnsi="Garamond"/>
          <w:sz w:val="24"/>
          <w:szCs w:val="24"/>
        </w:rPr>
      </w:pPr>
      <w:r w:rsidRPr="000F735D">
        <w:rPr>
          <w:rFonts w:ascii="Garamond" w:eastAsia="Times New Roman" w:hAnsi="Garamond"/>
          <w:sz w:val="24"/>
          <w:szCs w:val="24"/>
        </w:rPr>
        <w:t xml:space="preserve">“Menurut saya hal-hal penting yang mesti ada dalam toleransi beragama yakni, rasa saling menghormati dan menghargai keyakinan agama masing-masing dan memberikan kesempatan kebebasan dalam menjalankan ibadah. Saya teringat ketika belajar muatan lokal Budaya Alam Minangkabau disebutkan pepatah minang; “elok dek awak katuju dek urang (ketika berprilaku baik menurut kita, disetuji juga oleh orang lain), adapaun maknanya segala sesuatu yang kita lakukan hendaknya saling menghargai dan menghormati. Prilaku tersebut menjadikan modal utama membangun interaksi sosial positf menjadikan kehidupan lebih harmoni dan damai”. </w:t>
      </w:r>
    </w:p>
    <w:p w14:paraId="58857644" w14:textId="1C0CBC12" w:rsidR="004E29EC" w:rsidRPr="000F735D" w:rsidRDefault="004E29EC" w:rsidP="00DC578A">
      <w:pPr>
        <w:tabs>
          <w:tab w:val="left" w:pos="426"/>
        </w:tabs>
        <w:spacing w:line="276" w:lineRule="auto"/>
        <w:ind w:firstLine="283"/>
        <w:contextualSpacing/>
        <w:jc w:val="both"/>
        <w:rPr>
          <w:rFonts w:ascii="Garamond" w:eastAsia="Times New Roman" w:hAnsi="Garamond"/>
          <w:sz w:val="24"/>
          <w:szCs w:val="24"/>
        </w:rPr>
      </w:pPr>
      <w:r w:rsidRPr="000F735D">
        <w:rPr>
          <w:rFonts w:ascii="Garamond" w:eastAsia="Times New Roman" w:hAnsi="Garamond"/>
          <w:sz w:val="24"/>
          <w:szCs w:val="24"/>
        </w:rPr>
        <w:t xml:space="preserve">Selanjutnya mahasiswa </w:t>
      </w:r>
      <w:bookmarkStart w:id="36" w:name="_Hlk124276230"/>
      <w:r w:rsidRPr="000F735D">
        <w:rPr>
          <w:rFonts w:ascii="Garamond" w:eastAsia="Times New Roman" w:hAnsi="Garamond"/>
          <w:sz w:val="24"/>
          <w:szCs w:val="24"/>
        </w:rPr>
        <w:t>ML (2021)</w:t>
      </w:r>
      <w:r w:rsidR="00C4384B">
        <w:rPr>
          <w:rFonts w:ascii="Garamond" w:eastAsia="Times New Roman" w:hAnsi="Garamond"/>
          <w:sz w:val="24"/>
          <w:szCs w:val="24"/>
          <w:lang w:val="en-US"/>
        </w:rPr>
        <w:t xml:space="preserve"> </w:t>
      </w:r>
      <w:bookmarkEnd w:id="36"/>
      <w:r w:rsidR="00C4384B">
        <w:rPr>
          <w:rFonts w:ascii="Garamond" w:eastAsia="Times New Roman" w:hAnsi="Garamond"/>
          <w:sz w:val="24"/>
          <w:szCs w:val="24"/>
          <w:lang w:val="en-US"/>
        </w:rPr>
        <w:t xml:space="preserve">juga </w:t>
      </w:r>
      <w:proofErr w:type="spellStart"/>
      <w:r w:rsidR="00C4384B">
        <w:rPr>
          <w:rFonts w:ascii="Garamond" w:eastAsia="Times New Roman" w:hAnsi="Garamond"/>
          <w:sz w:val="24"/>
          <w:szCs w:val="24"/>
          <w:lang w:val="en-US"/>
        </w:rPr>
        <w:t>berpandangan</w:t>
      </w:r>
      <w:proofErr w:type="spellEnd"/>
      <w:r w:rsidRPr="000F735D">
        <w:rPr>
          <w:rFonts w:ascii="Garamond" w:eastAsia="Times New Roman" w:hAnsi="Garamond"/>
          <w:sz w:val="24"/>
          <w:szCs w:val="24"/>
        </w:rPr>
        <w:t>;</w:t>
      </w:r>
    </w:p>
    <w:p w14:paraId="1316F249" w14:textId="77777777" w:rsidR="004E29EC" w:rsidRPr="000F735D" w:rsidRDefault="004E29EC" w:rsidP="00DC578A">
      <w:pPr>
        <w:tabs>
          <w:tab w:val="left" w:pos="993"/>
        </w:tabs>
        <w:spacing w:line="276" w:lineRule="auto"/>
        <w:ind w:left="284"/>
        <w:contextualSpacing/>
        <w:jc w:val="both"/>
        <w:rPr>
          <w:rFonts w:ascii="Garamond" w:eastAsia="Times New Roman" w:hAnsi="Garamond"/>
          <w:sz w:val="24"/>
          <w:szCs w:val="24"/>
        </w:rPr>
      </w:pPr>
      <w:r w:rsidRPr="000F735D">
        <w:rPr>
          <w:rFonts w:ascii="Garamond" w:eastAsia="Times New Roman" w:hAnsi="Garamond"/>
          <w:sz w:val="24"/>
          <w:szCs w:val="24"/>
        </w:rPr>
        <w:t>“Toleransi beragama menurut saya; bagaimana cara kita menghargai dan menghormati teman yg berbeda dengan kita. Hal yg terpenting dalam toleransi beragama itu lebih ke bagaimana kita memperlakukan seseorang yg bebebeda dengan kita serta bagaimana kita menghargai waktu dan tempat pelaksanaan ibadah, dan bagaimana kita tidak membenarkan agama kita sendiri ke teman-teman yg berbeda”</w:t>
      </w:r>
    </w:p>
    <w:p w14:paraId="72F686CB" w14:textId="77777777" w:rsidR="004E29EC" w:rsidRPr="000F735D" w:rsidRDefault="004E29EC" w:rsidP="00DC578A">
      <w:pPr>
        <w:tabs>
          <w:tab w:val="left" w:pos="426"/>
        </w:tabs>
        <w:spacing w:line="276" w:lineRule="auto"/>
        <w:ind w:firstLine="283"/>
        <w:contextualSpacing/>
        <w:jc w:val="both"/>
        <w:rPr>
          <w:rFonts w:ascii="Garamond" w:eastAsia="Times New Roman" w:hAnsi="Garamond"/>
          <w:sz w:val="24"/>
          <w:szCs w:val="24"/>
        </w:rPr>
      </w:pPr>
      <w:r w:rsidRPr="000F735D">
        <w:rPr>
          <w:rFonts w:ascii="Garamond" w:eastAsia="Times New Roman" w:hAnsi="Garamond"/>
          <w:sz w:val="24"/>
          <w:szCs w:val="24"/>
        </w:rPr>
        <w:t xml:space="preserve">Kemudian mahasiswa lainya mengatakan hal-hal yang perlu diperhatikan dalam toleransi beragama yakni adanya sikap keterbukaan terhadap perbedaan, sebagaimana yang dikemukakan oleh </w:t>
      </w:r>
      <w:bookmarkStart w:id="37" w:name="_Hlk124276275"/>
      <w:r w:rsidRPr="000F735D">
        <w:rPr>
          <w:rFonts w:ascii="Garamond" w:eastAsia="Times New Roman" w:hAnsi="Garamond"/>
          <w:sz w:val="24"/>
          <w:szCs w:val="24"/>
        </w:rPr>
        <w:t>NAN (2021)</w:t>
      </w:r>
      <w:bookmarkEnd w:id="37"/>
      <w:r w:rsidRPr="000F735D">
        <w:rPr>
          <w:rFonts w:ascii="Garamond" w:eastAsia="Times New Roman" w:hAnsi="Garamond"/>
          <w:sz w:val="24"/>
          <w:szCs w:val="24"/>
        </w:rPr>
        <w:t>:</w:t>
      </w:r>
    </w:p>
    <w:p w14:paraId="769E18BF" w14:textId="77777777" w:rsidR="004E29EC" w:rsidRPr="000F735D" w:rsidRDefault="004E29EC" w:rsidP="00DC578A">
      <w:pPr>
        <w:spacing w:line="276" w:lineRule="auto"/>
        <w:ind w:left="284"/>
        <w:contextualSpacing/>
        <w:jc w:val="both"/>
        <w:rPr>
          <w:rFonts w:ascii="Garamond" w:eastAsia="Times New Roman" w:hAnsi="Garamond"/>
          <w:sz w:val="24"/>
          <w:szCs w:val="24"/>
        </w:rPr>
      </w:pPr>
      <w:r w:rsidRPr="000F735D">
        <w:rPr>
          <w:rFonts w:ascii="Garamond" w:eastAsia="Times New Roman" w:hAnsi="Garamond"/>
          <w:sz w:val="24"/>
          <w:szCs w:val="24"/>
        </w:rPr>
        <w:t xml:space="preserve">“Menurut saya hal terpenting dalam mewujudkan toleransi beragama yakni bersedia dan siap menerima perbedaan konsep iman dan ibadah masing-masing pemeluk agama. Perbedaan itu indah bagaikan pelangi kehidupan. Dengan adanya </w:t>
      </w:r>
      <w:r w:rsidRPr="000F735D">
        <w:rPr>
          <w:rFonts w:ascii="Garamond" w:eastAsia="Times New Roman" w:hAnsi="Garamond"/>
          <w:sz w:val="24"/>
          <w:szCs w:val="24"/>
        </w:rPr>
        <w:t>perbedaan kita dapat menukar ilmu saling sharing dan belajar toleransi”</w:t>
      </w:r>
    </w:p>
    <w:p w14:paraId="6808955C" w14:textId="2126EF7E" w:rsidR="004E29EC" w:rsidRPr="000F735D" w:rsidRDefault="004E29EC" w:rsidP="00DC578A">
      <w:pPr>
        <w:tabs>
          <w:tab w:val="left" w:pos="426"/>
        </w:tabs>
        <w:spacing w:line="276" w:lineRule="auto"/>
        <w:ind w:firstLine="283"/>
        <w:contextualSpacing/>
        <w:jc w:val="both"/>
        <w:rPr>
          <w:rFonts w:ascii="Garamond" w:eastAsia="Times New Roman" w:hAnsi="Garamond"/>
          <w:sz w:val="24"/>
          <w:szCs w:val="24"/>
        </w:rPr>
      </w:pPr>
      <w:r w:rsidRPr="000F735D">
        <w:rPr>
          <w:rFonts w:ascii="Garamond" w:eastAsia="Times New Roman" w:hAnsi="Garamond"/>
          <w:sz w:val="24"/>
          <w:szCs w:val="24"/>
        </w:rPr>
        <w:t xml:space="preserve">Selanjutnya dikuatkan oleh mahasiswa yang aktif berorganisasi (anggota BEM) </w:t>
      </w:r>
      <w:bookmarkStart w:id="38" w:name="_Hlk124276305"/>
      <w:r w:rsidRPr="000F735D">
        <w:rPr>
          <w:rFonts w:ascii="Garamond" w:eastAsia="Times New Roman" w:hAnsi="Garamond"/>
          <w:sz w:val="24"/>
          <w:szCs w:val="24"/>
        </w:rPr>
        <w:t xml:space="preserve">DWN (2021) </w:t>
      </w:r>
      <w:bookmarkEnd w:id="38"/>
      <w:r w:rsidRPr="000F735D">
        <w:rPr>
          <w:rFonts w:ascii="Garamond" w:eastAsia="Times New Roman" w:hAnsi="Garamond"/>
          <w:sz w:val="24"/>
          <w:szCs w:val="24"/>
        </w:rPr>
        <w:t>mengungkap:</w:t>
      </w:r>
    </w:p>
    <w:p w14:paraId="2C56DBDD" w14:textId="5A12DB56" w:rsidR="004E29EC" w:rsidRPr="000F735D" w:rsidRDefault="004E29EC" w:rsidP="00DA0E12">
      <w:pPr>
        <w:spacing w:line="276" w:lineRule="auto"/>
        <w:ind w:left="284"/>
        <w:jc w:val="both"/>
        <w:rPr>
          <w:rFonts w:ascii="Garamond" w:eastAsia="Times New Roman" w:hAnsi="Garamond"/>
          <w:sz w:val="24"/>
          <w:szCs w:val="24"/>
        </w:rPr>
      </w:pPr>
      <w:r w:rsidRPr="000F735D">
        <w:rPr>
          <w:rFonts w:ascii="Garamond" w:eastAsia="Times New Roman" w:hAnsi="Garamond"/>
          <w:sz w:val="24"/>
          <w:szCs w:val="24"/>
        </w:rPr>
        <w:t>“Upaya perwujudan toleransi beragama selain memiliki sikap terbuka menerima perbedaan, saling menghormati, memberikan kebebasan dalam mengamalkan ibadah masing-masing pemeluk agama, disamping itu juga diperlukan tindakan nyata berinteraksi sosial positif dengan ragam kebhinekaan masyarakat kampus</w:t>
      </w:r>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hal-hal</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penting</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terebut</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bisa</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dijadikan</w:t>
      </w:r>
      <w:proofErr w:type="spellEnd"/>
      <w:r w:rsidR="00131ADB">
        <w:rPr>
          <w:rFonts w:ascii="Garamond" w:eastAsia="Times New Roman" w:hAnsi="Garamond"/>
          <w:sz w:val="24"/>
          <w:szCs w:val="24"/>
          <w:lang w:val="en-US"/>
        </w:rPr>
        <w:t xml:space="preserve"> tola </w:t>
      </w:r>
      <w:proofErr w:type="spellStart"/>
      <w:r w:rsidR="00131ADB">
        <w:rPr>
          <w:rFonts w:ascii="Garamond" w:eastAsia="Times New Roman" w:hAnsi="Garamond"/>
          <w:sz w:val="24"/>
          <w:szCs w:val="24"/>
          <w:lang w:val="en-US"/>
        </w:rPr>
        <w:t>ukur</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toleransi</w:t>
      </w:r>
      <w:proofErr w:type="spellEnd"/>
      <w:r w:rsidR="00131ADB">
        <w:rPr>
          <w:rFonts w:ascii="Garamond" w:eastAsia="Times New Roman" w:hAnsi="Garamond"/>
          <w:sz w:val="24"/>
          <w:szCs w:val="24"/>
          <w:lang w:val="en-US"/>
        </w:rPr>
        <w:t xml:space="preserve"> </w:t>
      </w:r>
      <w:proofErr w:type="spellStart"/>
      <w:r w:rsidR="00131ADB">
        <w:rPr>
          <w:rFonts w:ascii="Garamond" w:eastAsia="Times New Roman" w:hAnsi="Garamond"/>
          <w:sz w:val="24"/>
          <w:szCs w:val="24"/>
          <w:lang w:val="en-US"/>
        </w:rPr>
        <w:t>beragama</w:t>
      </w:r>
      <w:proofErr w:type="spellEnd"/>
      <w:r w:rsidR="00EF11D0">
        <w:rPr>
          <w:rFonts w:ascii="Garamond" w:eastAsia="Times New Roman" w:hAnsi="Garamond"/>
          <w:sz w:val="24"/>
          <w:szCs w:val="24"/>
          <w:lang w:val="en-US"/>
        </w:rPr>
        <w:t xml:space="preserve"> di </w:t>
      </w:r>
      <w:proofErr w:type="spellStart"/>
      <w:r w:rsidR="00EF11D0">
        <w:rPr>
          <w:rFonts w:ascii="Garamond" w:eastAsia="Times New Roman" w:hAnsi="Garamond"/>
          <w:sz w:val="24"/>
          <w:szCs w:val="24"/>
          <w:lang w:val="en-US"/>
        </w:rPr>
        <w:t>kampus</w:t>
      </w:r>
      <w:proofErr w:type="spellEnd"/>
      <w:r w:rsidRPr="000F735D">
        <w:rPr>
          <w:rFonts w:ascii="Garamond" w:eastAsia="Times New Roman" w:hAnsi="Garamond"/>
          <w:sz w:val="24"/>
          <w:szCs w:val="24"/>
        </w:rPr>
        <w:t>”</w:t>
      </w:r>
    </w:p>
    <w:p w14:paraId="32D9773F" w14:textId="4E4F0294" w:rsidR="00FB23BA" w:rsidRPr="005F1942" w:rsidRDefault="004E29EC" w:rsidP="00DA0E12">
      <w:pPr>
        <w:tabs>
          <w:tab w:val="left" w:pos="0"/>
        </w:tabs>
        <w:spacing w:line="276" w:lineRule="auto"/>
        <w:ind w:firstLine="284"/>
        <w:contextualSpacing/>
        <w:jc w:val="both"/>
        <w:rPr>
          <w:rFonts w:ascii="Garamond" w:eastAsia="Times New Roman" w:hAnsi="Garamond"/>
          <w:sz w:val="22"/>
          <w:szCs w:val="22"/>
          <w:lang w:val="en-US"/>
        </w:rPr>
      </w:pPr>
      <w:r w:rsidRPr="000F735D">
        <w:rPr>
          <w:rFonts w:ascii="Garamond" w:eastAsia="Times New Roman" w:hAnsi="Garamond"/>
          <w:sz w:val="24"/>
          <w:szCs w:val="24"/>
        </w:rPr>
        <w:t xml:space="preserve">Dari hasil wawancara mahasiswa diatas dapat diidentifikasi indikator toleransi beragama perspektif mahasiswa UNP yakni; saling menghormati dan menghargai, saling menjaga dan memberikan kebebasan menjalankan ibadah, memiliki sikap terbuka terhadap perbedaan dan membangun interaksi sosial positif antar pemeluk agama. Penelitian ini sejalan dengan pernyataan </w:t>
      </w:r>
      <w:bookmarkStart w:id="39" w:name="_Hlk124276349"/>
      <w:r w:rsidRPr="000F735D">
        <w:rPr>
          <w:rFonts w:ascii="Garamond" w:eastAsia="Times New Roman" w:hAnsi="Garamond"/>
          <w:sz w:val="24"/>
          <w:szCs w:val="24"/>
        </w:rPr>
        <w:t xml:space="preserve">Kurtz </w:t>
      </w:r>
      <w:bookmarkEnd w:id="39"/>
      <w:r w:rsidRPr="000F735D">
        <w:rPr>
          <w:rFonts w:ascii="Garamond" w:eastAsia="Times New Roman" w:hAnsi="Garamond"/>
          <w:sz w:val="24"/>
          <w:szCs w:val="24"/>
        </w:rPr>
        <w:t>masyarakat yang toleran adalah masyarakat yang terbuka, majemuk, dan demokratis, yang menghormati kebebasan sipil dan hak asasi manusia”</w:t>
      </w:r>
      <w:r w:rsidR="007E6958">
        <w:rPr>
          <w:rStyle w:val="FootnoteReference"/>
          <w:rFonts w:ascii="Garamond" w:eastAsia="Times New Roman" w:hAnsi="Garamond"/>
          <w:sz w:val="24"/>
          <w:szCs w:val="24"/>
        </w:rPr>
        <w:footnoteReference w:id="39"/>
      </w:r>
      <w:r w:rsidR="007E6958">
        <w:rPr>
          <w:rFonts w:ascii="Garamond" w:eastAsia="Times New Roman" w:hAnsi="Garamond"/>
          <w:sz w:val="24"/>
          <w:szCs w:val="24"/>
          <w:lang w:val="en-US"/>
        </w:rPr>
        <w:t xml:space="preserve"> </w:t>
      </w:r>
      <w:r w:rsidRPr="000F735D">
        <w:rPr>
          <w:rFonts w:ascii="Garamond" w:eastAsia="Times New Roman" w:hAnsi="Garamond"/>
          <w:sz w:val="24"/>
          <w:szCs w:val="24"/>
        </w:rPr>
        <w:t>dan merupakan pusat dari kehidupan antar kelompok yang harmonis dan kerja sama antar manusia</w:t>
      </w:r>
      <w:r w:rsidR="00460C2A">
        <w:rPr>
          <w:rStyle w:val="FootnoteReference"/>
          <w:rFonts w:ascii="Garamond" w:eastAsia="Times New Roman" w:hAnsi="Garamond"/>
          <w:sz w:val="24"/>
          <w:szCs w:val="24"/>
        </w:rPr>
        <w:footnoteReference w:id="40"/>
      </w:r>
      <w:r w:rsidRPr="000F735D">
        <w:rPr>
          <w:rFonts w:ascii="Garamond" w:eastAsia="Times New Roman" w:hAnsi="Garamond"/>
          <w:sz w:val="24"/>
          <w:szCs w:val="24"/>
        </w:rPr>
        <w:t>.</w:t>
      </w:r>
      <w:r w:rsidRPr="000F735D">
        <w:rPr>
          <w:rFonts w:ascii="Garamond" w:eastAsia="Times New Roman" w:hAnsi="Garamond"/>
          <w:b/>
          <w:sz w:val="24"/>
          <w:szCs w:val="24"/>
        </w:rPr>
        <w:t xml:space="preserve"> </w:t>
      </w:r>
      <w:r w:rsidRPr="000F735D">
        <w:rPr>
          <w:rFonts w:ascii="Garamond" w:eastAsia="Times New Roman" w:hAnsi="Garamond"/>
          <w:sz w:val="24"/>
          <w:szCs w:val="24"/>
        </w:rPr>
        <w:t>Penelusuran lebih lanjut peneliti menanyakan “mengapa toleransi beragama itu penting</w:t>
      </w:r>
      <w:r w:rsidR="001E747F">
        <w:rPr>
          <w:rFonts w:ascii="Garamond" w:eastAsia="Times New Roman" w:hAnsi="Garamond"/>
          <w:sz w:val="24"/>
          <w:szCs w:val="24"/>
          <w:lang w:val="en-US"/>
        </w:rPr>
        <w:t xml:space="preserve"> dan </w:t>
      </w:r>
      <w:proofErr w:type="spellStart"/>
      <w:r w:rsidR="001E747F">
        <w:rPr>
          <w:rFonts w:ascii="Garamond" w:eastAsia="Times New Roman" w:hAnsi="Garamond"/>
          <w:sz w:val="24"/>
          <w:szCs w:val="24"/>
          <w:lang w:val="en-US"/>
        </w:rPr>
        <w:t>apa</w:t>
      </w:r>
      <w:proofErr w:type="spellEnd"/>
      <w:r w:rsidR="001E747F">
        <w:rPr>
          <w:rFonts w:ascii="Garamond" w:eastAsia="Times New Roman" w:hAnsi="Garamond"/>
          <w:sz w:val="24"/>
          <w:szCs w:val="24"/>
          <w:lang w:val="en-US"/>
        </w:rPr>
        <w:t xml:space="preserve"> </w:t>
      </w:r>
      <w:proofErr w:type="spellStart"/>
      <w:r w:rsidR="001E747F">
        <w:rPr>
          <w:rFonts w:ascii="Garamond" w:eastAsia="Times New Roman" w:hAnsi="Garamond"/>
          <w:sz w:val="24"/>
          <w:szCs w:val="24"/>
          <w:lang w:val="en-US"/>
        </w:rPr>
        <w:t>tujuan</w:t>
      </w:r>
      <w:proofErr w:type="spellEnd"/>
      <w:r w:rsidR="001E747F">
        <w:rPr>
          <w:rFonts w:ascii="Garamond" w:eastAsia="Times New Roman" w:hAnsi="Garamond"/>
          <w:sz w:val="24"/>
          <w:szCs w:val="24"/>
          <w:lang w:val="en-US"/>
        </w:rPr>
        <w:t xml:space="preserve"> </w:t>
      </w:r>
      <w:proofErr w:type="spellStart"/>
      <w:r w:rsidR="001E747F">
        <w:rPr>
          <w:rFonts w:ascii="Garamond" w:eastAsia="Times New Roman" w:hAnsi="Garamond"/>
          <w:sz w:val="24"/>
          <w:szCs w:val="24"/>
          <w:lang w:val="en-US"/>
        </w:rPr>
        <w:t>toleransi</w:t>
      </w:r>
      <w:proofErr w:type="spellEnd"/>
      <w:r w:rsidR="001E747F">
        <w:rPr>
          <w:rFonts w:ascii="Garamond" w:eastAsia="Times New Roman" w:hAnsi="Garamond"/>
          <w:sz w:val="24"/>
          <w:szCs w:val="24"/>
          <w:lang w:val="en-US"/>
        </w:rPr>
        <w:t xml:space="preserve"> </w:t>
      </w:r>
      <w:proofErr w:type="spellStart"/>
      <w:r w:rsidR="001E747F">
        <w:rPr>
          <w:rFonts w:ascii="Garamond" w:eastAsia="Times New Roman" w:hAnsi="Garamond"/>
          <w:sz w:val="24"/>
          <w:szCs w:val="24"/>
          <w:lang w:val="en-US"/>
        </w:rPr>
        <w:t>beragama</w:t>
      </w:r>
      <w:proofErr w:type="spellEnd"/>
      <w:r w:rsidRPr="000F735D">
        <w:rPr>
          <w:rFonts w:ascii="Garamond" w:eastAsia="Times New Roman" w:hAnsi="Garamond"/>
          <w:sz w:val="24"/>
          <w:szCs w:val="24"/>
        </w:rPr>
        <w:t>?”</w:t>
      </w:r>
    </w:p>
    <w:p w14:paraId="38409911" w14:textId="623895B0" w:rsidR="00FD7523" w:rsidRDefault="00946432" w:rsidP="00A64527">
      <w:pPr>
        <w:spacing w:line="276" w:lineRule="auto"/>
        <w:jc w:val="both"/>
        <w:rPr>
          <w:rFonts w:ascii="Garamond" w:hAnsi="Garamond"/>
          <w:b/>
          <w:bCs/>
          <w:sz w:val="24"/>
          <w:szCs w:val="24"/>
          <w:lang w:val="en-US"/>
        </w:rPr>
      </w:pPr>
      <w:proofErr w:type="spellStart"/>
      <w:r>
        <w:rPr>
          <w:rFonts w:ascii="Garamond" w:hAnsi="Garamond"/>
          <w:b/>
          <w:bCs/>
          <w:sz w:val="24"/>
          <w:szCs w:val="24"/>
          <w:lang w:val="en-US"/>
        </w:rPr>
        <w:t>Tujuan</w:t>
      </w:r>
      <w:proofErr w:type="spellEnd"/>
      <w:r>
        <w:rPr>
          <w:rFonts w:ascii="Garamond" w:hAnsi="Garamond"/>
          <w:b/>
          <w:bCs/>
          <w:sz w:val="24"/>
          <w:szCs w:val="24"/>
          <w:lang w:val="en-US"/>
        </w:rPr>
        <w:t xml:space="preserve"> </w:t>
      </w:r>
      <w:proofErr w:type="spellStart"/>
      <w:r w:rsidR="00DA0E12" w:rsidRPr="00DA0E12">
        <w:rPr>
          <w:rFonts w:ascii="Garamond" w:hAnsi="Garamond"/>
          <w:b/>
          <w:bCs/>
          <w:sz w:val="24"/>
          <w:szCs w:val="24"/>
          <w:lang w:val="en-US"/>
        </w:rPr>
        <w:t>Toleransi</w:t>
      </w:r>
      <w:proofErr w:type="spellEnd"/>
      <w:r w:rsidR="00DA0E12" w:rsidRPr="00DA0E12">
        <w:rPr>
          <w:rFonts w:ascii="Garamond" w:hAnsi="Garamond"/>
          <w:b/>
          <w:bCs/>
          <w:sz w:val="24"/>
          <w:szCs w:val="24"/>
          <w:lang w:val="en-US"/>
        </w:rPr>
        <w:t xml:space="preserve"> </w:t>
      </w:r>
      <w:proofErr w:type="spellStart"/>
      <w:r w:rsidR="00DA0E12" w:rsidRPr="00DA0E12">
        <w:rPr>
          <w:rFonts w:ascii="Garamond" w:hAnsi="Garamond"/>
          <w:b/>
          <w:bCs/>
          <w:sz w:val="24"/>
          <w:szCs w:val="24"/>
          <w:lang w:val="en-US"/>
        </w:rPr>
        <w:t>Beragama</w:t>
      </w:r>
      <w:proofErr w:type="spellEnd"/>
    </w:p>
    <w:p w14:paraId="0B7C03FF" w14:textId="1D61CB33" w:rsidR="00456D39" w:rsidRDefault="00456D39" w:rsidP="00456D39">
      <w:pPr>
        <w:tabs>
          <w:tab w:val="left" w:pos="426"/>
        </w:tabs>
        <w:spacing w:line="276" w:lineRule="auto"/>
        <w:ind w:firstLine="283"/>
        <w:contextualSpacing/>
        <w:jc w:val="both"/>
        <w:rPr>
          <w:rFonts w:ascii="Garamond" w:eastAsia="Times New Roman" w:hAnsi="Garamond"/>
          <w:sz w:val="24"/>
          <w:szCs w:val="24"/>
          <w:lang w:val="en-US"/>
        </w:rPr>
      </w:pPr>
      <w:r w:rsidRPr="00226EBE">
        <w:rPr>
          <w:rFonts w:ascii="Garamond" w:eastAsia="Times New Roman" w:hAnsi="Garamond"/>
          <w:sz w:val="24"/>
          <w:szCs w:val="24"/>
        </w:rPr>
        <w:t xml:space="preserve">Berdasarkan </w:t>
      </w:r>
      <w:proofErr w:type="spellStart"/>
      <w:r>
        <w:rPr>
          <w:rFonts w:ascii="Garamond" w:eastAsia="Times New Roman" w:hAnsi="Garamond"/>
          <w:sz w:val="24"/>
          <w:szCs w:val="24"/>
          <w:lang w:val="en-US"/>
        </w:rPr>
        <w:t>hasil</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penelusuran</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bersama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informan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terkait</w:t>
      </w:r>
      <w:proofErr w:type="spellEnd"/>
      <w:r>
        <w:rPr>
          <w:rFonts w:ascii="Garamond" w:eastAsia="Times New Roman" w:hAnsi="Garamond"/>
          <w:sz w:val="24"/>
          <w:szCs w:val="24"/>
          <w:lang w:val="en-US"/>
        </w:rPr>
        <w:t xml:space="preserve"> </w:t>
      </w:r>
      <w:proofErr w:type="spellStart"/>
      <w:r w:rsidR="00946432">
        <w:rPr>
          <w:rFonts w:ascii="Garamond" w:eastAsia="Times New Roman" w:hAnsi="Garamond"/>
          <w:sz w:val="24"/>
          <w:szCs w:val="24"/>
          <w:lang w:val="en-US"/>
        </w:rPr>
        <w:t>tujuan</w:t>
      </w:r>
      <w:proofErr w:type="spellEnd"/>
      <w:r w:rsidR="00946432">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toleransi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beragama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menurut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dapat</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diindentifikasi</w:t>
      </w:r>
      <w:proofErr w:type="spellEnd"/>
      <w:r>
        <w:rPr>
          <w:rFonts w:ascii="Garamond" w:eastAsia="Times New Roman" w:hAnsi="Garamond"/>
          <w:sz w:val="24"/>
          <w:szCs w:val="24"/>
          <w:lang w:val="en-US"/>
        </w:rPr>
        <w:t xml:space="preserve"> dan </w:t>
      </w:r>
      <w:proofErr w:type="spellStart"/>
      <w:r>
        <w:rPr>
          <w:rFonts w:ascii="Garamond" w:eastAsia="Times New Roman" w:hAnsi="Garamond"/>
          <w:sz w:val="24"/>
          <w:szCs w:val="24"/>
          <w:lang w:val="en-US"/>
        </w:rPr>
        <w:t>diuraikan</w:t>
      </w:r>
      <w:proofErr w:type="spellEnd"/>
      <w:r>
        <w:rPr>
          <w:rFonts w:ascii="Garamond" w:eastAsia="Times New Roman" w:hAnsi="Garamond"/>
          <w:sz w:val="24"/>
          <w:szCs w:val="24"/>
          <w:lang w:val="en-US"/>
        </w:rPr>
        <w:t xml:space="preserve"> pada </w:t>
      </w:r>
      <w:proofErr w:type="spellStart"/>
      <w:r>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5 </w:t>
      </w:r>
      <w:proofErr w:type="spellStart"/>
      <w:r>
        <w:rPr>
          <w:rFonts w:ascii="Garamond" w:eastAsia="Times New Roman" w:hAnsi="Garamond"/>
          <w:sz w:val="24"/>
          <w:szCs w:val="24"/>
          <w:lang w:val="en-US"/>
        </w:rPr>
        <w:t>berikut</w:t>
      </w:r>
      <w:proofErr w:type="spellEnd"/>
      <w:r>
        <w:rPr>
          <w:rFonts w:ascii="Garamond" w:eastAsia="Times New Roman" w:hAnsi="Garamond"/>
          <w:sz w:val="24"/>
          <w:szCs w:val="24"/>
          <w:lang w:val="en-US"/>
        </w:rPr>
        <w:t>;</w:t>
      </w:r>
    </w:p>
    <w:p w14:paraId="2FB1F8F2" w14:textId="0923CC0E" w:rsidR="00456D39" w:rsidRPr="005F1942" w:rsidRDefault="00456D39" w:rsidP="00456D39">
      <w:pPr>
        <w:tabs>
          <w:tab w:val="left" w:pos="426"/>
        </w:tabs>
        <w:spacing w:line="276" w:lineRule="auto"/>
        <w:contextualSpacing/>
        <w:rPr>
          <w:rFonts w:ascii="Garamond" w:eastAsia="Times New Roman" w:hAnsi="Garamond"/>
          <w:sz w:val="22"/>
          <w:szCs w:val="22"/>
          <w:lang w:val="en-US"/>
        </w:rPr>
      </w:pPr>
      <w:proofErr w:type="spellStart"/>
      <w:r w:rsidRPr="005F1942">
        <w:rPr>
          <w:rFonts w:ascii="Garamond" w:eastAsia="Times New Roman" w:hAnsi="Garamond"/>
          <w:sz w:val="22"/>
          <w:szCs w:val="22"/>
          <w:lang w:val="en-US"/>
        </w:rPr>
        <w:t>Tabe</w:t>
      </w:r>
      <w:r>
        <w:rPr>
          <w:rFonts w:ascii="Garamond" w:eastAsia="Times New Roman" w:hAnsi="Garamond"/>
          <w:sz w:val="22"/>
          <w:szCs w:val="22"/>
          <w:lang w:val="en-US"/>
        </w:rPr>
        <w:t>l</w:t>
      </w:r>
      <w:proofErr w:type="spellEnd"/>
      <w:r w:rsidRPr="005F1942">
        <w:rPr>
          <w:rFonts w:ascii="Garamond" w:eastAsia="Times New Roman" w:hAnsi="Garamond"/>
          <w:sz w:val="22"/>
          <w:szCs w:val="22"/>
          <w:lang w:val="en-US"/>
        </w:rPr>
        <w:t xml:space="preserve"> </w:t>
      </w:r>
      <w:r>
        <w:rPr>
          <w:rFonts w:ascii="Garamond" w:eastAsia="Times New Roman" w:hAnsi="Garamond"/>
          <w:sz w:val="22"/>
          <w:szCs w:val="22"/>
          <w:lang w:val="en-US"/>
        </w:rPr>
        <w:t>5</w:t>
      </w:r>
    </w:p>
    <w:p w14:paraId="59A8354D" w14:textId="7C6597D7" w:rsidR="00456D39" w:rsidRDefault="00946432" w:rsidP="00456D39">
      <w:pPr>
        <w:tabs>
          <w:tab w:val="left" w:pos="0"/>
        </w:tabs>
        <w:spacing w:line="276" w:lineRule="auto"/>
        <w:contextualSpacing/>
        <w:rPr>
          <w:rFonts w:ascii="Garamond" w:eastAsia="Times New Roman" w:hAnsi="Garamond"/>
          <w:sz w:val="22"/>
          <w:szCs w:val="22"/>
          <w:lang w:val="en-US"/>
        </w:rPr>
      </w:pPr>
      <w:proofErr w:type="spellStart"/>
      <w:r>
        <w:rPr>
          <w:rFonts w:ascii="Garamond" w:eastAsia="Times New Roman" w:hAnsi="Garamond"/>
          <w:sz w:val="22"/>
          <w:szCs w:val="22"/>
          <w:lang w:val="en-US"/>
        </w:rPr>
        <w:t>Tujuan</w:t>
      </w:r>
      <w:proofErr w:type="spellEnd"/>
      <w:r>
        <w:rPr>
          <w:rFonts w:ascii="Garamond" w:eastAsia="Times New Roman" w:hAnsi="Garamond"/>
          <w:sz w:val="22"/>
          <w:szCs w:val="22"/>
          <w:lang w:val="en-US"/>
        </w:rPr>
        <w:t xml:space="preserve"> </w:t>
      </w:r>
      <w:proofErr w:type="spellStart"/>
      <w:r w:rsidR="00456D39">
        <w:rPr>
          <w:rFonts w:ascii="Garamond" w:eastAsia="Times New Roman" w:hAnsi="Garamond"/>
          <w:sz w:val="22"/>
          <w:szCs w:val="22"/>
          <w:lang w:val="en-US"/>
        </w:rPr>
        <w:t>T</w:t>
      </w:r>
      <w:r w:rsidR="00456D39" w:rsidRPr="005F1942">
        <w:rPr>
          <w:rFonts w:ascii="Garamond" w:eastAsia="Times New Roman" w:hAnsi="Garamond"/>
          <w:sz w:val="22"/>
          <w:szCs w:val="22"/>
          <w:lang w:val="en-US"/>
        </w:rPr>
        <w:t>oleransi</w:t>
      </w:r>
      <w:proofErr w:type="spellEnd"/>
      <w:r w:rsidR="00456D39" w:rsidRPr="005F1942">
        <w:rPr>
          <w:rFonts w:ascii="Garamond" w:eastAsia="Times New Roman" w:hAnsi="Garamond"/>
          <w:sz w:val="22"/>
          <w:szCs w:val="22"/>
          <w:lang w:val="en-US"/>
        </w:rPr>
        <w:t xml:space="preserve"> </w:t>
      </w:r>
      <w:proofErr w:type="spellStart"/>
      <w:r w:rsidR="00456D39">
        <w:rPr>
          <w:rFonts w:ascii="Garamond" w:eastAsia="Times New Roman" w:hAnsi="Garamond"/>
          <w:sz w:val="22"/>
          <w:szCs w:val="22"/>
          <w:lang w:val="en-US"/>
        </w:rPr>
        <w:t>B</w:t>
      </w:r>
      <w:r w:rsidR="00456D39" w:rsidRPr="005F1942">
        <w:rPr>
          <w:rFonts w:ascii="Garamond" w:eastAsia="Times New Roman" w:hAnsi="Garamond"/>
          <w:sz w:val="22"/>
          <w:szCs w:val="22"/>
          <w:lang w:val="en-US"/>
        </w:rPr>
        <w:t>eragama</w:t>
      </w:r>
      <w:proofErr w:type="spellEnd"/>
      <w:r w:rsidR="00456D39">
        <w:rPr>
          <w:rFonts w:ascii="Garamond" w:eastAsia="Times New Roman" w:hAnsi="Garamond"/>
          <w:sz w:val="22"/>
          <w:szCs w:val="22"/>
          <w:lang w:val="en-US"/>
        </w:rPr>
        <w:t xml:space="preserve"> </w:t>
      </w:r>
      <w:proofErr w:type="spellStart"/>
      <w:r w:rsidR="00456D39">
        <w:rPr>
          <w:rFonts w:ascii="Garamond" w:eastAsia="Times New Roman" w:hAnsi="Garamond"/>
          <w:sz w:val="22"/>
          <w:szCs w:val="22"/>
          <w:lang w:val="en-US"/>
        </w:rPr>
        <w:t>Perspektif</w:t>
      </w:r>
      <w:proofErr w:type="spellEnd"/>
      <w:r w:rsidR="00456D39">
        <w:rPr>
          <w:rFonts w:ascii="Garamond" w:eastAsia="Times New Roman" w:hAnsi="Garamond"/>
          <w:sz w:val="22"/>
          <w:szCs w:val="22"/>
          <w:lang w:val="en-US"/>
        </w:rPr>
        <w:t xml:space="preserve"> </w:t>
      </w:r>
      <w:proofErr w:type="spellStart"/>
      <w:r w:rsidR="00456D39">
        <w:rPr>
          <w:rFonts w:ascii="Garamond" w:eastAsia="Times New Roman" w:hAnsi="Garamond"/>
          <w:sz w:val="22"/>
          <w:szCs w:val="22"/>
          <w:lang w:val="en-US"/>
        </w:rPr>
        <w:t>Mahasiswa</w:t>
      </w:r>
      <w:proofErr w:type="spellEnd"/>
    </w:p>
    <w:tbl>
      <w:tblPr>
        <w:tblW w:w="4386" w:type="dxa"/>
        <w:tblBorders>
          <w:top w:val="single" w:sz="4" w:space="0" w:color="auto"/>
          <w:bottom w:val="single" w:sz="4" w:space="0" w:color="auto"/>
          <w:insideH w:val="single" w:sz="4" w:space="0" w:color="auto"/>
        </w:tblBorders>
        <w:tblLook w:val="04A0" w:firstRow="1" w:lastRow="0" w:firstColumn="1" w:lastColumn="0" w:noHBand="0" w:noVBand="1"/>
      </w:tblPr>
      <w:tblGrid>
        <w:gridCol w:w="3397"/>
        <w:gridCol w:w="463"/>
        <w:gridCol w:w="526"/>
      </w:tblGrid>
      <w:tr w:rsidR="00456D39" w:rsidRPr="00280975" w14:paraId="75D50A45" w14:textId="77777777" w:rsidTr="003E23C0">
        <w:trPr>
          <w:trHeight w:val="256"/>
        </w:trPr>
        <w:tc>
          <w:tcPr>
            <w:tcW w:w="3397" w:type="dxa"/>
            <w:shd w:val="clear" w:color="auto" w:fill="auto"/>
            <w:noWrap/>
            <w:vAlign w:val="bottom"/>
            <w:hideMark/>
          </w:tcPr>
          <w:p w14:paraId="36E05F90" w14:textId="7164C4EA" w:rsidR="00456D39" w:rsidRPr="00280975" w:rsidRDefault="001E747F" w:rsidP="00456D39">
            <w:pPr>
              <w:jc w:val="both"/>
              <w:rPr>
                <w:rFonts w:ascii="Garamond" w:eastAsia="Times New Roman" w:hAnsi="Garamond"/>
                <w:color w:val="000000"/>
                <w:sz w:val="22"/>
                <w:szCs w:val="22"/>
              </w:rPr>
            </w:pPr>
            <w:proofErr w:type="spellStart"/>
            <w:r>
              <w:rPr>
                <w:rFonts w:ascii="Garamond" w:eastAsia="Times New Roman" w:hAnsi="Garamond"/>
                <w:color w:val="000000"/>
                <w:sz w:val="22"/>
                <w:szCs w:val="22"/>
                <w:lang w:val="en-US"/>
              </w:rPr>
              <w:t>Mengapa</w:t>
            </w:r>
            <w:proofErr w:type="spellEnd"/>
            <w:r>
              <w:rPr>
                <w:rFonts w:ascii="Garamond" w:eastAsia="Times New Roman" w:hAnsi="Garamond"/>
                <w:color w:val="000000"/>
                <w:sz w:val="22"/>
                <w:szCs w:val="22"/>
                <w:lang w:val="en-US"/>
              </w:rPr>
              <w:t xml:space="preserve"> </w:t>
            </w:r>
            <w:proofErr w:type="spellStart"/>
            <w:r>
              <w:rPr>
                <w:rFonts w:ascii="Garamond" w:eastAsia="Times New Roman" w:hAnsi="Garamond"/>
                <w:color w:val="000000"/>
                <w:sz w:val="22"/>
                <w:szCs w:val="22"/>
                <w:lang w:val="en-US"/>
              </w:rPr>
              <w:t>toleran</w:t>
            </w:r>
            <w:r w:rsidR="00A5539A">
              <w:rPr>
                <w:rFonts w:ascii="Garamond" w:eastAsia="Times New Roman" w:hAnsi="Garamond"/>
                <w:color w:val="000000"/>
                <w:sz w:val="22"/>
                <w:szCs w:val="22"/>
                <w:lang w:val="en-US"/>
              </w:rPr>
              <w:t>si</w:t>
            </w:r>
            <w:proofErr w:type="spellEnd"/>
            <w:r w:rsidR="00A5539A">
              <w:rPr>
                <w:rFonts w:ascii="Garamond" w:eastAsia="Times New Roman" w:hAnsi="Garamond"/>
                <w:color w:val="000000"/>
                <w:sz w:val="22"/>
                <w:szCs w:val="22"/>
                <w:lang w:val="en-US"/>
              </w:rPr>
              <w:t xml:space="preserve"> agama </w:t>
            </w:r>
            <w:proofErr w:type="spellStart"/>
            <w:r w:rsidR="00A5539A">
              <w:rPr>
                <w:rFonts w:ascii="Garamond" w:eastAsia="Times New Roman" w:hAnsi="Garamond"/>
                <w:color w:val="000000"/>
                <w:sz w:val="22"/>
                <w:szCs w:val="22"/>
                <w:lang w:val="en-US"/>
              </w:rPr>
              <w:t>itu</w:t>
            </w:r>
            <w:proofErr w:type="spellEnd"/>
            <w:r w:rsidR="00A5539A">
              <w:rPr>
                <w:rFonts w:ascii="Garamond" w:eastAsia="Times New Roman" w:hAnsi="Garamond"/>
                <w:color w:val="000000"/>
                <w:sz w:val="22"/>
                <w:szCs w:val="22"/>
                <w:lang w:val="en-US"/>
              </w:rPr>
              <w:t xml:space="preserve"> </w:t>
            </w:r>
            <w:proofErr w:type="spellStart"/>
            <w:r w:rsidR="00A5539A">
              <w:rPr>
                <w:rFonts w:ascii="Garamond" w:eastAsia="Times New Roman" w:hAnsi="Garamond"/>
                <w:color w:val="000000"/>
                <w:sz w:val="22"/>
                <w:szCs w:val="22"/>
                <w:lang w:val="en-US"/>
              </w:rPr>
              <w:t>pentinf</w:t>
            </w:r>
            <w:proofErr w:type="spellEnd"/>
            <w:r w:rsidR="00A5539A">
              <w:rPr>
                <w:rFonts w:ascii="Garamond" w:eastAsia="Times New Roman" w:hAnsi="Garamond"/>
                <w:color w:val="000000"/>
                <w:sz w:val="22"/>
                <w:szCs w:val="22"/>
                <w:lang w:val="en-US"/>
              </w:rPr>
              <w:t xml:space="preserve"> dan </w:t>
            </w:r>
            <w:proofErr w:type="spellStart"/>
            <w:r w:rsidR="00946432">
              <w:rPr>
                <w:rFonts w:ascii="Garamond" w:eastAsia="Times New Roman" w:hAnsi="Garamond"/>
                <w:color w:val="000000"/>
                <w:sz w:val="22"/>
                <w:szCs w:val="22"/>
                <w:lang w:val="en-US"/>
              </w:rPr>
              <w:t>Apa</w:t>
            </w:r>
            <w:proofErr w:type="spellEnd"/>
            <w:r w:rsidR="00946432">
              <w:rPr>
                <w:rFonts w:ascii="Garamond" w:eastAsia="Times New Roman" w:hAnsi="Garamond"/>
                <w:color w:val="000000"/>
                <w:sz w:val="22"/>
                <w:szCs w:val="22"/>
                <w:lang w:val="en-US"/>
              </w:rPr>
              <w:t xml:space="preserve"> </w:t>
            </w:r>
            <w:proofErr w:type="spellStart"/>
            <w:r w:rsidR="00946432">
              <w:rPr>
                <w:rFonts w:ascii="Garamond" w:eastAsia="Times New Roman" w:hAnsi="Garamond"/>
                <w:color w:val="000000"/>
                <w:sz w:val="22"/>
                <w:szCs w:val="22"/>
                <w:lang w:val="en-US"/>
              </w:rPr>
              <w:t>tujuan</w:t>
            </w:r>
            <w:proofErr w:type="spellEnd"/>
            <w:r w:rsidR="00946432">
              <w:rPr>
                <w:rFonts w:ascii="Garamond" w:eastAsia="Times New Roman" w:hAnsi="Garamond"/>
                <w:color w:val="000000"/>
                <w:sz w:val="22"/>
                <w:szCs w:val="22"/>
                <w:lang w:val="en-US"/>
              </w:rPr>
              <w:t xml:space="preserve"> </w:t>
            </w:r>
            <w:r w:rsidR="00456D39" w:rsidRPr="00280975">
              <w:rPr>
                <w:rFonts w:ascii="Garamond" w:eastAsia="Times New Roman" w:hAnsi="Garamond"/>
                <w:color w:val="000000"/>
                <w:sz w:val="22"/>
                <w:szCs w:val="22"/>
              </w:rPr>
              <w:t xml:space="preserve">toleransi beragama </w:t>
            </w:r>
            <w:proofErr w:type="spellStart"/>
            <w:r w:rsidR="00946432">
              <w:rPr>
                <w:rFonts w:ascii="Garamond" w:eastAsia="Times New Roman" w:hAnsi="Garamond"/>
                <w:color w:val="000000"/>
                <w:sz w:val="22"/>
                <w:szCs w:val="22"/>
                <w:lang w:val="en-US"/>
              </w:rPr>
              <w:t>menerut</w:t>
            </w:r>
            <w:proofErr w:type="spellEnd"/>
            <w:r w:rsidR="00946432">
              <w:rPr>
                <w:rFonts w:ascii="Garamond" w:eastAsia="Times New Roman" w:hAnsi="Garamond"/>
                <w:color w:val="000000"/>
                <w:sz w:val="22"/>
                <w:szCs w:val="22"/>
                <w:lang w:val="en-US"/>
              </w:rPr>
              <w:t xml:space="preserve"> </w:t>
            </w:r>
            <w:proofErr w:type="spellStart"/>
            <w:r w:rsidR="00946432">
              <w:rPr>
                <w:rFonts w:ascii="Garamond" w:eastAsia="Times New Roman" w:hAnsi="Garamond"/>
                <w:color w:val="000000"/>
                <w:sz w:val="22"/>
                <w:szCs w:val="22"/>
                <w:lang w:val="en-US"/>
              </w:rPr>
              <w:t>anda</w:t>
            </w:r>
            <w:proofErr w:type="spellEnd"/>
            <w:r w:rsidR="00456D39" w:rsidRPr="00280975">
              <w:rPr>
                <w:rFonts w:ascii="Garamond" w:eastAsia="Times New Roman" w:hAnsi="Garamond"/>
                <w:color w:val="000000"/>
                <w:sz w:val="22"/>
                <w:szCs w:val="22"/>
              </w:rPr>
              <w:t>?</w:t>
            </w:r>
          </w:p>
        </w:tc>
        <w:tc>
          <w:tcPr>
            <w:tcW w:w="463" w:type="dxa"/>
            <w:shd w:val="clear" w:color="auto" w:fill="auto"/>
            <w:noWrap/>
            <w:vAlign w:val="bottom"/>
            <w:hideMark/>
          </w:tcPr>
          <w:p w14:paraId="58BEEC81" w14:textId="77777777" w:rsidR="00456D39" w:rsidRPr="00280975" w:rsidRDefault="00456D39" w:rsidP="00757C89">
            <w:pPr>
              <w:rPr>
                <w:rFonts w:ascii="Garamond" w:eastAsia="Times New Roman" w:hAnsi="Garamond"/>
                <w:color w:val="000000"/>
                <w:sz w:val="22"/>
                <w:szCs w:val="22"/>
              </w:rPr>
            </w:pPr>
            <w:r w:rsidRPr="00280975">
              <w:rPr>
                <w:rFonts w:ascii="Garamond" w:eastAsia="Times New Roman" w:hAnsi="Garamond"/>
                <w:color w:val="000000"/>
                <w:sz w:val="22"/>
                <w:szCs w:val="22"/>
              </w:rPr>
              <w:t>F</w:t>
            </w:r>
          </w:p>
        </w:tc>
        <w:tc>
          <w:tcPr>
            <w:tcW w:w="526" w:type="dxa"/>
            <w:shd w:val="clear" w:color="auto" w:fill="auto"/>
            <w:noWrap/>
            <w:vAlign w:val="bottom"/>
            <w:hideMark/>
          </w:tcPr>
          <w:p w14:paraId="2F83FEDC" w14:textId="77777777" w:rsidR="00456D39" w:rsidRPr="00280975" w:rsidRDefault="00456D39" w:rsidP="00757C89">
            <w:pPr>
              <w:rPr>
                <w:rFonts w:ascii="Garamond" w:eastAsia="Times New Roman" w:hAnsi="Garamond"/>
                <w:sz w:val="22"/>
                <w:szCs w:val="22"/>
              </w:rPr>
            </w:pPr>
            <w:r w:rsidRPr="00280975">
              <w:rPr>
                <w:rFonts w:ascii="Garamond" w:eastAsia="Times New Roman" w:hAnsi="Garamond"/>
                <w:sz w:val="22"/>
                <w:szCs w:val="22"/>
              </w:rPr>
              <w:t>%</w:t>
            </w:r>
          </w:p>
        </w:tc>
      </w:tr>
      <w:tr w:rsidR="00456D39" w:rsidRPr="00280975" w14:paraId="65318F42" w14:textId="77777777" w:rsidTr="003E23C0">
        <w:trPr>
          <w:trHeight w:val="256"/>
        </w:trPr>
        <w:tc>
          <w:tcPr>
            <w:tcW w:w="3397" w:type="dxa"/>
            <w:shd w:val="clear" w:color="auto" w:fill="auto"/>
            <w:noWrap/>
            <w:vAlign w:val="bottom"/>
            <w:hideMark/>
          </w:tcPr>
          <w:p w14:paraId="08F7FCCB" w14:textId="77777777" w:rsidR="00456D39" w:rsidRPr="00280975" w:rsidRDefault="00456D39" w:rsidP="00456D39">
            <w:pPr>
              <w:jc w:val="both"/>
              <w:rPr>
                <w:rFonts w:ascii="Garamond" w:eastAsia="Times New Roman" w:hAnsi="Garamond"/>
                <w:color w:val="000000"/>
                <w:sz w:val="22"/>
                <w:szCs w:val="22"/>
              </w:rPr>
            </w:pPr>
            <w:bookmarkStart w:id="40" w:name="_Hlk124252360"/>
            <w:r w:rsidRPr="00280975">
              <w:rPr>
                <w:rFonts w:ascii="Garamond" w:eastAsia="Times New Roman" w:hAnsi="Garamond"/>
                <w:color w:val="000000"/>
                <w:sz w:val="22"/>
                <w:szCs w:val="22"/>
              </w:rPr>
              <w:t>Agar tercipta interaksi sosial positif</w:t>
            </w:r>
          </w:p>
        </w:tc>
        <w:tc>
          <w:tcPr>
            <w:tcW w:w="463" w:type="dxa"/>
            <w:shd w:val="clear" w:color="auto" w:fill="auto"/>
            <w:noWrap/>
            <w:vAlign w:val="bottom"/>
            <w:hideMark/>
          </w:tcPr>
          <w:p w14:paraId="2CA9B7D0"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15</w:t>
            </w:r>
          </w:p>
        </w:tc>
        <w:tc>
          <w:tcPr>
            <w:tcW w:w="526" w:type="dxa"/>
            <w:shd w:val="clear" w:color="auto" w:fill="auto"/>
            <w:noWrap/>
            <w:vAlign w:val="bottom"/>
            <w:hideMark/>
          </w:tcPr>
          <w:p w14:paraId="05FD65A8"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30</w:t>
            </w:r>
          </w:p>
        </w:tc>
      </w:tr>
      <w:tr w:rsidR="00456D39" w:rsidRPr="00280975" w14:paraId="09BE2AC4" w14:textId="77777777" w:rsidTr="003E23C0">
        <w:trPr>
          <w:trHeight w:val="256"/>
        </w:trPr>
        <w:tc>
          <w:tcPr>
            <w:tcW w:w="3397" w:type="dxa"/>
            <w:shd w:val="clear" w:color="auto" w:fill="auto"/>
            <w:noWrap/>
            <w:vAlign w:val="bottom"/>
            <w:hideMark/>
          </w:tcPr>
          <w:p w14:paraId="3951BDC7" w14:textId="77777777" w:rsidR="00456D39" w:rsidRPr="00280975" w:rsidRDefault="00456D39" w:rsidP="00456D39">
            <w:pPr>
              <w:jc w:val="both"/>
              <w:rPr>
                <w:rFonts w:ascii="Garamond" w:eastAsia="Times New Roman" w:hAnsi="Garamond"/>
                <w:color w:val="000000"/>
                <w:sz w:val="22"/>
                <w:szCs w:val="22"/>
              </w:rPr>
            </w:pPr>
            <w:r w:rsidRPr="00280975">
              <w:rPr>
                <w:rFonts w:ascii="Garamond" w:eastAsia="Times New Roman" w:hAnsi="Garamond"/>
                <w:color w:val="000000"/>
                <w:sz w:val="22"/>
                <w:szCs w:val="22"/>
              </w:rPr>
              <w:lastRenderedPageBreak/>
              <w:t>Agar terjaga kedamaian dan keharmonisan</w:t>
            </w:r>
          </w:p>
        </w:tc>
        <w:tc>
          <w:tcPr>
            <w:tcW w:w="463" w:type="dxa"/>
            <w:shd w:val="clear" w:color="auto" w:fill="auto"/>
            <w:noWrap/>
            <w:vAlign w:val="bottom"/>
            <w:hideMark/>
          </w:tcPr>
          <w:p w14:paraId="0FEA5D3A"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15</w:t>
            </w:r>
          </w:p>
        </w:tc>
        <w:tc>
          <w:tcPr>
            <w:tcW w:w="526" w:type="dxa"/>
            <w:shd w:val="clear" w:color="auto" w:fill="auto"/>
            <w:noWrap/>
            <w:vAlign w:val="bottom"/>
            <w:hideMark/>
          </w:tcPr>
          <w:p w14:paraId="2D073D0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30</w:t>
            </w:r>
          </w:p>
        </w:tc>
      </w:tr>
      <w:tr w:rsidR="00456D39" w:rsidRPr="00280975" w14:paraId="5E4C093F" w14:textId="77777777" w:rsidTr="003E23C0">
        <w:trPr>
          <w:trHeight w:val="256"/>
        </w:trPr>
        <w:tc>
          <w:tcPr>
            <w:tcW w:w="3397" w:type="dxa"/>
            <w:shd w:val="clear" w:color="auto" w:fill="auto"/>
            <w:noWrap/>
            <w:vAlign w:val="bottom"/>
            <w:hideMark/>
          </w:tcPr>
          <w:p w14:paraId="5F7B4B29" w14:textId="41E33DCB" w:rsidR="00456D39" w:rsidRPr="00280975" w:rsidRDefault="00456D39" w:rsidP="00456D39">
            <w:pPr>
              <w:jc w:val="both"/>
              <w:rPr>
                <w:rFonts w:ascii="Garamond" w:eastAsia="Times New Roman" w:hAnsi="Garamond"/>
                <w:color w:val="000000"/>
                <w:sz w:val="22"/>
                <w:szCs w:val="22"/>
              </w:rPr>
            </w:pPr>
            <w:r w:rsidRPr="00280975">
              <w:rPr>
                <w:rFonts w:ascii="Garamond" w:eastAsia="Times New Roman" w:hAnsi="Garamond"/>
                <w:color w:val="000000"/>
                <w:sz w:val="22"/>
                <w:szCs w:val="22"/>
              </w:rPr>
              <w:t>Agar terhindar pertikaian dan konflik</w:t>
            </w:r>
          </w:p>
        </w:tc>
        <w:tc>
          <w:tcPr>
            <w:tcW w:w="463" w:type="dxa"/>
            <w:shd w:val="clear" w:color="auto" w:fill="auto"/>
            <w:noWrap/>
            <w:vAlign w:val="bottom"/>
            <w:hideMark/>
          </w:tcPr>
          <w:p w14:paraId="17FF594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w:t>
            </w:r>
          </w:p>
        </w:tc>
        <w:tc>
          <w:tcPr>
            <w:tcW w:w="526" w:type="dxa"/>
            <w:shd w:val="clear" w:color="auto" w:fill="auto"/>
            <w:noWrap/>
            <w:vAlign w:val="bottom"/>
            <w:hideMark/>
          </w:tcPr>
          <w:p w14:paraId="3A11F761"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20</w:t>
            </w:r>
          </w:p>
        </w:tc>
      </w:tr>
      <w:tr w:rsidR="00456D39" w:rsidRPr="00280975" w14:paraId="36690872" w14:textId="77777777" w:rsidTr="003E23C0">
        <w:trPr>
          <w:trHeight w:val="256"/>
        </w:trPr>
        <w:tc>
          <w:tcPr>
            <w:tcW w:w="3397" w:type="dxa"/>
            <w:shd w:val="clear" w:color="auto" w:fill="auto"/>
            <w:noWrap/>
            <w:vAlign w:val="bottom"/>
            <w:hideMark/>
          </w:tcPr>
          <w:p w14:paraId="260B9AE4" w14:textId="77777777" w:rsidR="00456D39" w:rsidRPr="00280975" w:rsidRDefault="00456D39" w:rsidP="00456D39">
            <w:pPr>
              <w:jc w:val="both"/>
              <w:rPr>
                <w:rFonts w:ascii="Garamond" w:eastAsia="Times New Roman" w:hAnsi="Garamond"/>
                <w:color w:val="000000"/>
                <w:sz w:val="22"/>
                <w:szCs w:val="22"/>
              </w:rPr>
            </w:pPr>
            <w:r w:rsidRPr="00280975">
              <w:rPr>
                <w:rFonts w:ascii="Garamond" w:eastAsia="Times New Roman" w:hAnsi="Garamond"/>
                <w:color w:val="000000"/>
                <w:sz w:val="22"/>
                <w:szCs w:val="22"/>
              </w:rPr>
              <w:t>Agar terlepas dari permusuhan</w:t>
            </w:r>
          </w:p>
        </w:tc>
        <w:tc>
          <w:tcPr>
            <w:tcW w:w="463" w:type="dxa"/>
            <w:shd w:val="clear" w:color="auto" w:fill="auto"/>
            <w:noWrap/>
            <w:vAlign w:val="bottom"/>
            <w:hideMark/>
          </w:tcPr>
          <w:p w14:paraId="2641F0F9"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w:t>
            </w:r>
          </w:p>
        </w:tc>
        <w:tc>
          <w:tcPr>
            <w:tcW w:w="526" w:type="dxa"/>
            <w:shd w:val="clear" w:color="auto" w:fill="auto"/>
            <w:noWrap/>
            <w:vAlign w:val="bottom"/>
            <w:hideMark/>
          </w:tcPr>
          <w:p w14:paraId="4AC6599F"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20</w:t>
            </w:r>
          </w:p>
        </w:tc>
      </w:tr>
      <w:tr w:rsidR="00456D39" w:rsidRPr="00280975" w14:paraId="615FE313" w14:textId="77777777" w:rsidTr="003E23C0">
        <w:trPr>
          <w:trHeight w:val="256"/>
        </w:trPr>
        <w:tc>
          <w:tcPr>
            <w:tcW w:w="3397" w:type="dxa"/>
            <w:shd w:val="clear" w:color="auto" w:fill="auto"/>
            <w:noWrap/>
            <w:vAlign w:val="bottom"/>
            <w:hideMark/>
          </w:tcPr>
          <w:p w14:paraId="7675D587" w14:textId="77777777" w:rsidR="00456D39" w:rsidRPr="00280975" w:rsidRDefault="00456D39" w:rsidP="00757C89">
            <w:pPr>
              <w:jc w:val="right"/>
              <w:rPr>
                <w:rFonts w:ascii="Garamond" w:eastAsia="Times New Roman" w:hAnsi="Garamond"/>
                <w:color w:val="000000"/>
                <w:sz w:val="22"/>
                <w:szCs w:val="22"/>
              </w:rPr>
            </w:pPr>
          </w:p>
        </w:tc>
        <w:tc>
          <w:tcPr>
            <w:tcW w:w="463" w:type="dxa"/>
            <w:shd w:val="clear" w:color="auto" w:fill="auto"/>
            <w:noWrap/>
            <w:vAlign w:val="bottom"/>
            <w:hideMark/>
          </w:tcPr>
          <w:p w14:paraId="218D8D43"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50</w:t>
            </w:r>
          </w:p>
        </w:tc>
        <w:tc>
          <w:tcPr>
            <w:tcW w:w="526" w:type="dxa"/>
            <w:shd w:val="clear" w:color="auto" w:fill="auto"/>
            <w:noWrap/>
            <w:vAlign w:val="bottom"/>
            <w:hideMark/>
          </w:tcPr>
          <w:p w14:paraId="4E710880" w14:textId="77777777" w:rsidR="00456D39" w:rsidRPr="00280975" w:rsidRDefault="00456D39" w:rsidP="00757C89">
            <w:pPr>
              <w:jc w:val="right"/>
              <w:rPr>
                <w:rFonts w:ascii="Garamond" w:eastAsia="Times New Roman" w:hAnsi="Garamond"/>
                <w:color w:val="000000"/>
                <w:sz w:val="22"/>
                <w:szCs w:val="22"/>
              </w:rPr>
            </w:pPr>
            <w:r w:rsidRPr="00280975">
              <w:rPr>
                <w:rFonts w:ascii="Garamond" w:eastAsia="Times New Roman" w:hAnsi="Garamond"/>
                <w:color w:val="000000"/>
                <w:sz w:val="22"/>
                <w:szCs w:val="22"/>
              </w:rPr>
              <w:t>100</w:t>
            </w:r>
          </w:p>
        </w:tc>
      </w:tr>
    </w:tbl>
    <w:bookmarkEnd w:id="40"/>
    <w:p w14:paraId="15253C0E" w14:textId="77777777" w:rsidR="003E23C0" w:rsidRPr="00FF2077" w:rsidRDefault="003E23C0" w:rsidP="003E23C0">
      <w:pPr>
        <w:spacing w:line="276" w:lineRule="auto"/>
        <w:jc w:val="both"/>
        <w:rPr>
          <w:rFonts w:ascii="Garamond" w:hAnsi="Garamond"/>
          <w:sz w:val="24"/>
          <w:szCs w:val="24"/>
          <w:lang w:val="en-US"/>
        </w:rPr>
      </w:pPr>
      <w:r w:rsidRPr="0053036B">
        <w:rPr>
          <w:rFonts w:ascii="Garamond" w:hAnsi="Garamond"/>
          <w:b/>
        </w:rPr>
        <w:t>(</w:t>
      </w:r>
      <w:r w:rsidRPr="0053036B">
        <w:rPr>
          <w:rFonts w:ascii="Garamond" w:hAnsi="Garamond"/>
        </w:rPr>
        <w:t>sumber: penelitian arjoni; november-desember 2021</w:t>
      </w:r>
      <w:r>
        <w:rPr>
          <w:rFonts w:ascii="Garamond" w:hAnsi="Garamond"/>
          <w:lang w:val="en-US"/>
        </w:rPr>
        <w:t>)</w:t>
      </w:r>
    </w:p>
    <w:p w14:paraId="75C6BCE3" w14:textId="6A62E99F" w:rsidR="00B923FC" w:rsidRPr="00460C2A" w:rsidRDefault="003E23C0" w:rsidP="00B923FC">
      <w:pPr>
        <w:spacing w:line="276" w:lineRule="auto"/>
        <w:ind w:firstLine="425"/>
        <w:jc w:val="both"/>
        <w:rPr>
          <w:rFonts w:ascii="Garamond" w:hAnsi="Garamond"/>
          <w:sz w:val="24"/>
          <w:szCs w:val="24"/>
          <w:lang w:val="en-US"/>
        </w:rPr>
      </w:pPr>
      <w:r w:rsidRPr="00280975">
        <w:rPr>
          <w:rFonts w:ascii="Garamond" w:eastAsia="Times New Roman" w:hAnsi="Garamond"/>
          <w:sz w:val="24"/>
          <w:szCs w:val="24"/>
        </w:rPr>
        <w:t xml:space="preserve">Dari </w:t>
      </w:r>
      <w:proofErr w:type="spellStart"/>
      <w:r>
        <w:rPr>
          <w:rFonts w:ascii="Garamond" w:eastAsia="Times New Roman" w:hAnsi="Garamond"/>
          <w:sz w:val="24"/>
          <w:szCs w:val="24"/>
          <w:lang w:val="en-US"/>
        </w:rPr>
        <w:t>deskripsi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tabel</w:t>
      </w:r>
      <w:proofErr w:type="spellEnd"/>
      <w:r>
        <w:rPr>
          <w:rFonts w:ascii="Garamond" w:eastAsia="Times New Roman" w:hAnsi="Garamond"/>
          <w:sz w:val="24"/>
          <w:szCs w:val="24"/>
          <w:lang w:val="en-US"/>
        </w:rPr>
        <w:t xml:space="preserve"> </w:t>
      </w:r>
      <w:r w:rsidR="00AD77D2">
        <w:rPr>
          <w:rFonts w:ascii="Garamond" w:eastAsia="Times New Roman" w:hAnsi="Garamond"/>
          <w:sz w:val="24"/>
          <w:szCs w:val="24"/>
          <w:lang w:val="en-US"/>
        </w:rPr>
        <w:t xml:space="preserve">5 </w:t>
      </w:r>
      <w:proofErr w:type="spellStart"/>
      <w:r w:rsidR="00AD77D2">
        <w:rPr>
          <w:rFonts w:ascii="Garamond" w:eastAsia="Times New Roman" w:hAnsi="Garamond"/>
          <w:sz w:val="24"/>
          <w:szCs w:val="24"/>
          <w:lang w:val="en-US"/>
        </w:rPr>
        <w:t>tersebut</w:t>
      </w:r>
      <w:proofErr w:type="spellEnd"/>
      <w:r w:rsidR="00AD77D2">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urgensi</w:t>
      </w:r>
      <w:proofErr w:type="spellEnd"/>
      <w:r>
        <w:rPr>
          <w:rFonts w:ascii="Garamond" w:eastAsia="Times New Roman" w:hAnsi="Garamond"/>
          <w:sz w:val="24"/>
          <w:szCs w:val="24"/>
          <w:lang w:val="en-US"/>
        </w:rPr>
        <w:t xml:space="preserve"> </w:t>
      </w:r>
      <w:r w:rsidRPr="00280975">
        <w:rPr>
          <w:rFonts w:ascii="Garamond" w:eastAsia="Times New Roman" w:hAnsi="Garamond"/>
          <w:sz w:val="24"/>
          <w:szCs w:val="24"/>
        </w:rPr>
        <w:t>toleransi beragama didominasi jawaban agar tercipta interaksi sosial positif sehinga tercipta kedamaian dan keharmonisan kehidupan. Hasil penelitian ini berbanding lurus dengan definisi t</w:t>
      </w:r>
      <w:r w:rsidRPr="00280975">
        <w:rPr>
          <w:rFonts w:ascii="Garamond" w:hAnsi="Garamond"/>
          <w:sz w:val="24"/>
          <w:szCs w:val="24"/>
        </w:rPr>
        <w:t xml:space="preserve">oleransi perspektif UNESCO yakni sebagai sikap saling menghormati, saling menerima, saling menghargai ditengah keragaman budaya, kebebasan berekspresi dan karakter manusia </w:t>
      </w:r>
      <w:r w:rsidR="00B12737">
        <w:rPr>
          <w:rStyle w:val="FootnoteReference"/>
          <w:rFonts w:ascii="Garamond" w:hAnsi="Garamond"/>
          <w:sz w:val="24"/>
          <w:szCs w:val="24"/>
        </w:rPr>
        <w:footnoteReference w:id="41"/>
      </w:r>
      <w:r w:rsidRPr="00280975">
        <w:rPr>
          <w:rFonts w:ascii="Garamond" w:hAnsi="Garamond"/>
          <w:sz w:val="24"/>
          <w:szCs w:val="24"/>
        </w:rPr>
        <w:t xml:space="preserve">. juga mengungkapkan </w:t>
      </w:r>
      <w:bookmarkStart w:id="41" w:name="_Hlk64043255"/>
      <w:r w:rsidRPr="00280975">
        <w:rPr>
          <w:rFonts w:ascii="Garamond" w:hAnsi="Garamond"/>
          <w:sz w:val="24"/>
          <w:szCs w:val="24"/>
        </w:rPr>
        <w:t>toleransi adalah kesadaran dari penilaian dan keyakinan yang menguntungkan melibatkan prinsip keadilan, kesetaraan (fairness), perhatian (empati) dan pertimbangan untuk penderitaan orang lain</w:t>
      </w:r>
      <w:bookmarkEnd w:id="41"/>
      <w:r w:rsidR="00460C2A">
        <w:rPr>
          <w:rStyle w:val="FootnoteReference"/>
          <w:rFonts w:ascii="Garamond" w:hAnsi="Garamond"/>
          <w:sz w:val="24"/>
          <w:szCs w:val="24"/>
        </w:rPr>
        <w:footnoteReference w:id="42"/>
      </w:r>
      <w:r w:rsidR="00460C2A">
        <w:rPr>
          <w:rFonts w:ascii="Garamond" w:hAnsi="Garamond"/>
          <w:sz w:val="24"/>
          <w:szCs w:val="24"/>
          <w:lang w:val="en-US"/>
        </w:rPr>
        <w:t>.</w:t>
      </w:r>
    </w:p>
    <w:p w14:paraId="58922660" w14:textId="0910FFD4" w:rsidR="00B41FD0" w:rsidRDefault="00B923FC" w:rsidP="00B41FD0">
      <w:pPr>
        <w:spacing w:line="276" w:lineRule="auto"/>
        <w:ind w:firstLine="284"/>
        <w:jc w:val="both"/>
        <w:rPr>
          <w:rFonts w:ascii="Garamond" w:hAnsi="Garamond"/>
          <w:sz w:val="24"/>
          <w:szCs w:val="24"/>
          <w:lang w:val="en-US"/>
        </w:rPr>
      </w:pPr>
      <w:r>
        <w:rPr>
          <w:rFonts w:ascii="Garamond" w:hAnsi="Garamond"/>
          <w:sz w:val="24"/>
          <w:szCs w:val="24"/>
          <w:lang w:val="en-US"/>
        </w:rPr>
        <w:t xml:space="preserve">Hasil </w:t>
      </w:r>
      <w:proofErr w:type="spellStart"/>
      <w:r>
        <w:rPr>
          <w:rFonts w:ascii="Garamond" w:hAnsi="Garamond"/>
          <w:sz w:val="24"/>
          <w:szCs w:val="24"/>
          <w:lang w:val="en-US"/>
        </w:rPr>
        <w:t>penelitian</w:t>
      </w:r>
      <w:proofErr w:type="spellEnd"/>
      <w:r>
        <w:rPr>
          <w:rFonts w:ascii="Garamond" w:hAnsi="Garamond"/>
          <w:sz w:val="24"/>
          <w:szCs w:val="24"/>
          <w:lang w:val="en-US"/>
        </w:rPr>
        <w:t xml:space="preserve"> </w:t>
      </w:r>
      <w:proofErr w:type="spellStart"/>
      <w:r>
        <w:rPr>
          <w:rFonts w:ascii="Garamond" w:hAnsi="Garamond"/>
          <w:sz w:val="24"/>
          <w:szCs w:val="24"/>
          <w:lang w:val="en-US"/>
        </w:rPr>
        <w:t>ini</w:t>
      </w:r>
      <w:proofErr w:type="spellEnd"/>
      <w:r>
        <w:rPr>
          <w:rFonts w:ascii="Garamond" w:hAnsi="Garamond"/>
          <w:sz w:val="24"/>
          <w:szCs w:val="24"/>
          <w:lang w:val="en-US"/>
        </w:rPr>
        <w:t xml:space="preserve"> </w:t>
      </w:r>
      <w:proofErr w:type="spellStart"/>
      <w:r>
        <w:rPr>
          <w:rFonts w:ascii="Garamond" w:hAnsi="Garamond"/>
          <w:sz w:val="24"/>
          <w:szCs w:val="24"/>
          <w:lang w:val="en-US"/>
        </w:rPr>
        <w:t>memperkuat</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w:t>
      </w:r>
      <w:proofErr w:type="spellEnd"/>
      <w:r>
        <w:rPr>
          <w:rFonts w:ascii="Garamond" w:hAnsi="Garamond"/>
          <w:sz w:val="24"/>
          <w:szCs w:val="24"/>
          <w:lang w:val="en-US"/>
        </w:rPr>
        <w:t xml:space="preserve"> </w:t>
      </w:r>
      <w:proofErr w:type="spellStart"/>
      <w:r>
        <w:rPr>
          <w:rFonts w:ascii="Garamond" w:hAnsi="Garamond"/>
          <w:sz w:val="24"/>
          <w:szCs w:val="24"/>
          <w:lang w:val="en-US"/>
        </w:rPr>
        <w:t>kajian</w:t>
      </w:r>
      <w:proofErr w:type="spellEnd"/>
      <w:r>
        <w:rPr>
          <w:rFonts w:ascii="Garamond" w:hAnsi="Garamond"/>
          <w:sz w:val="24"/>
          <w:szCs w:val="24"/>
          <w:lang w:val="en-US"/>
        </w:rPr>
        <w:t xml:space="preserve"> </w:t>
      </w:r>
      <w:proofErr w:type="spellStart"/>
      <w:r>
        <w:rPr>
          <w:rFonts w:ascii="Garamond" w:hAnsi="Garamond"/>
          <w:sz w:val="24"/>
          <w:szCs w:val="24"/>
          <w:lang w:val="en-US"/>
        </w:rPr>
        <w:t>terdahulu</w:t>
      </w:r>
      <w:proofErr w:type="spellEnd"/>
      <w:r>
        <w:rPr>
          <w:rFonts w:ascii="Garamond" w:hAnsi="Garamond"/>
          <w:sz w:val="24"/>
          <w:szCs w:val="24"/>
          <w:lang w:val="en-US"/>
        </w:rPr>
        <w:t xml:space="preserve"> </w:t>
      </w:r>
      <w:proofErr w:type="spellStart"/>
      <w:r>
        <w:rPr>
          <w:rFonts w:ascii="Garamond" w:hAnsi="Garamond"/>
          <w:sz w:val="24"/>
          <w:szCs w:val="24"/>
          <w:lang w:val="en-US"/>
        </w:rPr>
        <w:t>sebagaimana</w:t>
      </w:r>
      <w:proofErr w:type="spellEnd"/>
      <w:r>
        <w:rPr>
          <w:rFonts w:ascii="Garamond" w:hAnsi="Garamond"/>
          <w:sz w:val="24"/>
          <w:szCs w:val="24"/>
          <w:lang w:val="en-US"/>
        </w:rPr>
        <w:t xml:space="preserve"> </w:t>
      </w:r>
      <w:r w:rsidRPr="00AD0BC4">
        <w:rPr>
          <w:rFonts w:ascii="Garamond" w:eastAsia="Arial" w:hAnsi="Garamond"/>
          <w:sz w:val="24"/>
          <w:szCs w:val="24"/>
        </w:rPr>
        <w:t>Ardiansyah</w:t>
      </w:r>
      <w:r>
        <w:rPr>
          <w:rFonts w:ascii="Garamond" w:hAnsi="Garamond" w:cs="Candara"/>
          <w:sz w:val="24"/>
          <w:szCs w:val="24"/>
          <w:lang w:val="en-US"/>
        </w:rPr>
        <w:t xml:space="preserve"> </w:t>
      </w:r>
      <w:proofErr w:type="spellStart"/>
      <w:r>
        <w:rPr>
          <w:rFonts w:ascii="Garamond" w:hAnsi="Garamond" w:cs="Candara"/>
          <w:sz w:val="24"/>
          <w:szCs w:val="24"/>
          <w:lang w:val="en-US"/>
        </w:rPr>
        <w:t>mengungkap</w:t>
      </w:r>
      <w:proofErr w:type="spellEnd"/>
      <w:r>
        <w:rPr>
          <w:rFonts w:ascii="Garamond" w:hAnsi="Garamond" w:cs="Candara"/>
          <w:sz w:val="24"/>
          <w:szCs w:val="24"/>
          <w:lang w:val="en-US"/>
        </w:rPr>
        <w:t xml:space="preserve"> </w:t>
      </w:r>
      <w:proofErr w:type="spellStart"/>
      <w:r>
        <w:rPr>
          <w:rFonts w:ascii="Garamond" w:hAnsi="Garamond" w:cs="Candara"/>
          <w:sz w:val="24"/>
          <w:szCs w:val="24"/>
          <w:lang w:val="en-US"/>
        </w:rPr>
        <w:t>indikator</w:t>
      </w:r>
      <w:proofErr w:type="spellEnd"/>
      <w:r>
        <w:rPr>
          <w:rFonts w:ascii="Garamond" w:hAnsi="Garamond" w:cs="Candara"/>
          <w:sz w:val="24"/>
          <w:szCs w:val="24"/>
          <w:lang w:val="en-US"/>
        </w:rPr>
        <w:t xml:space="preserve"> t</w:t>
      </w:r>
      <w:r w:rsidRPr="00CC7BFB">
        <w:rPr>
          <w:rFonts w:ascii="Garamond" w:hAnsi="Garamond" w:cs="Candara"/>
          <w:sz w:val="24"/>
          <w:szCs w:val="24"/>
        </w:rPr>
        <w:t xml:space="preserve">oleransi beragama </w:t>
      </w:r>
      <w:proofErr w:type="spellStart"/>
      <w:r>
        <w:rPr>
          <w:rFonts w:ascii="Garamond" w:hAnsi="Garamond" w:cs="Candara"/>
          <w:sz w:val="24"/>
          <w:szCs w:val="24"/>
          <w:lang w:val="en-US"/>
        </w:rPr>
        <w:t>yakni</w:t>
      </w:r>
      <w:proofErr w:type="spellEnd"/>
      <w:r>
        <w:rPr>
          <w:rFonts w:ascii="Garamond" w:hAnsi="Garamond" w:cs="Candara"/>
          <w:sz w:val="24"/>
          <w:szCs w:val="24"/>
          <w:lang w:val="en-US"/>
        </w:rPr>
        <w:t xml:space="preserve"> </w:t>
      </w:r>
      <w:r w:rsidRPr="00CC7BFB">
        <w:rPr>
          <w:rFonts w:ascii="Garamond" w:hAnsi="Garamond" w:cs="Candara"/>
          <w:sz w:val="24"/>
          <w:szCs w:val="24"/>
        </w:rPr>
        <w:t>sikap saling menghormati, menghargai perbedaan dan merdeka untuk memeluk suatu agama yang diyakini</w:t>
      </w:r>
      <w:r w:rsidR="00460C2A">
        <w:rPr>
          <w:rStyle w:val="FootnoteReference"/>
          <w:rFonts w:ascii="Garamond" w:hAnsi="Garamond"/>
          <w:sz w:val="24"/>
          <w:szCs w:val="24"/>
        </w:rPr>
        <w:footnoteReference w:id="43"/>
      </w:r>
      <w:r w:rsidRPr="00AD0BC4">
        <w:rPr>
          <w:rFonts w:ascii="Garamond" w:eastAsia="Arial" w:hAnsi="Garamond"/>
          <w:sz w:val="24"/>
          <w:szCs w:val="24"/>
        </w:rPr>
        <w:t>.</w:t>
      </w:r>
      <w:r>
        <w:rPr>
          <w:rFonts w:ascii="Garamond" w:eastAsia="Arial" w:hAnsi="Garamond"/>
          <w:sz w:val="24"/>
          <w:szCs w:val="24"/>
          <w:lang w:val="en-US"/>
        </w:rPr>
        <w:t xml:space="preserve"> </w:t>
      </w:r>
      <w:r w:rsidRPr="00153B1D">
        <w:rPr>
          <w:rFonts w:ascii="Garamond" w:hAnsi="Garamond"/>
          <w:sz w:val="24"/>
          <w:szCs w:val="24"/>
        </w:rPr>
        <w:t>Ahsanul Khalikin</w:t>
      </w:r>
      <w:r>
        <w:rPr>
          <w:rFonts w:ascii="Garamond" w:hAnsi="Garamond"/>
          <w:sz w:val="24"/>
          <w:szCs w:val="24"/>
          <w:lang w:val="en-US"/>
        </w:rPr>
        <w:t xml:space="preserve">, </w:t>
      </w:r>
      <w:proofErr w:type="spellStart"/>
      <w:r>
        <w:rPr>
          <w:rFonts w:ascii="Garamond" w:hAnsi="Garamond"/>
          <w:sz w:val="24"/>
          <w:szCs w:val="24"/>
          <w:lang w:val="en-US"/>
        </w:rPr>
        <w:t>dkk</w:t>
      </w:r>
      <w:proofErr w:type="spellEnd"/>
      <w:r>
        <w:rPr>
          <w:rFonts w:ascii="Garamond" w:hAnsi="Garamond"/>
          <w:sz w:val="24"/>
          <w:szCs w:val="24"/>
          <w:lang w:val="en-US"/>
        </w:rPr>
        <w:t xml:space="preserve"> </w:t>
      </w:r>
      <w:proofErr w:type="spellStart"/>
      <w:r>
        <w:rPr>
          <w:rFonts w:ascii="Garamond" w:hAnsi="Garamond"/>
          <w:sz w:val="24"/>
          <w:szCs w:val="24"/>
          <w:lang w:val="en-US"/>
        </w:rPr>
        <w:t>mengungkap</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k</w:t>
      </w:r>
      <w:r w:rsidRPr="005114DA">
        <w:rPr>
          <w:rFonts w:ascii="Garamond" w:hAnsi="Garamond" w:cs="PalatinoLinotype"/>
          <w:sz w:val="24"/>
          <w:szCs w:val="24"/>
        </w:rPr>
        <w:t xml:space="preserve">emudahan pendirian rumah ibadah, </w:t>
      </w:r>
      <w:r>
        <w:rPr>
          <w:rFonts w:ascii="Garamond" w:hAnsi="Garamond" w:cs="PalatinoLinotype"/>
          <w:sz w:val="24"/>
          <w:szCs w:val="24"/>
        </w:rPr>
        <w:t>interaksi lintas agama</w:t>
      </w:r>
      <w:r w:rsidRPr="005114DA">
        <w:rPr>
          <w:rFonts w:ascii="Garamond" w:hAnsi="Garamond" w:cs="PalatinoLinotype"/>
          <w:sz w:val="24"/>
          <w:szCs w:val="24"/>
        </w:rPr>
        <w:t xml:space="preserve">, </w:t>
      </w:r>
      <w:r>
        <w:rPr>
          <w:rFonts w:ascii="Garamond" w:hAnsi="Garamond" w:cs="PalatinoLinotype"/>
          <w:sz w:val="24"/>
          <w:szCs w:val="24"/>
        </w:rPr>
        <w:t>keseteraan pemenuhan hak azazi manusia</w:t>
      </w:r>
      <w:r w:rsidR="00460C2A">
        <w:rPr>
          <w:rStyle w:val="FootnoteReference"/>
          <w:rFonts w:ascii="Garamond" w:hAnsi="Garamond"/>
          <w:sz w:val="24"/>
          <w:szCs w:val="24"/>
        </w:rPr>
        <w:footnoteReference w:id="44"/>
      </w:r>
      <w:r>
        <w:rPr>
          <w:rFonts w:ascii="Garamond" w:hAnsi="Garamond"/>
          <w:sz w:val="24"/>
          <w:szCs w:val="24"/>
          <w:lang w:val="en-US"/>
        </w:rPr>
        <w:t xml:space="preserve">. Tim </w:t>
      </w:r>
      <w:r w:rsidRPr="001526E0">
        <w:rPr>
          <w:rFonts w:ascii="Garamond" w:hAnsi="Garamond"/>
          <w:sz w:val="24"/>
          <w:szCs w:val="24"/>
        </w:rPr>
        <w:t>PPIM</w:t>
      </w:r>
      <w:r>
        <w:rPr>
          <w:rFonts w:ascii="Garamond" w:hAnsi="Garamond"/>
          <w:sz w:val="24"/>
          <w:szCs w:val="24"/>
          <w:lang w:val="en-US"/>
        </w:rPr>
        <w:t xml:space="preserve">  </w:t>
      </w:r>
      <w:proofErr w:type="spellStart"/>
      <w:r>
        <w:rPr>
          <w:rFonts w:ascii="Garamond" w:hAnsi="Garamond"/>
          <w:sz w:val="24"/>
          <w:szCs w:val="24"/>
          <w:lang w:val="en-US"/>
        </w:rPr>
        <w:t>mengungkap</w:t>
      </w:r>
      <w:proofErr w:type="spellEnd"/>
      <w:r>
        <w:rPr>
          <w:rFonts w:ascii="Garamond" w:hAnsi="Garamond"/>
          <w:sz w:val="24"/>
          <w:szCs w:val="24"/>
          <w:lang w:val="en-US"/>
        </w:rPr>
        <w:t xml:space="preserve"> </w:t>
      </w:r>
      <w:proofErr w:type="spellStart"/>
      <w:r>
        <w:rPr>
          <w:rFonts w:ascii="Garamond" w:hAnsi="Garamond"/>
          <w:sz w:val="24"/>
          <w:szCs w:val="24"/>
          <w:lang w:val="en-US"/>
        </w:rPr>
        <w:t>indikator</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w:t>
      </w:r>
      <w:proofErr w:type="spellStart"/>
      <w:r>
        <w:rPr>
          <w:rFonts w:ascii="Garamond" w:hAnsi="Garamond"/>
          <w:sz w:val="24"/>
          <w:szCs w:val="24"/>
          <w:lang w:val="en-US"/>
        </w:rPr>
        <w:t>saling</w:t>
      </w:r>
      <w:proofErr w:type="spellEnd"/>
      <w:r>
        <w:rPr>
          <w:rFonts w:ascii="Garamond" w:hAnsi="Garamond"/>
          <w:sz w:val="24"/>
          <w:szCs w:val="24"/>
          <w:lang w:val="en-US"/>
        </w:rPr>
        <w:t xml:space="preserve"> </w:t>
      </w:r>
      <w:r w:rsidRPr="009E418B">
        <w:rPr>
          <w:rFonts w:ascii="Garamond" w:hAnsi="Garamond" w:cs="Cambria"/>
          <w:color w:val="000000"/>
          <w:sz w:val="24"/>
          <w:szCs w:val="24"/>
        </w:rPr>
        <w:t>menghargai</w:t>
      </w:r>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interaksi</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sosial</w:t>
      </w:r>
      <w:proofErr w:type="spellEnd"/>
      <w:r>
        <w:rPr>
          <w:rFonts w:ascii="Garamond" w:hAnsi="Garamond" w:cs="Cambria"/>
          <w:color w:val="000000"/>
          <w:sz w:val="24"/>
          <w:szCs w:val="24"/>
          <w:lang w:val="en-US"/>
        </w:rPr>
        <w:t xml:space="preserve"> </w:t>
      </w:r>
      <w:proofErr w:type="spellStart"/>
      <w:r>
        <w:rPr>
          <w:rFonts w:ascii="Garamond" w:hAnsi="Garamond" w:cs="Cambria"/>
          <w:color w:val="000000"/>
          <w:sz w:val="24"/>
          <w:szCs w:val="24"/>
          <w:lang w:val="en-US"/>
        </w:rPr>
        <w:t>positif</w:t>
      </w:r>
      <w:proofErr w:type="spellEnd"/>
      <w:r>
        <w:rPr>
          <w:rFonts w:ascii="Garamond" w:hAnsi="Garamond" w:cs="Cambria"/>
          <w:color w:val="000000"/>
          <w:sz w:val="24"/>
          <w:szCs w:val="24"/>
          <w:lang w:val="en-US"/>
        </w:rPr>
        <w:t xml:space="preserve">, dan </w:t>
      </w:r>
      <w:r w:rsidRPr="009E418B">
        <w:rPr>
          <w:rFonts w:ascii="Garamond" w:hAnsi="Garamond" w:cs="Cambria"/>
          <w:color w:val="000000"/>
          <w:sz w:val="24"/>
          <w:szCs w:val="24"/>
        </w:rPr>
        <w:t>kesediaan untuk mengakui kebebasan sipil dari mereka yang tidak disetujui</w:t>
      </w:r>
      <w:r w:rsidR="00460C2A">
        <w:rPr>
          <w:rStyle w:val="FootnoteReference"/>
          <w:rFonts w:ascii="Garamond" w:hAnsi="Garamond"/>
          <w:color w:val="000000"/>
          <w:sz w:val="24"/>
          <w:szCs w:val="24"/>
        </w:rPr>
        <w:footnoteReference w:id="45"/>
      </w:r>
      <w:r>
        <w:rPr>
          <w:rFonts w:ascii="Garamond" w:hAnsi="Garamond"/>
          <w:sz w:val="24"/>
          <w:szCs w:val="24"/>
          <w:lang w:val="en-US"/>
        </w:rPr>
        <w:t>.</w:t>
      </w:r>
    </w:p>
    <w:p w14:paraId="40EBC817" w14:textId="298437FC" w:rsidR="00CE0F3D" w:rsidRDefault="008A3FFD" w:rsidP="00B41FD0">
      <w:pPr>
        <w:spacing w:line="276" w:lineRule="auto"/>
        <w:ind w:firstLine="284"/>
        <w:jc w:val="both"/>
        <w:rPr>
          <w:rFonts w:ascii="Garamond" w:eastAsiaTheme="minorHAnsi" w:hAnsi="Garamond"/>
          <w:sz w:val="24"/>
          <w:szCs w:val="24"/>
          <w:lang w:val="en-US"/>
        </w:rPr>
      </w:pPr>
      <w:r w:rsidRPr="003058E7">
        <w:rPr>
          <w:rFonts w:ascii="Garamond" w:eastAsiaTheme="minorHAnsi" w:hAnsi="Garamond"/>
          <w:sz w:val="24"/>
          <w:szCs w:val="24"/>
        </w:rPr>
        <w:t xml:space="preserve">Hasil temuan </w:t>
      </w:r>
      <w:proofErr w:type="spellStart"/>
      <w:r w:rsidR="00720C5D">
        <w:rPr>
          <w:rFonts w:ascii="Garamond" w:eastAsiaTheme="minorHAnsi" w:hAnsi="Garamond"/>
          <w:sz w:val="24"/>
          <w:szCs w:val="24"/>
          <w:lang w:val="en-US"/>
        </w:rPr>
        <w:t>penelitian</w:t>
      </w:r>
      <w:proofErr w:type="spellEnd"/>
      <w:r w:rsidR="00720C5D">
        <w:rPr>
          <w:rFonts w:ascii="Garamond" w:eastAsiaTheme="minorHAnsi" w:hAnsi="Garamond"/>
          <w:sz w:val="24"/>
          <w:szCs w:val="24"/>
          <w:lang w:val="en-US"/>
        </w:rPr>
        <w:t xml:space="preserve"> </w:t>
      </w:r>
      <w:proofErr w:type="spellStart"/>
      <w:r w:rsidR="00720C5D">
        <w:rPr>
          <w:rFonts w:ascii="Garamond" w:eastAsiaTheme="minorHAnsi" w:hAnsi="Garamond"/>
          <w:sz w:val="24"/>
          <w:szCs w:val="24"/>
          <w:lang w:val="en-US"/>
        </w:rPr>
        <w:t>ini</w:t>
      </w:r>
      <w:proofErr w:type="spellEnd"/>
      <w:r w:rsidR="00720C5D">
        <w:rPr>
          <w:rFonts w:ascii="Garamond" w:eastAsiaTheme="minorHAnsi" w:hAnsi="Garamond"/>
          <w:sz w:val="24"/>
          <w:szCs w:val="24"/>
          <w:lang w:val="en-US"/>
        </w:rPr>
        <w:t xml:space="preserve"> </w:t>
      </w:r>
      <w:proofErr w:type="spellStart"/>
      <w:r w:rsidR="00720C5D">
        <w:rPr>
          <w:rFonts w:ascii="Garamond" w:eastAsiaTheme="minorHAnsi" w:hAnsi="Garamond"/>
          <w:sz w:val="24"/>
          <w:szCs w:val="24"/>
          <w:lang w:val="en-US"/>
        </w:rPr>
        <w:t>dapat</w:t>
      </w:r>
      <w:proofErr w:type="spellEnd"/>
      <w:r w:rsidR="00720C5D">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disentesis</w:t>
      </w:r>
      <w:proofErr w:type="spellEnd"/>
      <w:r w:rsidR="00B41FD0">
        <w:rPr>
          <w:rFonts w:ascii="Garamond" w:eastAsiaTheme="minorHAnsi" w:hAnsi="Garamond"/>
          <w:sz w:val="24"/>
          <w:szCs w:val="24"/>
          <w:lang w:val="en-US"/>
        </w:rPr>
        <w:t xml:space="preserve"> dan</w:t>
      </w:r>
      <w:r w:rsidR="004F7CF2">
        <w:rPr>
          <w:rFonts w:ascii="Garamond" w:eastAsiaTheme="minorHAnsi" w:hAnsi="Garamond"/>
          <w:sz w:val="24"/>
          <w:szCs w:val="24"/>
          <w:lang w:val="en-US"/>
        </w:rPr>
        <w:t xml:space="preserve"> </w:t>
      </w:r>
      <w:r w:rsidRPr="003058E7">
        <w:rPr>
          <w:rFonts w:ascii="Garamond" w:eastAsiaTheme="minorHAnsi" w:hAnsi="Garamond"/>
          <w:sz w:val="24"/>
          <w:szCs w:val="24"/>
        </w:rPr>
        <w:t>disusun menjadi konstruk indikator toleransi beragama mahasiswa</w:t>
      </w:r>
      <w:r w:rsidR="004F7CF2">
        <w:rPr>
          <w:rFonts w:ascii="Garamond" w:eastAsiaTheme="minorHAnsi" w:hAnsi="Garamond"/>
          <w:sz w:val="24"/>
          <w:szCs w:val="24"/>
          <w:lang w:val="en-US"/>
        </w:rPr>
        <w:t xml:space="preserve">. Hal </w:t>
      </w:r>
      <w:proofErr w:type="spellStart"/>
      <w:r w:rsidR="004F7CF2">
        <w:rPr>
          <w:rFonts w:ascii="Garamond" w:eastAsiaTheme="minorHAnsi" w:hAnsi="Garamond"/>
          <w:sz w:val="24"/>
          <w:szCs w:val="24"/>
          <w:lang w:val="en-US"/>
        </w:rPr>
        <w:t>ini</w:t>
      </w:r>
      <w:proofErr w:type="spellEnd"/>
      <w:r w:rsidRPr="003058E7">
        <w:rPr>
          <w:rFonts w:ascii="Garamond" w:eastAsiaTheme="minorHAnsi" w:hAnsi="Garamond"/>
          <w:sz w:val="24"/>
          <w:szCs w:val="24"/>
        </w:rPr>
        <w:t xml:space="preserve"> </w:t>
      </w:r>
      <w:proofErr w:type="spellStart"/>
      <w:r w:rsidR="004F7CF2">
        <w:rPr>
          <w:rFonts w:ascii="Garamond" w:eastAsiaTheme="minorHAnsi" w:hAnsi="Garamond"/>
          <w:sz w:val="24"/>
          <w:szCs w:val="24"/>
          <w:lang w:val="en-US"/>
        </w:rPr>
        <w:t>menjadi</w:t>
      </w:r>
      <w:proofErr w:type="spellEnd"/>
      <w:r w:rsidR="004F7CF2">
        <w:rPr>
          <w:rFonts w:ascii="Garamond" w:eastAsiaTheme="minorHAnsi" w:hAnsi="Garamond"/>
          <w:sz w:val="24"/>
          <w:szCs w:val="24"/>
          <w:lang w:val="en-US"/>
        </w:rPr>
        <w:t xml:space="preserve"> </w:t>
      </w:r>
      <w:r w:rsidRPr="003058E7">
        <w:rPr>
          <w:rFonts w:ascii="Garamond" w:eastAsiaTheme="minorHAnsi" w:hAnsi="Garamond"/>
          <w:sz w:val="24"/>
          <w:szCs w:val="24"/>
        </w:rPr>
        <w:t>kajian konsep baru</w:t>
      </w:r>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tolak</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ukur</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toleransi</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beragama</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perspektif</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mahasiswa</w:t>
      </w:r>
      <w:proofErr w:type="spellEnd"/>
      <w:r w:rsidR="004F7CF2">
        <w:rPr>
          <w:rFonts w:ascii="Garamond" w:eastAsiaTheme="minorHAnsi" w:hAnsi="Garamond"/>
          <w:sz w:val="24"/>
          <w:szCs w:val="24"/>
          <w:lang w:val="en-US"/>
        </w:rPr>
        <w:t xml:space="preserve"> </w:t>
      </w:r>
      <w:proofErr w:type="spellStart"/>
      <w:r w:rsidR="00966FB9">
        <w:rPr>
          <w:rFonts w:ascii="Garamond" w:eastAsiaTheme="minorHAnsi" w:hAnsi="Garamond"/>
          <w:sz w:val="24"/>
          <w:szCs w:val="24"/>
          <w:lang w:val="en-US"/>
        </w:rPr>
        <w:t>yakni</w:t>
      </w:r>
      <w:proofErr w:type="spellEnd"/>
      <w:r w:rsidR="00CE0F3D">
        <w:rPr>
          <w:rFonts w:ascii="Garamond" w:eastAsiaTheme="minorHAnsi" w:hAnsi="Garamond"/>
          <w:sz w:val="24"/>
          <w:szCs w:val="24"/>
          <w:lang w:val="en-US"/>
        </w:rPr>
        <w:t>:</w:t>
      </w:r>
    </w:p>
    <w:p w14:paraId="2FE3BA2B" w14:textId="276CD07A" w:rsidR="001C15FC" w:rsidRDefault="008655BD" w:rsidP="001C15FC">
      <w:pPr>
        <w:spacing w:line="276" w:lineRule="auto"/>
        <w:jc w:val="both"/>
        <w:rPr>
          <w:rFonts w:ascii="Garamond" w:hAnsi="Garamond"/>
          <w:sz w:val="24"/>
          <w:szCs w:val="24"/>
        </w:rPr>
      </w:pPr>
      <w:r>
        <w:rPr>
          <w:rFonts w:ascii="Garamond" w:eastAsiaTheme="minorHAnsi" w:hAnsi="Garamond"/>
          <w:sz w:val="24"/>
          <w:szCs w:val="24"/>
          <w:lang w:val="en-US"/>
        </w:rPr>
        <w:t>1).</w:t>
      </w:r>
      <w:r w:rsidR="00CE0F3D">
        <w:rPr>
          <w:rFonts w:ascii="Garamond" w:eastAsiaTheme="minorHAnsi" w:hAnsi="Garamond"/>
          <w:sz w:val="24"/>
          <w:szCs w:val="24"/>
          <w:lang w:val="en-US"/>
        </w:rPr>
        <w:t xml:space="preserve"> K</w:t>
      </w:r>
      <w:r w:rsidR="008A3FFD" w:rsidRPr="003058E7">
        <w:rPr>
          <w:rFonts w:ascii="Garamond" w:eastAsiaTheme="minorHAnsi" w:hAnsi="Garamond"/>
          <w:sz w:val="24"/>
          <w:szCs w:val="24"/>
        </w:rPr>
        <w:t>esadaran berprilaku terbuka</w:t>
      </w:r>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dalam</w:t>
      </w:r>
      <w:proofErr w:type="spellEnd"/>
      <w:r w:rsidR="004F7CF2">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perbedaan</w:t>
      </w:r>
      <w:proofErr w:type="spellEnd"/>
      <w:r>
        <w:rPr>
          <w:rFonts w:ascii="Garamond" w:eastAsiaTheme="minorHAnsi" w:hAnsi="Garamond"/>
          <w:sz w:val="24"/>
          <w:szCs w:val="24"/>
          <w:lang w:val="en-US"/>
        </w:rPr>
        <w:t>.</w:t>
      </w:r>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Kesadaran</w:t>
      </w:r>
      <w:proofErr w:type="spellEnd"/>
      <w:r w:rsidR="00BB7B52">
        <w:rPr>
          <w:rFonts w:ascii="Garamond" w:eastAsiaTheme="minorHAnsi" w:hAnsi="Garamond"/>
          <w:sz w:val="24"/>
          <w:szCs w:val="24"/>
          <w:lang w:val="en-US"/>
        </w:rPr>
        <w:t xml:space="preserve"> </w:t>
      </w:r>
      <w:r w:rsidR="004A7177">
        <w:rPr>
          <w:rFonts w:ascii="Garamond" w:eastAsiaTheme="minorHAnsi" w:hAnsi="Garamond"/>
          <w:sz w:val="24"/>
          <w:szCs w:val="24"/>
          <w:lang w:val="en-US"/>
        </w:rPr>
        <w:t xml:space="preserve">yang </w:t>
      </w:r>
      <w:proofErr w:type="spellStart"/>
      <w:r w:rsidR="004A7177">
        <w:rPr>
          <w:rFonts w:ascii="Garamond" w:eastAsiaTheme="minorHAnsi" w:hAnsi="Garamond"/>
          <w:sz w:val="24"/>
          <w:szCs w:val="24"/>
          <w:lang w:val="en-US"/>
        </w:rPr>
        <w:t>dimaksudkan</w:t>
      </w:r>
      <w:proofErr w:type="spellEnd"/>
      <w:r w:rsidR="004A7177">
        <w:rPr>
          <w:rFonts w:ascii="Garamond" w:eastAsiaTheme="minorHAnsi" w:hAnsi="Garamond"/>
          <w:sz w:val="24"/>
          <w:szCs w:val="24"/>
          <w:lang w:val="en-US"/>
        </w:rPr>
        <w:t xml:space="preserve"> </w:t>
      </w:r>
      <w:proofErr w:type="spellStart"/>
      <w:r w:rsidR="004A7177">
        <w:rPr>
          <w:rFonts w:ascii="Garamond" w:eastAsiaTheme="minorHAnsi" w:hAnsi="Garamond"/>
          <w:sz w:val="24"/>
          <w:szCs w:val="24"/>
          <w:lang w:val="en-US"/>
        </w:rPr>
        <w:t>yakni</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kesadaran</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sikap</w:t>
      </w:r>
      <w:proofErr w:type="spellEnd"/>
      <w:r w:rsidR="00BB7B52">
        <w:rPr>
          <w:rFonts w:ascii="Garamond" w:eastAsiaTheme="minorHAnsi" w:hAnsi="Garamond"/>
          <w:sz w:val="24"/>
          <w:szCs w:val="24"/>
          <w:lang w:val="en-US"/>
        </w:rPr>
        <w:t xml:space="preserve"> dan </w:t>
      </w:r>
      <w:proofErr w:type="spellStart"/>
      <w:r w:rsidR="00BB7B52">
        <w:rPr>
          <w:rFonts w:ascii="Garamond" w:eastAsiaTheme="minorHAnsi" w:hAnsi="Garamond"/>
          <w:sz w:val="24"/>
          <w:szCs w:val="24"/>
          <w:lang w:val="en-US"/>
        </w:rPr>
        <w:t>tindakan</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positif</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memahami</w:t>
      </w:r>
      <w:proofErr w:type="spellEnd"/>
      <w:r w:rsidR="00BB7B52">
        <w:rPr>
          <w:rFonts w:ascii="Garamond" w:eastAsiaTheme="minorHAnsi" w:hAnsi="Garamond"/>
          <w:sz w:val="24"/>
          <w:szCs w:val="24"/>
          <w:lang w:val="en-US"/>
        </w:rPr>
        <w:t xml:space="preserve">, </w:t>
      </w:r>
      <w:proofErr w:type="spellStart"/>
      <w:r w:rsidR="00BB7B52">
        <w:rPr>
          <w:rFonts w:ascii="Garamond" w:eastAsiaTheme="minorHAnsi" w:hAnsi="Garamond"/>
          <w:sz w:val="24"/>
          <w:szCs w:val="24"/>
          <w:lang w:val="en-US"/>
        </w:rPr>
        <w:t>menerima</w:t>
      </w:r>
      <w:proofErr w:type="spellEnd"/>
      <w:r w:rsidR="00BB7B52">
        <w:rPr>
          <w:rFonts w:ascii="Garamond" w:eastAsiaTheme="minorHAnsi" w:hAnsi="Garamond"/>
          <w:sz w:val="24"/>
          <w:szCs w:val="24"/>
          <w:lang w:val="en-US"/>
        </w:rPr>
        <w:t xml:space="preserve"> dan </w:t>
      </w:r>
      <w:proofErr w:type="spellStart"/>
      <w:r w:rsidR="00BB7B52">
        <w:rPr>
          <w:rFonts w:ascii="Garamond" w:eastAsiaTheme="minorHAnsi" w:hAnsi="Garamond"/>
          <w:sz w:val="24"/>
          <w:szCs w:val="24"/>
          <w:lang w:val="en-US"/>
        </w:rPr>
        <w:t>menjaga</w:t>
      </w:r>
      <w:proofErr w:type="spellEnd"/>
      <w:r w:rsidR="00BB7B52">
        <w:rPr>
          <w:rFonts w:ascii="Garamond" w:eastAsiaTheme="minorHAnsi" w:hAnsi="Garamond"/>
          <w:sz w:val="24"/>
          <w:szCs w:val="24"/>
          <w:lang w:val="en-US"/>
        </w:rPr>
        <w:t xml:space="preserve"> </w:t>
      </w:r>
      <w:proofErr w:type="spellStart"/>
      <w:r w:rsidR="003711DF">
        <w:rPr>
          <w:rFonts w:ascii="Garamond" w:eastAsiaTheme="minorHAnsi" w:hAnsi="Garamond"/>
          <w:sz w:val="24"/>
          <w:szCs w:val="24"/>
          <w:lang w:val="en-US"/>
        </w:rPr>
        <w:t>pluralitas</w:t>
      </w:r>
      <w:proofErr w:type="spellEnd"/>
      <w:r w:rsidR="003711DF">
        <w:rPr>
          <w:rFonts w:ascii="Garamond" w:eastAsiaTheme="minorHAnsi" w:hAnsi="Garamond"/>
          <w:sz w:val="24"/>
          <w:szCs w:val="24"/>
          <w:lang w:val="en-US"/>
        </w:rPr>
        <w:t xml:space="preserve"> </w:t>
      </w:r>
      <w:proofErr w:type="spellStart"/>
      <w:r w:rsidR="003711DF">
        <w:rPr>
          <w:rFonts w:ascii="Garamond" w:eastAsiaTheme="minorHAnsi" w:hAnsi="Garamond"/>
          <w:sz w:val="24"/>
          <w:szCs w:val="24"/>
          <w:lang w:val="en-US"/>
        </w:rPr>
        <w:t>beragama</w:t>
      </w:r>
      <w:proofErr w:type="spellEnd"/>
      <w:r w:rsidR="003711DF">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Konstruk</w:t>
      </w:r>
      <w:proofErr w:type="spellEnd"/>
      <w:r>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indikator</w:t>
      </w:r>
      <w:proofErr w:type="spellEnd"/>
      <w:r>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ini</w:t>
      </w:r>
      <w:proofErr w:type="spellEnd"/>
      <w:r>
        <w:rPr>
          <w:rFonts w:ascii="Garamond" w:eastAsiaTheme="minorHAnsi" w:hAnsi="Garamond"/>
          <w:sz w:val="24"/>
          <w:szCs w:val="24"/>
          <w:lang w:val="en-US"/>
        </w:rPr>
        <w:t xml:space="preserve"> </w:t>
      </w:r>
      <w:proofErr w:type="spellStart"/>
      <w:r w:rsidR="004F7CF2">
        <w:rPr>
          <w:rFonts w:ascii="Garamond" w:eastAsiaTheme="minorHAnsi" w:hAnsi="Garamond"/>
          <w:sz w:val="24"/>
          <w:szCs w:val="24"/>
          <w:lang w:val="en-US"/>
        </w:rPr>
        <w:t>diperkuat</w:t>
      </w:r>
      <w:proofErr w:type="spellEnd"/>
      <w:r w:rsidR="004F7CF2">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hasil</w:t>
      </w:r>
      <w:proofErr w:type="spellEnd"/>
      <w:r>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penelitian</w:t>
      </w:r>
      <w:proofErr w:type="spellEnd"/>
      <w:r>
        <w:rPr>
          <w:rFonts w:ascii="Garamond" w:eastAsiaTheme="minorHAnsi" w:hAnsi="Garamond"/>
          <w:sz w:val="24"/>
          <w:szCs w:val="24"/>
          <w:lang w:val="en-US"/>
        </w:rPr>
        <w:t xml:space="preserve"> </w:t>
      </w:r>
      <w:bookmarkStart w:id="42" w:name="_Hlk124276473"/>
      <w:r>
        <w:fldChar w:fldCharType="begin"/>
      </w:r>
      <w:r>
        <w:instrText>HYPERLINK "https://www.tandfonline.com/author/Hook%2C+Joshua+N"</w:instrText>
      </w:r>
      <w:r>
        <w:fldChar w:fldCharType="separate"/>
      </w:r>
      <w:r w:rsidRPr="00EF5A21">
        <w:rPr>
          <w:rFonts w:ascii="Garamond" w:eastAsia="Times New Roman" w:hAnsi="Garamond"/>
          <w:sz w:val="24"/>
          <w:szCs w:val="24"/>
        </w:rPr>
        <w:t>Joshua N. Hook</w:t>
      </w:r>
      <w:r>
        <w:rPr>
          <w:rFonts w:ascii="Garamond" w:eastAsia="Times New Roman" w:hAnsi="Garamond"/>
          <w:sz w:val="24"/>
          <w:szCs w:val="24"/>
        </w:rPr>
        <w:fldChar w:fldCharType="end"/>
      </w:r>
      <w:r w:rsidRPr="00EF5A21">
        <w:rPr>
          <w:rFonts w:ascii="Garamond" w:eastAsia="Times New Roman" w:hAnsi="Garamond"/>
          <w:sz w:val="24"/>
          <w:szCs w:val="24"/>
        </w:rPr>
        <w:t>, dkk</w:t>
      </w:r>
      <w:r>
        <w:rPr>
          <w:rFonts w:ascii="Garamond" w:eastAsia="Times New Roman" w:hAnsi="Garamond"/>
          <w:sz w:val="24"/>
          <w:szCs w:val="24"/>
          <w:lang w:val="en-US"/>
        </w:rPr>
        <w:t xml:space="preserve"> </w:t>
      </w:r>
      <w:bookmarkEnd w:id="42"/>
      <w:proofErr w:type="spellStart"/>
      <w:r>
        <w:rPr>
          <w:rFonts w:ascii="Garamond" w:eastAsia="Times New Roman" w:hAnsi="Garamond"/>
          <w:sz w:val="24"/>
          <w:szCs w:val="24"/>
          <w:lang w:val="en-US"/>
        </w:rPr>
        <w:t>mengun</w:t>
      </w:r>
      <w:r w:rsidR="00686474">
        <w:rPr>
          <w:rFonts w:ascii="Garamond" w:eastAsia="Times New Roman" w:hAnsi="Garamond"/>
          <w:sz w:val="24"/>
          <w:szCs w:val="24"/>
          <w:lang w:val="en-US"/>
        </w:rPr>
        <w:t>g</w:t>
      </w:r>
      <w:r>
        <w:rPr>
          <w:rFonts w:ascii="Garamond" w:eastAsia="Times New Roman" w:hAnsi="Garamond"/>
          <w:sz w:val="24"/>
          <w:szCs w:val="24"/>
          <w:lang w:val="en-US"/>
        </w:rPr>
        <w:t>kap</w:t>
      </w:r>
      <w:proofErr w:type="spellEnd"/>
      <w:r>
        <w:rPr>
          <w:rFonts w:ascii="Garamond" w:eastAsia="Times New Roman" w:hAnsi="Garamond"/>
          <w:sz w:val="24"/>
          <w:szCs w:val="24"/>
          <w:lang w:val="en-US"/>
        </w:rPr>
        <w:t>; k</w:t>
      </w:r>
      <w:r w:rsidRPr="00EF5A21">
        <w:rPr>
          <w:rFonts w:ascii="Garamond" w:hAnsi="Garamond"/>
          <w:sz w:val="24"/>
          <w:szCs w:val="24"/>
        </w:rPr>
        <w:t xml:space="preserve">erendahan hati intelektual adalah prediktor positif dari </w:t>
      </w:r>
      <w:r w:rsidRPr="00EF5A21">
        <w:rPr>
          <w:rStyle w:val="singlehighlightclass"/>
          <w:rFonts w:ascii="Garamond" w:hAnsi="Garamond"/>
          <w:sz w:val="24"/>
          <w:szCs w:val="24"/>
        </w:rPr>
        <w:t>toleransi beragama</w:t>
      </w:r>
      <w:r w:rsidR="00460C2A">
        <w:rPr>
          <w:rStyle w:val="FootnoteReference"/>
          <w:rFonts w:ascii="Garamond" w:hAnsi="Garamond"/>
          <w:sz w:val="24"/>
          <w:szCs w:val="24"/>
        </w:rPr>
        <w:footnoteReference w:id="46"/>
      </w:r>
      <w:r w:rsidR="00D45FE1">
        <w:rPr>
          <w:rStyle w:val="singlehighlightclass"/>
          <w:rFonts w:ascii="Garamond" w:hAnsi="Garamond"/>
          <w:sz w:val="24"/>
          <w:szCs w:val="24"/>
          <w:lang w:val="en-US"/>
        </w:rPr>
        <w:t xml:space="preserve">. Hal </w:t>
      </w:r>
      <w:proofErr w:type="spellStart"/>
      <w:r w:rsidR="00D45FE1">
        <w:rPr>
          <w:rStyle w:val="singlehighlightclass"/>
          <w:rFonts w:ascii="Garamond" w:hAnsi="Garamond"/>
          <w:sz w:val="24"/>
          <w:szCs w:val="24"/>
          <w:lang w:val="en-US"/>
        </w:rPr>
        <w:t>ini</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berbanding</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lurus</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dengan</w:t>
      </w:r>
      <w:proofErr w:type="spellEnd"/>
      <w:r w:rsidR="00D45FE1">
        <w:rPr>
          <w:rStyle w:val="singlehighlightclass"/>
          <w:rFonts w:ascii="Garamond" w:hAnsi="Garamond"/>
          <w:sz w:val="24"/>
          <w:szCs w:val="24"/>
          <w:lang w:val="en-US"/>
        </w:rPr>
        <w:t xml:space="preserve"> </w:t>
      </w:r>
      <w:proofErr w:type="spellStart"/>
      <w:r w:rsidR="00C40814">
        <w:rPr>
          <w:rStyle w:val="singlehighlightclass"/>
          <w:rFonts w:ascii="Garamond" w:hAnsi="Garamond"/>
          <w:sz w:val="24"/>
          <w:szCs w:val="24"/>
          <w:lang w:val="en-US"/>
        </w:rPr>
        <w:t>penelitian</w:t>
      </w:r>
      <w:proofErr w:type="spellEnd"/>
      <w:r w:rsidR="00D45FE1">
        <w:rPr>
          <w:rStyle w:val="singlehighlightclass"/>
          <w:rFonts w:ascii="Garamond" w:hAnsi="Garamond"/>
          <w:sz w:val="24"/>
          <w:szCs w:val="24"/>
          <w:lang w:val="en-US"/>
        </w:rPr>
        <w:t xml:space="preserve"> </w:t>
      </w:r>
      <w:bookmarkStart w:id="43" w:name="_Hlk124276493"/>
      <w:proofErr w:type="spellStart"/>
      <w:r w:rsidR="00D45FE1">
        <w:rPr>
          <w:rStyle w:val="singlehighlightclass"/>
          <w:rFonts w:ascii="Garamond" w:hAnsi="Garamond"/>
          <w:sz w:val="24"/>
          <w:szCs w:val="24"/>
          <w:lang w:val="en-US"/>
        </w:rPr>
        <w:t>Casram</w:t>
      </w:r>
      <w:proofErr w:type="spellEnd"/>
      <w:r w:rsidR="00D45FE1">
        <w:rPr>
          <w:rStyle w:val="singlehighlightclass"/>
          <w:rFonts w:ascii="Garamond" w:hAnsi="Garamond"/>
          <w:sz w:val="24"/>
          <w:szCs w:val="24"/>
          <w:lang w:val="en-US"/>
        </w:rPr>
        <w:t xml:space="preserve"> </w:t>
      </w:r>
      <w:bookmarkEnd w:id="43"/>
      <w:proofErr w:type="spellStart"/>
      <w:r w:rsidR="00C40814">
        <w:rPr>
          <w:rStyle w:val="singlehighlightclass"/>
          <w:rFonts w:ascii="Garamond" w:hAnsi="Garamond"/>
          <w:sz w:val="24"/>
          <w:szCs w:val="24"/>
          <w:lang w:val="en-US"/>
        </w:rPr>
        <w:t>mengungkap</w:t>
      </w:r>
      <w:proofErr w:type="spellEnd"/>
      <w:r w:rsidR="00C40814">
        <w:rPr>
          <w:rStyle w:val="singlehighlightclass"/>
          <w:rFonts w:ascii="Garamond" w:hAnsi="Garamond"/>
          <w:sz w:val="24"/>
          <w:szCs w:val="24"/>
          <w:lang w:val="en-US"/>
        </w:rPr>
        <w:t xml:space="preserve"> p</w:t>
      </w:r>
      <w:r w:rsidR="00C40814" w:rsidRPr="00584484">
        <w:rPr>
          <w:rFonts w:ascii="Garamond" w:hAnsi="Garamond"/>
          <w:sz w:val="24"/>
          <w:szCs w:val="24"/>
        </w:rPr>
        <w:t>enghayatan dan praktik keagamaan secara terbuka</w:t>
      </w:r>
      <w:r w:rsidR="00C40814">
        <w:rPr>
          <w:rFonts w:ascii="Garamond" w:hAnsi="Garamond"/>
          <w:sz w:val="24"/>
          <w:szCs w:val="24"/>
        </w:rPr>
        <w:t xml:space="preserve">, </w:t>
      </w:r>
      <w:proofErr w:type="spellStart"/>
      <w:r w:rsidR="00C40814">
        <w:rPr>
          <w:rFonts w:ascii="Garamond" w:hAnsi="Garamond"/>
          <w:sz w:val="24"/>
          <w:szCs w:val="24"/>
          <w:lang w:val="en-US"/>
        </w:rPr>
        <w:t>berpotensi</w:t>
      </w:r>
      <w:proofErr w:type="spellEnd"/>
      <w:r w:rsidR="00C40814">
        <w:rPr>
          <w:rFonts w:ascii="Garamond" w:hAnsi="Garamond"/>
          <w:sz w:val="24"/>
          <w:szCs w:val="24"/>
          <w:lang w:val="en-US"/>
        </w:rPr>
        <w:t xml:space="preserve"> </w:t>
      </w:r>
      <w:proofErr w:type="spellStart"/>
      <w:r w:rsidR="00C40814">
        <w:rPr>
          <w:rFonts w:ascii="Garamond" w:hAnsi="Garamond"/>
          <w:sz w:val="24"/>
          <w:szCs w:val="24"/>
          <w:lang w:val="en-US"/>
        </w:rPr>
        <w:t>mewujudkan</w:t>
      </w:r>
      <w:proofErr w:type="spellEnd"/>
      <w:r w:rsidR="00C40814">
        <w:rPr>
          <w:rFonts w:ascii="Garamond" w:hAnsi="Garamond"/>
          <w:sz w:val="24"/>
          <w:szCs w:val="24"/>
        </w:rPr>
        <w:t xml:space="preserve"> </w:t>
      </w:r>
      <w:r w:rsidR="00C40814" w:rsidRPr="00584484">
        <w:rPr>
          <w:rFonts w:ascii="Garamond" w:hAnsi="Garamond"/>
          <w:sz w:val="24"/>
          <w:szCs w:val="24"/>
        </w:rPr>
        <w:t>nilai-nilai kemanusiaan</w:t>
      </w:r>
      <w:r w:rsidR="004C5CEE">
        <w:rPr>
          <w:rStyle w:val="FootnoteReference"/>
          <w:rFonts w:ascii="Garamond" w:hAnsi="Garamond"/>
          <w:sz w:val="24"/>
          <w:szCs w:val="24"/>
        </w:rPr>
        <w:footnoteReference w:id="47"/>
      </w:r>
      <w:r w:rsidR="00C40814">
        <w:rPr>
          <w:rFonts w:ascii="Garamond" w:hAnsi="Garamond"/>
          <w:sz w:val="24"/>
          <w:szCs w:val="24"/>
          <w:lang w:val="en-US"/>
        </w:rPr>
        <w:t xml:space="preserve">. </w:t>
      </w:r>
      <w:proofErr w:type="spellStart"/>
      <w:r w:rsidR="00C40814">
        <w:rPr>
          <w:rFonts w:ascii="Garamond" w:hAnsi="Garamond"/>
          <w:sz w:val="24"/>
          <w:szCs w:val="24"/>
          <w:lang w:val="en-US"/>
        </w:rPr>
        <w:t>K</w:t>
      </w:r>
      <w:r w:rsidR="00686474">
        <w:rPr>
          <w:rStyle w:val="singlehighlightclass"/>
          <w:rFonts w:ascii="Garamond" w:hAnsi="Garamond"/>
          <w:sz w:val="24"/>
          <w:szCs w:val="24"/>
          <w:lang w:val="en-US"/>
        </w:rPr>
        <w:t>erendahan</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hati</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intektual</w:t>
      </w:r>
      <w:proofErr w:type="spellEnd"/>
      <w:r w:rsidR="00C40814">
        <w:rPr>
          <w:rStyle w:val="singlehighlightclass"/>
          <w:rFonts w:ascii="Garamond" w:hAnsi="Garamond"/>
          <w:sz w:val="24"/>
          <w:szCs w:val="24"/>
          <w:lang w:val="en-US"/>
        </w:rPr>
        <w:t xml:space="preserve"> dan </w:t>
      </w:r>
      <w:proofErr w:type="spellStart"/>
      <w:r w:rsidR="00C40814">
        <w:rPr>
          <w:rStyle w:val="singlehighlightclass"/>
          <w:rFonts w:ascii="Garamond" w:hAnsi="Garamond"/>
          <w:sz w:val="24"/>
          <w:szCs w:val="24"/>
          <w:lang w:val="en-US"/>
        </w:rPr>
        <w:t>penghayatan</w:t>
      </w:r>
      <w:proofErr w:type="spellEnd"/>
      <w:r w:rsidR="00C40814">
        <w:rPr>
          <w:rStyle w:val="singlehighlightclass"/>
          <w:rFonts w:ascii="Garamond" w:hAnsi="Garamond"/>
          <w:sz w:val="24"/>
          <w:szCs w:val="24"/>
          <w:lang w:val="en-US"/>
        </w:rPr>
        <w:t xml:space="preserve"> dan </w:t>
      </w:r>
      <w:proofErr w:type="spellStart"/>
      <w:r w:rsidR="00C40814">
        <w:rPr>
          <w:rStyle w:val="singlehighlightclass"/>
          <w:rFonts w:ascii="Garamond" w:hAnsi="Garamond"/>
          <w:sz w:val="24"/>
          <w:szCs w:val="24"/>
          <w:lang w:val="en-US"/>
        </w:rPr>
        <w:t>praktik</w:t>
      </w:r>
      <w:proofErr w:type="spellEnd"/>
      <w:r w:rsidR="00C40814">
        <w:rPr>
          <w:rStyle w:val="singlehighlightclass"/>
          <w:rFonts w:ascii="Garamond" w:hAnsi="Garamond"/>
          <w:sz w:val="24"/>
          <w:szCs w:val="24"/>
          <w:lang w:val="en-US"/>
        </w:rPr>
        <w:t xml:space="preserve"> </w:t>
      </w:r>
      <w:proofErr w:type="spellStart"/>
      <w:r w:rsidR="00C40814">
        <w:rPr>
          <w:rStyle w:val="singlehighlightclass"/>
          <w:rFonts w:ascii="Garamond" w:hAnsi="Garamond"/>
          <w:sz w:val="24"/>
          <w:szCs w:val="24"/>
          <w:lang w:val="en-US"/>
        </w:rPr>
        <w:t>keagamaan</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merupakan</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kesadaran</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bernalar</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terbuka</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untuk</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menerima</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ragam</w:t>
      </w:r>
      <w:proofErr w:type="spellEnd"/>
      <w:r w:rsidR="00686474">
        <w:rPr>
          <w:rStyle w:val="singlehighlightclass"/>
          <w:rFonts w:ascii="Garamond" w:hAnsi="Garamond"/>
          <w:sz w:val="24"/>
          <w:szCs w:val="24"/>
          <w:lang w:val="en-US"/>
        </w:rPr>
        <w:t xml:space="preserve"> </w:t>
      </w:r>
      <w:proofErr w:type="spellStart"/>
      <w:r w:rsidR="00686474">
        <w:rPr>
          <w:rStyle w:val="singlehighlightclass"/>
          <w:rFonts w:ascii="Garamond" w:hAnsi="Garamond"/>
          <w:sz w:val="24"/>
          <w:szCs w:val="24"/>
          <w:lang w:val="en-US"/>
        </w:rPr>
        <w:t>perbedaan</w:t>
      </w:r>
      <w:proofErr w:type="spellEnd"/>
      <w:r w:rsidR="00D45FE1">
        <w:rPr>
          <w:rStyle w:val="singlehighlightclass"/>
          <w:rFonts w:ascii="Garamond" w:hAnsi="Garamond"/>
          <w:sz w:val="24"/>
          <w:szCs w:val="24"/>
          <w:lang w:val="en-US"/>
        </w:rPr>
        <w:t xml:space="preserve"> dan </w:t>
      </w:r>
      <w:proofErr w:type="spellStart"/>
      <w:r w:rsidR="00D45FE1">
        <w:rPr>
          <w:rStyle w:val="singlehighlightclass"/>
          <w:rFonts w:ascii="Garamond" w:hAnsi="Garamond"/>
          <w:sz w:val="24"/>
          <w:szCs w:val="24"/>
          <w:lang w:val="en-US"/>
        </w:rPr>
        <w:t>mengembangkan</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nilai</w:t>
      </w:r>
      <w:proofErr w:type="spellEnd"/>
      <w:r w:rsidR="00D45FE1">
        <w:rPr>
          <w:rStyle w:val="singlehighlightclass"/>
          <w:rFonts w:ascii="Garamond" w:hAnsi="Garamond"/>
          <w:sz w:val="24"/>
          <w:szCs w:val="24"/>
          <w:lang w:val="en-US"/>
        </w:rPr>
        <w:t xml:space="preserve"> </w:t>
      </w:r>
      <w:proofErr w:type="spellStart"/>
      <w:r w:rsidR="00D45FE1">
        <w:rPr>
          <w:rStyle w:val="singlehighlightclass"/>
          <w:rFonts w:ascii="Garamond" w:hAnsi="Garamond"/>
          <w:sz w:val="24"/>
          <w:szCs w:val="24"/>
          <w:lang w:val="en-US"/>
        </w:rPr>
        <w:t>kemanusi</w:t>
      </w:r>
      <w:r w:rsidR="004A7177">
        <w:rPr>
          <w:rStyle w:val="singlehighlightclass"/>
          <w:rFonts w:ascii="Garamond" w:hAnsi="Garamond"/>
          <w:sz w:val="24"/>
          <w:szCs w:val="24"/>
          <w:lang w:val="en-US"/>
        </w:rPr>
        <w:t>a</w:t>
      </w:r>
      <w:r w:rsidR="00D45FE1">
        <w:rPr>
          <w:rStyle w:val="singlehighlightclass"/>
          <w:rFonts w:ascii="Garamond" w:hAnsi="Garamond"/>
          <w:sz w:val="24"/>
          <w:szCs w:val="24"/>
          <w:lang w:val="en-US"/>
        </w:rPr>
        <w:t>an</w:t>
      </w:r>
      <w:proofErr w:type="spellEnd"/>
      <w:r w:rsidR="00C40814">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Konstruk</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indikator</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ini</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secara</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spesifik</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diperkuat</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hasil</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penelitian</w:t>
      </w:r>
      <w:proofErr w:type="spellEnd"/>
      <w:r w:rsidR="00CE0F3D">
        <w:rPr>
          <w:rStyle w:val="singlehighlightclass"/>
          <w:rFonts w:ascii="Garamond" w:hAnsi="Garamond"/>
          <w:sz w:val="24"/>
          <w:szCs w:val="24"/>
          <w:lang w:val="en-US"/>
        </w:rPr>
        <w:t xml:space="preserve"> </w:t>
      </w:r>
      <w:bookmarkStart w:id="44" w:name="_Hlk124276541"/>
      <w:proofErr w:type="spellStart"/>
      <w:r w:rsidR="00CE0F3D">
        <w:rPr>
          <w:rStyle w:val="singlehighlightclass"/>
          <w:rFonts w:ascii="Garamond" w:hAnsi="Garamond"/>
          <w:sz w:val="24"/>
          <w:szCs w:val="24"/>
          <w:lang w:val="en-US"/>
        </w:rPr>
        <w:t>Wandra</w:t>
      </w:r>
      <w:proofErr w:type="spellEnd"/>
      <w:r w:rsidR="00CE0F3D">
        <w:rPr>
          <w:rStyle w:val="singlehighlightclass"/>
          <w:rFonts w:ascii="Garamond" w:hAnsi="Garamond"/>
          <w:sz w:val="24"/>
          <w:szCs w:val="24"/>
          <w:lang w:val="en-US"/>
        </w:rPr>
        <w:t xml:space="preserve"> </w:t>
      </w:r>
      <w:proofErr w:type="spellStart"/>
      <w:r w:rsidR="00CE0F3D">
        <w:rPr>
          <w:rStyle w:val="singlehighlightclass"/>
          <w:rFonts w:ascii="Garamond" w:hAnsi="Garamond"/>
          <w:sz w:val="24"/>
          <w:szCs w:val="24"/>
          <w:lang w:val="en-US"/>
        </w:rPr>
        <w:t>Fitri</w:t>
      </w:r>
      <w:proofErr w:type="spellEnd"/>
      <w:r w:rsidR="00CE0F3D">
        <w:rPr>
          <w:rStyle w:val="singlehighlightclass"/>
          <w:rFonts w:ascii="Garamond" w:hAnsi="Garamond"/>
          <w:sz w:val="24"/>
          <w:szCs w:val="24"/>
          <w:lang w:val="en-US"/>
        </w:rPr>
        <w:t xml:space="preserve"> </w:t>
      </w:r>
      <w:bookmarkEnd w:id="44"/>
      <w:proofErr w:type="spellStart"/>
      <w:r w:rsidR="00CE0F3D">
        <w:rPr>
          <w:rStyle w:val="singlehighlightclass"/>
          <w:rFonts w:ascii="Garamond" w:hAnsi="Garamond"/>
          <w:sz w:val="24"/>
          <w:szCs w:val="24"/>
          <w:lang w:val="en-US"/>
        </w:rPr>
        <w:t>mengungkap</w:t>
      </w:r>
      <w:proofErr w:type="spellEnd"/>
      <w:r w:rsidR="00CE0F3D">
        <w:rPr>
          <w:rStyle w:val="singlehighlightclass"/>
          <w:rFonts w:ascii="Garamond" w:hAnsi="Garamond"/>
          <w:sz w:val="24"/>
          <w:szCs w:val="24"/>
          <w:lang w:val="en-US"/>
        </w:rPr>
        <w:t xml:space="preserve">; </w:t>
      </w:r>
      <w:r w:rsidR="00CE0F3D" w:rsidRPr="006C0B18">
        <w:rPr>
          <w:rFonts w:ascii="Garamond" w:hAnsi="Garamond" w:cs="Garamond"/>
          <w:color w:val="000000"/>
          <w:sz w:val="24"/>
          <w:szCs w:val="24"/>
        </w:rPr>
        <w:t>Islam di Minangkabau dikenal sebagai masyarakat yang egaliter</w:t>
      </w:r>
      <w:r w:rsidR="00F4134F">
        <w:rPr>
          <w:rFonts w:ascii="Garamond" w:hAnsi="Garamond" w:cs="Garamond"/>
          <w:color w:val="000000"/>
          <w:sz w:val="24"/>
          <w:szCs w:val="24"/>
          <w:lang w:val="en-US"/>
        </w:rPr>
        <w:t xml:space="preserve">, </w:t>
      </w:r>
      <w:r w:rsidR="00CE0F3D" w:rsidRPr="006C0B18">
        <w:rPr>
          <w:rFonts w:ascii="Garamond" w:hAnsi="Garamond" w:cs="Garamond"/>
          <w:color w:val="000000"/>
          <w:sz w:val="24"/>
          <w:szCs w:val="24"/>
        </w:rPr>
        <w:t>terbuka kepada siapapun</w:t>
      </w:r>
      <w:r w:rsidR="00F4134F">
        <w:rPr>
          <w:rFonts w:ascii="Garamond" w:hAnsi="Garamond" w:cs="Garamond"/>
          <w:color w:val="000000"/>
          <w:sz w:val="24"/>
          <w:szCs w:val="24"/>
          <w:lang w:val="en-US"/>
        </w:rPr>
        <w:t xml:space="preserve">, dan </w:t>
      </w:r>
      <w:proofErr w:type="spellStart"/>
      <w:r w:rsidR="00F4134F">
        <w:rPr>
          <w:rFonts w:ascii="Garamond" w:hAnsi="Garamond" w:cs="Garamond"/>
          <w:color w:val="000000"/>
          <w:sz w:val="24"/>
          <w:szCs w:val="24"/>
          <w:lang w:val="en-US"/>
        </w:rPr>
        <w:t>memiliki</w:t>
      </w:r>
      <w:proofErr w:type="spellEnd"/>
      <w:r w:rsidR="00F4134F">
        <w:rPr>
          <w:rFonts w:ascii="Garamond" w:hAnsi="Garamond" w:cs="Garamond"/>
          <w:color w:val="000000"/>
          <w:sz w:val="24"/>
          <w:szCs w:val="24"/>
          <w:lang w:val="en-US"/>
        </w:rPr>
        <w:t xml:space="preserve"> </w:t>
      </w:r>
      <w:proofErr w:type="spellStart"/>
      <w:r w:rsidR="00CE0F3D">
        <w:rPr>
          <w:rFonts w:ascii="Garamond" w:hAnsi="Garamond" w:cs="Garamond"/>
          <w:color w:val="000000"/>
          <w:sz w:val="24"/>
          <w:szCs w:val="24"/>
          <w:lang w:val="en-US"/>
        </w:rPr>
        <w:t>prinsip</w:t>
      </w:r>
      <w:proofErr w:type="spellEnd"/>
      <w:r w:rsidR="00CE0F3D">
        <w:rPr>
          <w:rFonts w:ascii="Garamond" w:hAnsi="Garamond" w:cs="Garamond"/>
          <w:color w:val="000000"/>
          <w:sz w:val="24"/>
          <w:szCs w:val="24"/>
          <w:lang w:val="en-US"/>
        </w:rPr>
        <w:t xml:space="preserve"> </w:t>
      </w:r>
      <w:proofErr w:type="spellStart"/>
      <w:r w:rsidR="00F4134F">
        <w:rPr>
          <w:rFonts w:ascii="Garamond" w:hAnsi="Garamond" w:cs="Garamond"/>
          <w:color w:val="000000"/>
          <w:sz w:val="24"/>
          <w:szCs w:val="24"/>
          <w:lang w:val="en-US"/>
        </w:rPr>
        <w:t>hidup</w:t>
      </w:r>
      <w:proofErr w:type="spellEnd"/>
      <w:r w:rsidR="00F4134F">
        <w:rPr>
          <w:rFonts w:ascii="Garamond" w:hAnsi="Garamond" w:cs="Garamond"/>
          <w:color w:val="000000"/>
          <w:sz w:val="24"/>
          <w:szCs w:val="24"/>
          <w:lang w:val="en-US"/>
        </w:rPr>
        <w:t xml:space="preserve"> </w:t>
      </w:r>
      <w:r w:rsidR="00CE0F3D">
        <w:rPr>
          <w:rFonts w:ascii="Garamond" w:hAnsi="Garamond" w:cs="Garamond"/>
          <w:color w:val="000000"/>
          <w:sz w:val="24"/>
          <w:szCs w:val="24"/>
          <w:lang w:val="en-US"/>
        </w:rPr>
        <w:t>“</w:t>
      </w:r>
      <w:r w:rsidR="00CE0F3D" w:rsidRPr="006C0B18">
        <w:rPr>
          <w:rFonts w:ascii="Garamond" w:hAnsi="Garamond" w:cs="Garamond"/>
          <w:color w:val="000000"/>
          <w:sz w:val="24"/>
          <w:szCs w:val="24"/>
        </w:rPr>
        <w:t>dimana bumi dipijak disitu langit dijunjung</w:t>
      </w:r>
      <w:r w:rsidR="00CE0F3D">
        <w:rPr>
          <w:rFonts w:ascii="Garamond" w:hAnsi="Garamond" w:cs="Garamond"/>
          <w:color w:val="000000"/>
          <w:sz w:val="24"/>
          <w:szCs w:val="24"/>
          <w:lang w:val="en-US"/>
        </w:rPr>
        <w:t>”</w:t>
      </w:r>
      <w:r w:rsidR="004C5CEE">
        <w:rPr>
          <w:rStyle w:val="FootnoteReference"/>
          <w:rFonts w:ascii="Garamond" w:hAnsi="Garamond"/>
          <w:color w:val="000000"/>
          <w:sz w:val="24"/>
          <w:szCs w:val="24"/>
          <w:lang w:val="en-US"/>
        </w:rPr>
        <w:footnoteReference w:id="48"/>
      </w:r>
      <w:r w:rsidR="00CE0F3D">
        <w:rPr>
          <w:rFonts w:ascii="Garamond" w:hAnsi="Garamond" w:cs="Garamond"/>
          <w:color w:val="000000"/>
          <w:sz w:val="24"/>
          <w:szCs w:val="24"/>
          <w:lang w:val="en-US"/>
        </w:rPr>
        <w:t xml:space="preserve">, </w:t>
      </w:r>
      <w:r w:rsidR="00CE0F3D" w:rsidRPr="006C0B18">
        <w:rPr>
          <w:rFonts w:ascii="Garamond" w:hAnsi="Garamond" w:cs="Garamond"/>
          <w:color w:val="000000"/>
          <w:sz w:val="24"/>
          <w:szCs w:val="24"/>
        </w:rPr>
        <w:t xml:space="preserve">kemudian diekspresikan melalui model toleransi </w:t>
      </w:r>
      <w:proofErr w:type="spellStart"/>
      <w:r w:rsidR="00F4134F">
        <w:rPr>
          <w:rFonts w:ascii="Garamond" w:hAnsi="Garamond" w:cs="Garamond"/>
          <w:color w:val="000000"/>
          <w:sz w:val="24"/>
          <w:szCs w:val="24"/>
          <w:lang w:val="en-US"/>
        </w:rPr>
        <w:t>sosio</w:t>
      </w:r>
      <w:proofErr w:type="spellEnd"/>
      <w:r w:rsidR="00F4134F">
        <w:rPr>
          <w:rFonts w:ascii="Garamond" w:hAnsi="Garamond" w:cs="Garamond"/>
          <w:color w:val="000000"/>
          <w:sz w:val="24"/>
          <w:szCs w:val="24"/>
          <w:lang w:val="en-US"/>
        </w:rPr>
        <w:t xml:space="preserve"> </w:t>
      </w:r>
      <w:r w:rsidR="00CE0F3D" w:rsidRPr="006C0B18">
        <w:rPr>
          <w:rFonts w:ascii="Garamond" w:hAnsi="Garamond" w:cs="Garamond"/>
          <w:color w:val="000000"/>
          <w:sz w:val="24"/>
          <w:szCs w:val="24"/>
        </w:rPr>
        <w:t>kultural</w:t>
      </w:r>
      <w:r w:rsidR="00CE0F3D">
        <w:rPr>
          <w:rFonts w:ascii="Garamond" w:hAnsi="Garamond" w:cs="Garamond"/>
          <w:color w:val="000000"/>
          <w:sz w:val="24"/>
          <w:szCs w:val="24"/>
          <w:lang w:val="en-US"/>
        </w:rPr>
        <w:t xml:space="preserve"> </w:t>
      </w:r>
      <w:r w:rsidR="00CE0F3D" w:rsidRPr="006C0B18">
        <w:rPr>
          <w:rFonts w:ascii="Garamond" w:hAnsi="Garamond" w:cs="Garamond"/>
          <w:color w:val="000000"/>
          <w:sz w:val="24"/>
          <w:szCs w:val="24"/>
        </w:rPr>
        <w:t>secara natural.</w:t>
      </w:r>
    </w:p>
    <w:p w14:paraId="42312BE8" w14:textId="3967B0F1" w:rsidR="001C15FC" w:rsidRDefault="004F7CF2" w:rsidP="001C15FC">
      <w:pPr>
        <w:spacing w:line="276" w:lineRule="auto"/>
        <w:jc w:val="both"/>
        <w:rPr>
          <w:rFonts w:ascii="Garamond" w:hAnsi="Garamond"/>
          <w:sz w:val="24"/>
          <w:szCs w:val="24"/>
          <w:lang w:val="en-US"/>
        </w:rPr>
      </w:pPr>
      <w:r>
        <w:rPr>
          <w:rStyle w:val="singlehighlightclass"/>
          <w:rFonts w:ascii="Garamond" w:hAnsi="Garamond"/>
          <w:sz w:val="24"/>
          <w:szCs w:val="24"/>
          <w:lang w:val="en-US"/>
        </w:rPr>
        <w:t>2)</w:t>
      </w:r>
      <w:r w:rsidR="001C15FC">
        <w:rPr>
          <w:rStyle w:val="singlehighlightclass"/>
          <w:rFonts w:ascii="Garamond" w:hAnsi="Garamond"/>
          <w:sz w:val="24"/>
          <w:szCs w:val="24"/>
          <w:lang w:val="en-US"/>
        </w:rPr>
        <w:t xml:space="preserve">. </w:t>
      </w:r>
      <w:proofErr w:type="spellStart"/>
      <w:r>
        <w:rPr>
          <w:rStyle w:val="singlehighlightclass"/>
          <w:rFonts w:ascii="Garamond" w:hAnsi="Garamond"/>
          <w:sz w:val="24"/>
          <w:szCs w:val="24"/>
          <w:lang w:val="en-US"/>
        </w:rPr>
        <w:t>Kesadaran</w:t>
      </w:r>
      <w:proofErr w:type="spellEnd"/>
      <w:r>
        <w:rPr>
          <w:rStyle w:val="singlehighlightclass"/>
          <w:rFonts w:ascii="Garamond" w:hAnsi="Garamond"/>
          <w:sz w:val="24"/>
          <w:szCs w:val="24"/>
          <w:lang w:val="en-US"/>
        </w:rPr>
        <w:t xml:space="preserve"> </w:t>
      </w:r>
      <w:proofErr w:type="spellStart"/>
      <w:r>
        <w:rPr>
          <w:rStyle w:val="singlehighlightclass"/>
          <w:rFonts w:ascii="Garamond" w:hAnsi="Garamond"/>
          <w:sz w:val="24"/>
          <w:szCs w:val="24"/>
          <w:lang w:val="en-US"/>
        </w:rPr>
        <w:t>untuk</w:t>
      </w:r>
      <w:proofErr w:type="spellEnd"/>
      <w:r>
        <w:rPr>
          <w:rStyle w:val="singlehighlightclass"/>
          <w:rFonts w:ascii="Garamond" w:hAnsi="Garamond"/>
          <w:sz w:val="24"/>
          <w:szCs w:val="24"/>
          <w:lang w:val="en-US"/>
        </w:rPr>
        <w:t xml:space="preserve"> </w:t>
      </w:r>
      <w:proofErr w:type="spellStart"/>
      <w:r>
        <w:rPr>
          <w:rStyle w:val="singlehighlightclass"/>
          <w:rFonts w:ascii="Garamond" w:hAnsi="Garamond"/>
          <w:sz w:val="24"/>
          <w:szCs w:val="24"/>
          <w:lang w:val="en-US"/>
        </w:rPr>
        <w:t>saling</w:t>
      </w:r>
      <w:proofErr w:type="spellEnd"/>
      <w:r>
        <w:rPr>
          <w:rStyle w:val="singlehighlightclass"/>
          <w:rFonts w:ascii="Garamond" w:hAnsi="Garamond"/>
          <w:sz w:val="24"/>
          <w:szCs w:val="24"/>
          <w:lang w:val="en-US"/>
        </w:rPr>
        <w:t xml:space="preserve"> </w:t>
      </w:r>
      <w:proofErr w:type="spellStart"/>
      <w:r>
        <w:rPr>
          <w:rStyle w:val="singlehighlightclass"/>
          <w:rFonts w:ascii="Garamond" w:hAnsi="Garamond"/>
          <w:sz w:val="24"/>
          <w:szCs w:val="24"/>
          <w:lang w:val="en-US"/>
        </w:rPr>
        <w:t>menghormati</w:t>
      </w:r>
      <w:proofErr w:type="spellEnd"/>
      <w:r w:rsidR="00A83579">
        <w:rPr>
          <w:rStyle w:val="singlehighlightclass"/>
          <w:rFonts w:ascii="Garamond" w:hAnsi="Garamond"/>
          <w:sz w:val="24"/>
          <w:szCs w:val="24"/>
          <w:lang w:val="en-US"/>
        </w:rPr>
        <w:t xml:space="preserve"> dan </w:t>
      </w:r>
      <w:r w:rsidR="00A83579" w:rsidRPr="00A83579">
        <w:rPr>
          <w:rStyle w:val="singlehighlightclass"/>
          <w:rFonts w:ascii="Garamond" w:hAnsi="Garamond"/>
          <w:sz w:val="24"/>
          <w:szCs w:val="24"/>
          <w:lang w:val="en-US"/>
        </w:rPr>
        <w:t xml:space="preserve"> </w:t>
      </w:r>
      <w:proofErr w:type="spellStart"/>
      <w:r w:rsidR="00A83579">
        <w:rPr>
          <w:rStyle w:val="singlehighlightclass"/>
          <w:rFonts w:ascii="Garamond" w:hAnsi="Garamond"/>
          <w:sz w:val="24"/>
          <w:szCs w:val="24"/>
          <w:lang w:val="en-US"/>
        </w:rPr>
        <w:t>menghargai</w:t>
      </w:r>
      <w:proofErr w:type="spellEnd"/>
      <w:r w:rsidR="00A83579">
        <w:rPr>
          <w:rStyle w:val="singlehighlightclass"/>
          <w:rFonts w:ascii="Garamond" w:hAnsi="Garamond"/>
          <w:sz w:val="24"/>
          <w:szCs w:val="24"/>
          <w:lang w:val="en-US"/>
        </w:rPr>
        <w:t xml:space="preserve">. </w:t>
      </w:r>
      <w:proofErr w:type="spellStart"/>
      <w:r w:rsidR="001C15FC">
        <w:rPr>
          <w:rStyle w:val="singlehighlightclass"/>
          <w:rFonts w:ascii="Garamond" w:hAnsi="Garamond"/>
          <w:sz w:val="24"/>
          <w:szCs w:val="24"/>
          <w:lang w:val="en-US"/>
        </w:rPr>
        <w:t>K</w:t>
      </w:r>
      <w:r w:rsidR="00EA279B">
        <w:rPr>
          <w:rStyle w:val="singlehighlightclass"/>
          <w:rFonts w:ascii="Garamond" w:hAnsi="Garamond"/>
          <w:sz w:val="24"/>
          <w:szCs w:val="24"/>
          <w:lang w:val="en-US"/>
        </w:rPr>
        <w:t>esadaran</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ini</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merupakan</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sikap</w:t>
      </w:r>
      <w:proofErr w:type="spellEnd"/>
      <w:r w:rsidR="00EA279B">
        <w:rPr>
          <w:rStyle w:val="singlehighlightclass"/>
          <w:rFonts w:ascii="Garamond" w:hAnsi="Garamond"/>
          <w:sz w:val="24"/>
          <w:szCs w:val="24"/>
          <w:lang w:val="en-US"/>
        </w:rPr>
        <w:t xml:space="preserve"> dan </w:t>
      </w:r>
      <w:proofErr w:type="spellStart"/>
      <w:r w:rsidR="00EA279B">
        <w:rPr>
          <w:rStyle w:val="singlehighlightclass"/>
          <w:rFonts w:ascii="Garamond" w:hAnsi="Garamond"/>
          <w:sz w:val="24"/>
          <w:szCs w:val="24"/>
          <w:lang w:val="en-US"/>
        </w:rPr>
        <w:t>tindakan</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positif</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untuk</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merawat</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simbol-simbol</w:t>
      </w:r>
      <w:proofErr w:type="spellEnd"/>
      <w:r w:rsidR="00EA279B">
        <w:rPr>
          <w:rStyle w:val="singlehighlightclass"/>
          <w:rFonts w:ascii="Garamond" w:hAnsi="Garamond"/>
          <w:sz w:val="24"/>
          <w:szCs w:val="24"/>
          <w:lang w:val="en-US"/>
        </w:rPr>
        <w:t xml:space="preserve"> agama, </w:t>
      </w:r>
      <w:proofErr w:type="spellStart"/>
      <w:r w:rsidR="00EA279B">
        <w:rPr>
          <w:rStyle w:val="singlehighlightclass"/>
          <w:rFonts w:ascii="Garamond" w:hAnsi="Garamond"/>
          <w:sz w:val="24"/>
          <w:szCs w:val="24"/>
          <w:lang w:val="en-US"/>
        </w:rPr>
        <w:t>bertenggang</w:t>
      </w:r>
      <w:proofErr w:type="spellEnd"/>
      <w:r w:rsidR="00EA279B">
        <w:rPr>
          <w:rStyle w:val="singlehighlightclass"/>
          <w:rFonts w:ascii="Garamond" w:hAnsi="Garamond"/>
          <w:sz w:val="24"/>
          <w:szCs w:val="24"/>
          <w:lang w:val="en-US"/>
        </w:rPr>
        <w:t xml:space="preserve"> rasa </w:t>
      </w:r>
      <w:proofErr w:type="spellStart"/>
      <w:r w:rsidR="00EA279B">
        <w:rPr>
          <w:rStyle w:val="singlehighlightclass"/>
          <w:rFonts w:ascii="Garamond" w:hAnsi="Garamond"/>
          <w:sz w:val="24"/>
          <w:szCs w:val="24"/>
          <w:lang w:val="en-US"/>
        </w:rPr>
        <w:t>dalam</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beribadah</w:t>
      </w:r>
      <w:proofErr w:type="spellEnd"/>
      <w:r w:rsidR="00EA279B">
        <w:rPr>
          <w:rStyle w:val="singlehighlightclass"/>
          <w:rFonts w:ascii="Garamond" w:hAnsi="Garamond"/>
          <w:sz w:val="24"/>
          <w:szCs w:val="24"/>
          <w:lang w:val="en-US"/>
        </w:rPr>
        <w:t xml:space="preserve"> dan </w:t>
      </w:r>
      <w:proofErr w:type="spellStart"/>
      <w:r w:rsidR="00EA279B">
        <w:rPr>
          <w:rStyle w:val="singlehighlightclass"/>
          <w:rFonts w:ascii="Garamond" w:hAnsi="Garamond"/>
          <w:sz w:val="24"/>
          <w:szCs w:val="24"/>
          <w:lang w:val="en-US"/>
        </w:rPr>
        <w:t>memperingati</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hari</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besar</w:t>
      </w:r>
      <w:proofErr w:type="spellEnd"/>
      <w:r w:rsidR="00EA279B">
        <w:rPr>
          <w:rStyle w:val="singlehighlightclass"/>
          <w:rFonts w:ascii="Garamond" w:hAnsi="Garamond"/>
          <w:sz w:val="24"/>
          <w:szCs w:val="24"/>
          <w:lang w:val="en-US"/>
        </w:rPr>
        <w:t xml:space="preserve"> </w:t>
      </w:r>
      <w:proofErr w:type="spellStart"/>
      <w:r w:rsidR="00EA279B">
        <w:rPr>
          <w:rStyle w:val="singlehighlightclass"/>
          <w:rFonts w:ascii="Garamond" w:hAnsi="Garamond"/>
          <w:sz w:val="24"/>
          <w:szCs w:val="24"/>
          <w:lang w:val="en-US"/>
        </w:rPr>
        <w:t>kagamaan</w:t>
      </w:r>
      <w:proofErr w:type="spellEnd"/>
      <w:r w:rsidR="00EA279B">
        <w:rPr>
          <w:rStyle w:val="singlehighlightclass"/>
          <w:rFonts w:ascii="Garamond" w:hAnsi="Garamond"/>
          <w:sz w:val="24"/>
          <w:szCs w:val="24"/>
          <w:lang w:val="en-US"/>
        </w:rPr>
        <w:t xml:space="preserve">, </w:t>
      </w:r>
      <w:r w:rsidR="00EA279B" w:rsidRPr="00E82149">
        <w:rPr>
          <w:rFonts w:ascii="Garamond" w:hAnsi="Garamond"/>
          <w:sz w:val="24"/>
          <w:szCs w:val="24"/>
        </w:rPr>
        <w:t>Memberikan suport pemeluk agama dan aliran kepercayaan mengembangkan keimanan dan ketaqwaan kepada Tuhan Yang Maha Esa</w:t>
      </w:r>
      <w:r w:rsidR="00EA279B">
        <w:rPr>
          <w:rFonts w:ascii="Garamond" w:hAnsi="Garamond"/>
          <w:sz w:val="24"/>
          <w:szCs w:val="24"/>
          <w:lang w:val="en-US"/>
        </w:rPr>
        <w:t xml:space="preserve">, </w:t>
      </w:r>
      <w:proofErr w:type="spellStart"/>
      <w:r w:rsidR="00EA279B">
        <w:rPr>
          <w:rFonts w:ascii="Garamond" w:hAnsi="Garamond"/>
          <w:sz w:val="24"/>
          <w:szCs w:val="24"/>
          <w:lang w:val="en-US"/>
        </w:rPr>
        <w:t>serta</w:t>
      </w:r>
      <w:proofErr w:type="spellEnd"/>
      <w:r w:rsidR="00EA279B">
        <w:rPr>
          <w:rFonts w:ascii="Garamond" w:hAnsi="Garamond"/>
          <w:sz w:val="24"/>
          <w:szCs w:val="24"/>
          <w:lang w:val="en-US"/>
        </w:rPr>
        <w:t xml:space="preserve"> m</w:t>
      </w:r>
      <w:r w:rsidR="00EA279B" w:rsidRPr="00E82149">
        <w:rPr>
          <w:rFonts w:ascii="Garamond" w:hAnsi="Garamond"/>
          <w:sz w:val="24"/>
          <w:szCs w:val="24"/>
        </w:rPr>
        <w:t>engapersiasi kepada pemeluk agama dan aliran kepercayaan melakukan perbuatan kebajikan dan kemanusian</w:t>
      </w:r>
      <w:r w:rsidR="00EA279B">
        <w:rPr>
          <w:rFonts w:ascii="Garamond" w:hAnsi="Garamond"/>
          <w:sz w:val="24"/>
          <w:szCs w:val="24"/>
          <w:lang w:val="en-US"/>
        </w:rPr>
        <w:t>.</w:t>
      </w:r>
      <w:r w:rsidR="00EA279B">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Konstruk</w:t>
      </w:r>
      <w:proofErr w:type="spellEnd"/>
      <w:r w:rsidR="00A83579">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indikator</w:t>
      </w:r>
      <w:proofErr w:type="spellEnd"/>
      <w:r w:rsidR="00A83579">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ini</w:t>
      </w:r>
      <w:proofErr w:type="spellEnd"/>
      <w:r w:rsidR="00A83579">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diperkuat</w:t>
      </w:r>
      <w:proofErr w:type="spellEnd"/>
      <w:r w:rsidR="00A83579">
        <w:rPr>
          <w:rFonts w:ascii="Garamond" w:eastAsiaTheme="minorHAnsi" w:hAnsi="Garamond"/>
          <w:sz w:val="24"/>
          <w:szCs w:val="24"/>
          <w:lang w:val="en-US"/>
        </w:rPr>
        <w:t xml:space="preserve"> </w:t>
      </w:r>
      <w:proofErr w:type="spellStart"/>
      <w:r w:rsidR="00A83579">
        <w:rPr>
          <w:rFonts w:ascii="Garamond" w:eastAsiaTheme="minorHAnsi" w:hAnsi="Garamond"/>
          <w:sz w:val="24"/>
          <w:szCs w:val="24"/>
          <w:lang w:val="en-US"/>
        </w:rPr>
        <w:t>dengan</w:t>
      </w:r>
      <w:proofErr w:type="spellEnd"/>
      <w:r w:rsidR="00A83579">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kajian</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historis</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toleransi</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beragama</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yakni</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penerapan</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piagam</w:t>
      </w:r>
      <w:proofErr w:type="spellEnd"/>
      <w:r w:rsidR="00D443B7">
        <w:rPr>
          <w:rFonts w:ascii="Garamond" w:eastAsiaTheme="minorHAnsi" w:hAnsi="Garamond"/>
          <w:sz w:val="24"/>
          <w:szCs w:val="24"/>
          <w:lang w:val="en-US"/>
        </w:rPr>
        <w:t xml:space="preserve"> Madinah yang </w:t>
      </w:r>
      <w:proofErr w:type="spellStart"/>
      <w:r w:rsidR="00D443B7">
        <w:rPr>
          <w:rFonts w:ascii="Garamond" w:eastAsiaTheme="minorHAnsi" w:hAnsi="Garamond"/>
          <w:sz w:val="24"/>
          <w:szCs w:val="24"/>
          <w:lang w:val="en-US"/>
        </w:rPr>
        <w:t>telah</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dicontohkan</w:t>
      </w:r>
      <w:proofErr w:type="spellEnd"/>
      <w:r w:rsidR="00D443B7">
        <w:rPr>
          <w:rFonts w:ascii="Garamond" w:eastAsiaTheme="minorHAnsi" w:hAnsi="Garamond"/>
          <w:sz w:val="24"/>
          <w:szCs w:val="24"/>
          <w:lang w:val="en-US"/>
        </w:rPr>
        <w:t xml:space="preserve"> </w:t>
      </w:r>
      <w:proofErr w:type="spellStart"/>
      <w:r w:rsidR="00D443B7">
        <w:rPr>
          <w:rFonts w:ascii="Garamond" w:eastAsiaTheme="minorHAnsi" w:hAnsi="Garamond"/>
          <w:sz w:val="24"/>
          <w:szCs w:val="24"/>
          <w:lang w:val="en-US"/>
        </w:rPr>
        <w:t>langsung</w:t>
      </w:r>
      <w:proofErr w:type="spellEnd"/>
      <w:r w:rsidR="00D443B7">
        <w:rPr>
          <w:rFonts w:ascii="Garamond" w:eastAsiaTheme="minorHAnsi" w:hAnsi="Garamond"/>
          <w:sz w:val="24"/>
          <w:szCs w:val="24"/>
          <w:lang w:val="en-US"/>
        </w:rPr>
        <w:t xml:space="preserve"> oleh </w:t>
      </w:r>
      <w:r w:rsidR="00D443B7" w:rsidRPr="008E45F4">
        <w:rPr>
          <w:rFonts w:ascii="Garamond" w:eastAsia="Times New Roman" w:hAnsi="Garamond"/>
          <w:spacing w:val="-7"/>
          <w:sz w:val="24"/>
          <w:szCs w:val="24"/>
        </w:rPr>
        <w:lastRenderedPageBreak/>
        <w:t xml:space="preserve">Rasullah </w:t>
      </w:r>
      <w:r w:rsidR="00D443B7">
        <w:rPr>
          <w:rFonts w:ascii="Garamond" w:eastAsia="Times New Roman" w:hAnsi="Garamond"/>
          <w:spacing w:val="-7"/>
          <w:sz w:val="24"/>
          <w:szCs w:val="24"/>
          <w:lang w:val="en-US"/>
        </w:rPr>
        <w:t xml:space="preserve">Muhammad </w:t>
      </w:r>
      <w:r w:rsidR="00D443B7" w:rsidRPr="008E45F4">
        <w:rPr>
          <w:rFonts w:ascii="Garamond" w:eastAsia="Times New Roman" w:hAnsi="Garamond"/>
          <w:spacing w:val="-7"/>
          <w:sz w:val="24"/>
          <w:szCs w:val="24"/>
        </w:rPr>
        <w:t>SAW</w:t>
      </w:r>
      <w:r w:rsidR="00D443B7">
        <w:rPr>
          <w:rFonts w:ascii="Garamond" w:eastAsia="Times New Roman" w:hAnsi="Garamond"/>
          <w:spacing w:val="-7"/>
          <w:sz w:val="24"/>
          <w:szCs w:val="24"/>
          <w:lang w:val="en-US"/>
        </w:rPr>
        <w:t xml:space="preserve"> </w:t>
      </w:r>
      <w:r w:rsidR="00D443B7" w:rsidRPr="008E45F4">
        <w:rPr>
          <w:rFonts w:ascii="Garamond" w:eastAsia="Times New Roman" w:hAnsi="Garamond"/>
          <w:spacing w:val="-7"/>
          <w:sz w:val="24"/>
          <w:szCs w:val="24"/>
        </w:rPr>
        <w:t>terdepan mewanti-wanti manakala terjadi intolorensi beragama</w:t>
      </w:r>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setelah</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terjadi</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pertikaian</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antar</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kelompok</w:t>
      </w:r>
      <w:proofErr w:type="spellEnd"/>
      <w:r w:rsidR="00D443B7">
        <w:rPr>
          <w:rFonts w:ascii="Garamond" w:eastAsia="Times New Roman" w:hAnsi="Garamond"/>
          <w:spacing w:val="-7"/>
          <w:sz w:val="24"/>
          <w:szCs w:val="24"/>
          <w:lang w:val="en-US"/>
        </w:rPr>
        <w:t xml:space="preserve">. Hal </w:t>
      </w:r>
      <w:proofErr w:type="spellStart"/>
      <w:r w:rsidR="00D443B7">
        <w:rPr>
          <w:rFonts w:ascii="Garamond" w:eastAsia="Times New Roman" w:hAnsi="Garamond"/>
          <w:spacing w:val="-7"/>
          <w:sz w:val="24"/>
          <w:szCs w:val="24"/>
          <w:lang w:val="en-US"/>
        </w:rPr>
        <w:t>tersebut</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termaktub</w:t>
      </w:r>
      <w:proofErr w:type="spellEnd"/>
      <w:r w:rsidR="00D443B7">
        <w:rPr>
          <w:rFonts w:ascii="Garamond" w:eastAsia="Times New Roman" w:hAnsi="Garamond"/>
          <w:spacing w:val="-7"/>
          <w:sz w:val="24"/>
          <w:szCs w:val="24"/>
          <w:lang w:val="en-US"/>
        </w:rPr>
        <w:t xml:space="preserve"> </w:t>
      </w:r>
      <w:proofErr w:type="spellStart"/>
      <w:r w:rsidR="00D443B7">
        <w:rPr>
          <w:rFonts w:ascii="Garamond" w:eastAsia="Times New Roman" w:hAnsi="Garamond"/>
          <w:spacing w:val="-7"/>
          <w:sz w:val="24"/>
          <w:szCs w:val="24"/>
          <w:lang w:val="en-US"/>
        </w:rPr>
        <w:t>dalam</w:t>
      </w:r>
      <w:proofErr w:type="spellEnd"/>
      <w:r w:rsidR="00D443B7">
        <w:rPr>
          <w:rFonts w:ascii="Garamond" w:eastAsia="Times New Roman" w:hAnsi="Garamond"/>
          <w:spacing w:val="-7"/>
          <w:sz w:val="24"/>
          <w:szCs w:val="24"/>
          <w:lang w:val="en-US"/>
        </w:rPr>
        <w:t xml:space="preserve"> s</w:t>
      </w:r>
      <w:r w:rsidR="00D443B7" w:rsidRPr="008E45F4">
        <w:rPr>
          <w:rFonts w:ascii="Garamond" w:eastAsia="Times New Roman" w:hAnsi="Garamond"/>
          <w:spacing w:val="-7"/>
          <w:sz w:val="24"/>
          <w:szCs w:val="24"/>
        </w:rPr>
        <w:t xml:space="preserve">abdaNya: “barangsiapa, menyakiti seorang zimmi, maka sungguh ia menyakitiku dan barangsiapa menyakitiku maka ia menyakiti Allah (HR.Thabrani). Sikap arif dan bijaksana Rasulullah SAW </w:t>
      </w:r>
      <w:proofErr w:type="spellStart"/>
      <w:r w:rsidR="00D443B7">
        <w:rPr>
          <w:rFonts w:ascii="Garamond" w:eastAsia="Times New Roman" w:hAnsi="Garamond"/>
          <w:spacing w:val="-7"/>
          <w:sz w:val="24"/>
          <w:szCs w:val="24"/>
          <w:lang w:val="en-US"/>
        </w:rPr>
        <w:t>inilah</w:t>
      </w:r>
      <w:proofErr w:type="spellEnd"/>
      <w:r w:rsidR="00D443B7">
        <w:rPr>
          <w:rFonts w:ascii="Garamond" w:eastAsia="Times New Roman" w:hAnsi="Garamond"/>
          <w:spacing w:val="-7"/>
          <w:sz w:val="24"/>
          <w:szCs w:val="24"/>
          <w:lang w:val="en-US"/>
        </w:rPr>
        <w:t xml:space="preserve"> </w:t>
      </w:r>
      <w:r w:rsidR="00D443B7" w:rsidRPr="008E45F4">
        <w:rPr>
          <w:rFonts w:ascii="Garamond" w:eastAsia="Times New Roman" w:hAnsi="Garamond"/>
          <w:spacing w:val="-7"/>
          <w:sz w:val="24"/>
          <w:szCs w:val="24"/>
        </w:rPr>
        <w:t xml:space="preserve">menarik simpatik kaum Yahudi dan Paganis di Madinah, sehingga mereka mengakui eksistensi kepemimpinan Muhammad SAW </w:t>
      </w:r>
      <w:r w:rsidR="00B12737">
        <w:rPr>
          <w:rStyle w:val="FootnoteReference"/>
          <w:rFonts w:ascii="Garamond" w:eastAsia="Times New Roman" w:hAnsi="Garamond"/>
          <w:spacing w:val="-7"/>
          <w:sz w:val="24"/>
          <w:szCs w:val="24"/>
        </w:rPr>
        <w:footnoteReference w:id="49"/>
      </w:r>
      <w:r w:rsidR="00D443B7">
        <w:rPr>
          <w:rFonts w:ascii="Garamond" w:eastAsia="Times New Roman" w:hAnsi="Garamond"/>
          <w:spacing w:val="-7"/>
          <w:sz w:val="24"/>
          <w:szCs w:val="24"/>
          <w:lang w:val="en-US"/>
        </w:rPr>
        <w:t>.</w:t>
      </w:r>
      <w:r w:rsidR="00A83579">
        <w:rPr>
          <w:rFonts w:ascii="Garamond" w:eastAsiaTheme="minorHAnsi" w:hAnsi="Garamond"/>
          <w:sz w:val="24"/>
          <w:szCs w:val="24"/>
          <w:lang w:val="en-US"/>
        </w:rPr>
        <w:t xml:space="preserve"> </w:t>
      </w:r>
      <w:proofErr w:type="spellStart"/>
      <w:r w:rsidR="0055582B">
        <w:rPr>
          <w:rFonts w:ascii="Garamond" w:eastAsiaTheme="minorHAnsi" w:hAnsi="Garamond"/>
          <w:sz w:val="24"/>
          <w:szCs w:val="24"/>
          <w:lang w:val="en-US"/>
        </w:rPr>
        <w:t>D</w:t>
      </w:r>
      <w:r w:rsidR="00A83579">
        <w:rPr>
          <w:rFonts w:ascii="Garamond" w:hAnsi="Garamond"/>
          <w:sz w:val="24"/>
          <w:szCs w:val="24"/>
          <w:lang w:val="en-US"/>
        </w:rPr>
        <w:t>engan</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demikian</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kesadaran</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untuk</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saling</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menghormati</w:t>
      </w:r>
      <w:proofErr w:type="spellEnd"/>
      <w:r w:rsidR="00A83579">
        <w:rPr>
          <w:rFonts w:ascii="Garamond" w:hAnsi="Garamond"/>
          <w:sz w:val="24"/>
          <w:szCs w:val="24"/>
          <w:lang w:val="en-US"/>
        </w:rPr>
        <w:t xml:space="preserve"> dan </w:t>
      </w:r>
      <w:proofErr w:type="spellStart"/>
      <w:r w:rsidR="00A83579">
        <w:rPr>
          <w:rFonts w:ascii="Garamond" w:hAnsi="Garamond"/>
          <w:sz w:val="24"/>
          <w:szCs w:val="24"/>
          <w:lang w:val="en-US"/>
        </w:rPr>
        <w:t>menghargai</w:t>
      </w:r>
      <w:proofErr w:type="spellEnd"/>
      <w:r w:rsidR="00A83579">
        <w:rPr>
          <w:rFonts w:ascii="Garamond" w:hAnsi="Garamond"/>
          <w:sz w:val="24"/>
          <w:szCs w:val="24"/>
          <w:lang w:val="en-US"/>
        </w:rPr>
        <w:t xml:space="preserve"> </w:t>
      </w:r>
      <w:proofErr w:type="spellStart"/>
      <w:r w:rsidR="00D443B7">
        <w:rPr>
          <w:rFonts w:ascii="Garamond" w:hAnsi="Garamond"/>
          <w:sz w:val="24"/>
          <w:szCs w:val="24"/>
          <w:lang w:val="en-US"/>
        </w:rPr>
        <w:t>dapat</w:t>
      </w:r>
      <w:proofErr w:type="spellEnd"/>
      <w:r w:rsidR="00D443B7">
        <w:rPr>
          <w:rFonts w:ascii="Garamond" w:hAnsi="Garamond"/>
          <w:sz w:val="24"/>
          <w:szCs w:val="24"/>
          <w:lang w:val="en-US"/>
        </w:rPr>
        <w:t xml:space="preserve"> </w:t>
      </w:r>
      <w:proofErr w:type="spellStart"/>
      <w:r w:rsidR="00D443B7">
        <w:rPr>
          <w:rFonts w:ascii="Garamond" w:hAnsi="Garamond"/>
          <w:sz w:val="24"/>
          <w:szCs w:val="24"/>
          <w:lang w:val="en-US"/>
        </w:rPr>
        <w:t>menjadi</w:t>
      </w:r>
      <w:proofErr w:type="spellEnd"/>
      <w:r w:rsidR="00D443B7">
        <w:rPr>
          <w:rFonts w:ascii="Garamond" w:hAnsi="Garamond"/>
          <w:sz w:val="24"/>
          <w:szCs w:val="24"/>
          <w:lang w:val="en-US"/>
        </w:rPr>
        <w:t xml:space="preserve"> </w:t>
      </w:r>
      <w:proofErr w:type="spellStart"/>
      <w:r w:rsidR="00A83579">
        <w:rPr>
          <w:rFonts w:ascii="Garamond" w:hAnsi="Garamond"/>
          <w:sz w:val="24"/>
          <w:szCs w:val="24"/>
          <w:lang w:val="en-US"/>
        </w:rPr>
        <w:t>indikator</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toleransi</w:t>
      </w:r>
      <w:proofErr w:type="spellEnd"/>
      <w:r w:rsidR="00A83579">
        <w:rPr>
          <w:rFonts w:ascii="Garamond" w:hAnsi="Garamond"/>
          <w:sz w:val="24"/>
          <w:szCs w:val="24"/>
          <w:lang w:val="en-US"/>
        </w:rPr>
        <w:t xml:space="preserve"> </w:t>
      </w:r>
      <w:proofErr w:type="spellStart"/>
      <w:r w:rsidR="00A83579">
        <w:rPr>
          <w:rFonts w:ascii="Garamond" w:hAnsi="Garamond"/>
          <w:sz w:val="24"/>
          <w:szCs w:val="24"/>
          <w:lang w:val="en-US"/>
        </w:rPr>
        <w:t>beragama</w:t>
      </w:r>
      <w:proofErr w:type="spellEnd"/>
      <w:r w:rsidR="00A83579">
        <w:rPr>
          <w:rFonts w:ascii="Garamond" w:hAnsi="Garamond"/>
          <w:sz w:val="24"/>
          <w:szCs w:val="24"/>
          <w:lang w:val="en-US"/>
        </w:rPr>
        <w:t xml:space="preserve">. </w:t>
      </w:r>
    </w:p>
    <w:p w14:paraId="0CD19FD1" w14:textId="4D751E22" w:rsidR="0055582B" w:rsidRDefault="004F7CF2" w:rsidP="00EA279B">
      <w:pPr>
        <w:autoSpaceDE w:val="0"/>
        <w:autoSpaceDN w:val="0"/>
        <w:adjustRightInd w:val="0"/>
        <w:spacing w:line="276" w:lineRule="auto"/>
        <w:jc w:val="both"/>
        <w:rPr>
          <w:rFonts w:ascii="Garamond" w:hAnsi="Garamond"/>
          <w:sz w:val="24"/>
          <w:szCs w:val="24"/>
        </w:rPr>
      </w:pPr>
      <w:r>
        <w:rPr>
          <w:rStyle w:val="singlehighlightclass"/>
          <w:rFonts w:ascii="Garamond" w:hAnsi="Garamond"/>
          <w:sz w:val="24"/>
          <w:szCs w:val="24"/>
          <w:lang w:val="en-US"/>
        </w:rPr>
        <w:t>3</w:t>
      </w:r>
      <w:r w:rsidR="004B2A76">
        <w:rPr>
          <w:rStyle w:val="singlehighlightclass"/>
          <w:rFonts w:ascii="Garamond" w:hAnsi="Garamond"/>
          <w:sz w:val="24"/>
          <w:szCs w:val="24"/>
          <w:lang w:val="en-US"/>
        </w:rPr>
        <w:t xml:space="preserve">). </w:t>
      </w:r>
      <w:proofErr w:type="spellStart"/>
      <w:r w:rsidR="004B2A76">
        <w:rPr>
          <w:rStyle w:val="singlehighlightclass"/>
          <w:rFonts w:ascii="Garamond" w:hAnsi="Garamond"/>
          <w:sz w:val="24"/>
          <w:szCs w:val="24"/>
          <w:lang w:val="en-US"/>
        </w:rPr>
        <w:t>Kesadaran</w:t>
      </w:r>
      <w:proofErr w:type="spellEnd"/>
      <w:r w:rsidR="004B2A76">
        <w:rPr>
          <w:rStyle w:val="singlehighlightclass"/>
          <w:rFonts w:ascii="Garamond" w:hAnsi="Garamond"/>
          <w:sz w:val="24"/>
          <w:szCs w:val="24"/>
          <w:lang w:val="en-US"/>
        </w:rPr>
        <w:t xml:space="preserve"> </w:t>
      </w:r>
      <w:proofErr w:type="spellStart"/>
      <w:r w:rsidR="004B2A76">
        <w:rPr>
          <w:rStyle w:val="singlehighlightclass"/>
          <w:rFonts w:ascii="Garamond" w:hAnsi="Garamond"/>
          <w:sz w:val="24"/>
          <w:szCs w:val="24"/>
          <w:lang w:val="en-US"/>
        </w:rPr>
        <w:t>berprilaku</w:t>
      </w:r>
      <w:proofErr w:type="spellEnd"/>
      <w:r w:rsidR="004B2A76">
        <w:rPr>
          <w:rStyle w:val="singlehighlightclass"/>
          <w:rFonts w:ascii="Garamond" w:hAnsi="Garamond"/>
          <w:sz w:val="24"/>
          <w:szCs w:val="24"/>
          <w:lang w:val="en-US"/>
        </w:rPr>
        <w:t xml:space="preserve"> </w:t>
      </w:r>
      <w:r w:rsidR="008A3FFD" w:rsidRPr="003058E7">
        <w:rPr>
          <w:rFonts w:ascii="Garamond" w:eastAsiaTheme="minorHAnsi" w:hAnsi="Garamond"/>
          <w:sz w:val="24"/>
          <w:szCs w:val="24"/>
        </w:rPr>
        <w:t>merdeka</w:t>
      </w:r>
      <w:r w:rsidR="004B2A76">
        <w:rPr>
          <w:rFonts w:ascii="Garamond" w:eastAsiaTheme="minorHAnsi" w:hAnsi="Garamond"/>
          <w:sz w:val="24"/>
          <w:szCs w:val="24"/>
          <w:lang w:val="en-US"/>
        </w:rPr>
        <w:t xml:space="preserve"> </w:t>
      </w:r>
      <w:proofErr w:type="spellStart"/>
      <w:r w:rsidR="004B2A76">
        <w:rPr>
          <w:rFonts w:ascii="Garamond" w:eastAsiaTheme="minorHAnsi" w:hAnsi="Garamond"/>
          <w:sz w:val="24"/>
          <w:szCs w:val="24"/>
          <w:lang w:val="en-US"/>
        </w:rPr>
        <w:t>dalam</w:t>
      </w:r>
      <w:proofErr w:type="spellEnd"/>
      <w:r w:rsidR="004B2A76">
        <w:rPr>
          <w:rFonts w:ascii="Garamond" w:eastAsiaTheme="minorHAnsi" w:hAnsi="Garamond"/>
          <w:sz w:val="24"/>
          <w:szCs w:val="24"/>
          <w:lang w:val="en-US"/>
        </w:rPr>
        <w:t xml:space="preserve"> </w:t>
      </w:r>
      <w:proofErr w:type="spellStart"/>
      <w:r w:rsidR="004B2A76">
        <w:rPr>
          <w:rFonts w:ascii="Garamond" w:eastAsiaTheme="minorHAnsi" w:hAnsi="Garamond"/>
          <w:sz w:val="24"/>
          <w:szCs w:val="24"/>
          <w:lang w:val="en-US"/>
        </w:rPr>
        <w:t>memberikan</w:t>
      </w:r>
      <w:proofErr w:type="spellEnd"/>
      <w:r w:rsidR="004B2A76">
        <w:rPr>
          <w:rFonts w:ascii="Garamond" w:eastAsiaTheme="minorHAnsi" w:hAnsi="Garamond"/>
          <w:sz w:val="24"/>
          <w:szCs w:val="24"/>
          <w:lang w:val="en-US"/>
        </w:rPr>
        <w:t xml:space="preserve"> </w:t>
      </w:r>
      <w:proofErr w:type="spellStart"/>
      <w:r w:rsidR="004B2A76">
        <w:rPr>
          <w:rFonts w:ascii="Garamond" w:eastAsiaTheme="minorHAnsi" w:hAnsi="Garamond"/>
          <w:sz w:val="24"/>
          <w:szCs w:val="24"/>
          <w:lang w:val="en-US"/>
        </w:rPr>
        <w:t>kesempatan</w:t>
      </w:r>
      <w:proofErr w:type="spellEnd"/>
      <w:r w:rsidR="004B2A76">
        <w:rPr>
          <w:rFonts w:ascii="Garamond" w:eastAsiaTheme="minorHAnsi" w:hAnsi="Garamond"/>
          <w:sz w:val="24"/>
          <w:szCs w:val="24"/>
          <w:lang w:val="en-US"/>
        </w:rPr>
        <w:t xml:space="preserve"> </w:t>
      </w:r>
      <w:proofErr w:type="spellStart"/>
      <w:r w:rsidR="004B2A76">
        <w:rPr>
          <w:rFonts w:ascii="Garamond" w:eastAsiaTheme="minorHAnsi" w:hAnsi="Garamond"/>
          <w:sz w:val="24"/>
          <w:szCs w:val="24"/>
          <w:lang w:val="en-US"/>
        </w:rPr>
        <w:t>beribadah</w:t>
      </w:r>
      <w:proofErr w:type="spellEnd"/>
      <w:r w:rsidR="000C5261">
        <w:rPr>
          <w:rFonts w:ascii="Garamond" w:eastAsiaTheme="minorHAnsi" w:hAnsi="Garamond"/>
          <w:sz w:val="24"/>
          <w:szCs w:val="24"/>
          <w:lang w:val="en-US"/>
        </w:rPr>
        <w:t>.</w:t>
      </w:r>
      <w:r w:rsidR="00964A33">
        <w:rPr>
          <w:rFonts w:ascii="Garamond" w:eastAsiaTheme="minorHAnsi" w:hAnsi="Garamond"/>
          <w:sz w:val="24"/>
          <w:szCs w:val="24"/>
          <w:lang w:val="en-US"/>
        </w:rPr>
        <w:t xml:space="preserve"> </w:t>
      </w:r>
      <w:proofErr w:type="spellStart"/>
      <w:r w:rsidR="00EA279B">
        <w:rPr>
          <w:rFonts w:ascii="Garamond" w:eastAsiaTheme="minorHAnsi" w:hAnsi="Garamond"/>
          <w:sz w:val="24"/>
          <w:szCs w:val="24"/>
          <w:lang w:val="en-US"/>
        </w:rPr>
        <w:t>Kesadaran</w:t>
      </w:r>
      <w:proofErr w:type="spellEnd"/>
      <w:r w:rsidR="00EA279B">
        <w:rPr>
          <w:rFonts w:ascii="Garamond" w:eastAsiaTheme="minorHAnsi" w:hAnsi="Garamond"/>
          <w:sz w:val="24"/>
          <w:szCs w:val="24"/>
          <w:lang w:val="en-US"/>
        </w:rPr>
        <w:t xml:space="preserve"> </w:t>
      </w:r>
      <w:proofErr w:type="spellStart"/>
      <w:r w:rsidR="00EA279B">
        <w:rPr>
          <w:rFonts w:ascii="Garamond" w:eastAsiaTheme="minorHAnsi" w:hAnsi="Garamond"/>
          <w:sz w:val="24"/>
          <w:szCs w:val="24"/>
          <w:lang w:val="en-US"/>
        </w:rPr>
        <w:t>ini</w:t>
      </w:r>
      <w:proofErr w:type="spellEnd"/>
      <w:r w:rsidR="00EA279B">
        <w:rPr>
          <w:rFonts w:ascii="Garamond" w:eastAsiaTheme="minorHAnsi" w:hAnsi="Garamond"/>
          <w:sz w:val="24"/>
          <w:szCs w:val="24"/>
          <w:lang w:val="en-US"/>
        </w:rPr>
        <w:t xml:space="preserve"> </w:t>
      </w:r>
      <w:proofErr w:type="spellStart"/>
      <w:r w:rsidR="00EA279B">
        <w:rPr>
          <w:rFonts w:ascii="Garamond" w:eastAsiaTheme="minorHAnsi" w:hAnsi="Garamond"/>
          <w:sz w:val="24"/>
          <w:szCs w:val="24"/>
          <w:lang w:val="en-US"/>
        </w:rPr>
        <w:t>merupakan</w:t>
      </w:r>
      <w:proofErr w:type="spellEnd"/>
      <w:r w:rsidR="00EA279B">
        <w:rPr>
          <w:rFonts w:ascii="Garamond" w:eastAsiaTheme="minorHAnsi" w:hAnsi="Garamond"/>
          <w:sz w:val="24"/>
          <w:szCs w:val="24"/>
          <w:lang w:val="en-US"/>
        </w:rPr>
        <w:t xml:space="preserve"> </w:t>
      </w:r>
      <w:proofErr w:type="spellStart"/>
      <w:r w:rsidR="00EA279B">
        <w:rPr>
          <w:rFonts w:ascii="Garamond" w:eastAsiaTheme="minorHAnsi" w:hAnsi="Garamond"/>
          <w:sz w:val="24"/>
          <w:szCs w:val="24"/>
          <w:lang w:val="en-US"/>
        </w:rPr>
        <w:t>realisasi</w:t>
      </w:r>
      <w:proofErr w:type="spellEnd"/>
      <w:r w:rsidR="00EA279B">
        <w:rPr>
          <w:rFonts w:ascii="Garamond" w:eastAsiaTheme="minorHAnsi" w:hAnsi="Garamond"/>
          <w:sz w:val="24"/>
          <w:szCs w:val="24"/>
          <w:lang w:val="en-US"/>
        </w:rPr>
        <w:t xml:space="preserve"> </w:t>
      </w:r>
      <w:proofErr w:type="spellStart"/>
      <w:r w:rsidR="00EA279B">
        <w:rPr>
          <w:rFonts w:ascii="Garamond" w:hAnsi="Garamond"/>
          <w:sz w:val="24"/>
          <w:szCs w:val="24"/>
          <w:lang w:val="en-US"/>
        </w:rPr>
        <w:t>bergotong</w:t>
      </w:r>
      <w:proofErr w:type="spellEnd"/>
      <w:r w:rsidR="00EA279B">
        <w:rPr>
          <w:rFonts w:ascii="Garamond" w:hAnsi="Garamond"/>
          <w:sz w:val="24"/>
          <w:szCs w:val="24"/>
          <w:lang w:val="en-US"/>
        </w:rPr>
        <w:t xml:space="preserve"> royong </w:t>
      </w:r>
      <w:r w:rsidR="00EA279B" w:rsidRPr="00E82149">
        <w:rPr>
          <w:rFonts w:ascii="Garamond" w:hAnsi="Garamond"/>
          <w:sz w:val="24"/>
          <w:szCs w:val="24"/>
        </w:rPr>
        <w:t>dalam menjaga ketertiban dan kedamaian</w:t>
      </w:r>
      <w:r w:rsidR="00EA279B">
        <w:rPr>
          <w:rFonts w:ascii="Garamond" w:hAnsi="Garamond"/>
          <w:sz w:val="24"/>
          <w:szCs w:val="24"/>
          <w:lang w:val="en-US"/>
        </w:rPr>
        <w:t xml:space="preserve">, </w:t>
      </w:r>
      <w:proofErr w:type="spellStart"/>
      <w:r w:rsidR="00EA279B">
        <w:rPr>
          <w:rFonts w:ascii="Garamond" w:hAnsi="Garamond"/>
          <w:sz w:val="24"/>
          <w:szCs w:val="24"/>
          <w:lang w:val="en-US"/>
        </w:rPr>
        <w:t>melestarikan</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alam</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peduli</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kemanusiaan</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pendidikan</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ekonomi</w:t>
      </w:r>
      <w:proofErr w:type="spellEnd"/>
      <w:r w:rsidR="00EA279B">
        <w:rPr>
          <w:rFonts w:ascii="Garamond" w:hAnsi="Garamond"/>
          <w:sz w:val="24"/>
          <w:szCs w:val="24"/>
          <w:lang w:val="en-US"/>
        </w:rPr>
        <w:t xml:space="preserve">, dan </w:t>
      </w:r>
      <w:proofErr w:type="spellStart"/>
      <w:r w:rsidR="00EA279B">
        <w:rPr>
          <w:rFonts w:ascii="Garamond" w:hAnsi="Garamond"/>
          <w:sz w:val="24"/>
          <w:szCs w:val="24"/>
          <w:lang w:val="en-US"/>
        </w:rPr>
        <w:t>sosial</w:t>
      </w:r>
      <w:proofErr w:type="spellEnd"/>
      <w:r w:rsidR="00EA279B">
        <w:rPr>
          <w:rFonts w:ascii="Garamond" w:hAnsi="Garamond"/>
          <w:sz w:val="24"/>
          <w:szCs w:val="24"/>
          <w:lang w:val="en-US"/>
        </w:rPr>
        <w:t xml:space="preserve"> </w:t>
      </w:r>
      <w:proofErr w:type="spellStart"/>
      <w:r w:rsidR="00EA279B">
        <w:rPr>
          <w:rFonts w:ascii="Garamond" w:hAnsi="Garamond"/>
          <w:sz w:val="24"/>
          <w:szCs w:val="24"/>
          <w:lang w:val="en-US"/>
        </w:rPr>
        <w:t>politik</w:t>
      </w:r>
      <w:proofErr w:type="spellEnd"/>
      <w:r w:rsidR="00EA279B" w:rsidRPr="00E82149">
        <w:rPr>
          <w:rFonts w:ascii="Garamond" w:hAnsi="Garamond"/>
          <w:sz w:val="24"/>
          <w:szCs w:val="24"/>
        </w:rPr>
        <w:t xml:space="preserve"> dalam kehidupan bermasyarakat, berbangsa dan bernegara</w:t>
      </w:r>
      <w:r w:rsidR="00EA279B">
        <w:rPr>
          <w:rFonts w:ascii="Garamond" w:hAnsi="Garamond"/>
          <w:sz w:val="24"/>
          <w:szCs w:val="24"/>
          <w:lang w:val="en-US"/>
        </w:rPr>
        <w:t>.</w:t>
      </w:r>
      <w:r w:rsidR="00EA279B">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Konstruk</w:t>
      </w:r>
      <w:proofErr w:type="spellEnd"/>
      <w:r w:rsidR="00964A33">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indikator</w:t>
      </w:r>
      <w:proofErr w:type="spellEnd"/>
      <w:r w:rsidR="00964A33">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ini</w:t>
      </w:r>
      <w:proofErr w:type="spellEnd"/>
      <w:r w:rsidR="00964A33">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diperkuat</w:t>
      </w:r>
      <w:proofErr w:type="spellEnd"/>
      <w:r>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hasil</w:t>
      </w:r>
      <w:proofErr w:type="spellEnd"/>
      <w:r w:rsidR="00964A33">
        <w:rPr>
          <w:rFonts w:ascii="Garamond" w:eastAsiaTheme="minorHAnsi" w:hAnsi="Garamond"/>
          <w:sz w:val="24"/>
          <w:szCs w:val="24"/>
          <w:lang w:val="en-US"/>
        </w:rPr>
        <w:t xml:space="preserve"> </w:t>
      </w:r>
      <w:proofErr w:type="spellStart"/>
      <w:r w:rsidR="00964A33">
        <w:rPr>
          <w:rFonts w:ascii="Garamond" w:eastAsiaTheme="minorHAnsi" w:hAnsi="Garamond"/>
          <w:sz w:val="24"/>
          <w:szCs w:val="24"/>
          <w:lang w:val="en-US"/>
        </w:rPr>
        <w:t>penelitian</w:t>
      </w:r>
      <w:proofErr w:type="spellEnd"/>
      <w:r w:rsidR="00964A33">
        <w:rPr>
          <w:rFonts w:ascii="Garamond" w:eastAsiaTheme="minorHAnsi" w:hAnsi="Garamond"/>
          <w:sz w:val="24"/>
          <w:szCs w:val="24"/>
          <w:lang w:val="en-US"/>
        </w:rPr>
        <w:t xml:space="preserve"> </w:t>
      </w:r>
      <w:bookmarkStart w:id="45" w:name="_Hlk124276580"/>
      <w:r w:rsidR="00964A33" w:rsidRPr="00807669">
        <w:rPr>
          <w:rFonts w:ascii="Garamond" w:hAnsi="Garamond"/>
          <w:sz w:val="24"/>
          <w:szCs w:val="24"/>
        </w:rPr>
        <w:t>Joe Julian</w:t>
      </w:r>
      <w:bookmarkEnd w:id="45"/>
      <w:r w:rsidR="00964A33">
        <w:rPr>
          <w:rFonts w:ascii="Garamond" w:hAnsi="Garamond"/>
          <w:sz w:val="24"/>
          <w:szCs w:val="24"/>
        </w:rPr>
        <w:t>; mengungkap permasalahan kebebasan beragama yang tidak terkelola dengan baik</w:t>
      </w:r>
      <w:r w:rsidR="00964A33" w:rsidRPr="00807669">
        <w:rPr>
          <w:rFonts w:ascii="Garamond" w:hAnsi="Garamond"/>
          <w:sz w:val="24"/>
          <w:szCs w:val="24"/>
        </w:rPr>
        <w:t xml:space="preserve"> </w:t>
      </w:r>
      <w:r w:rsidR="00964A33">
        <w:rPr>
          <w:rFonts w:ascii="Garamond" w:hAnsi="Garamond"/>
          <w:sz w:val="24"/>
          <w:szCs w:val="24"/>
        </w:rPr>
        <w:t>memicu terjadinya pergesakan inter</w:t>
      </w:r>
      <w:r w:rsidR="0055582B">
        <w:rPr>
          <w:rFonts w:ascii="Garamond" w:hAnsi="Garamond"/>
          <w:sz w:val="24"/>
          <w:szCs w:val="24"/>
          <w:lang w:val="en-US"/>
        </w:rPr>
        <w:t>a</w:t>
      </w:r>
      <w:r w:rsidR="00964A33">
        <w:rPr>
          <w:rFonts w:ascii="Garamond" w:hAnsi="Garamond"/>
          <w:sz w:val="24"/>
          <w:szCs w:val="24"/>
        </w:rPr>
        <w:t>ksi sosial, dengan demikian diperlukan pengelolan pendidikan kebebasan ber</w:t>
      </w:r>
      <w:r w:rsidR="00964A33" w:rsidRPr="00807669">
        <w:rPr>
          <w:rFonts w:ascii="Garamond" w:hAnsi="Garamond"/>
          <w:sz w:val="24"/>
          <w:szCs w:val="24"/>
        </w:rPr>
        <w:t>agama</w:t>
      </w:r>
      <w:r w:rsidR="004C5CEE">
        <w:rPr>
          <w:rStyle w:val="FootnoteReference"/>
          <w:rFonts w:ascii="Garamond" w:hAnsi="Garamond"/>
          <w:sz w:val="24"/>
          <w:szCs w:val="24"/>
        </w:rPr>
        <w:footnoteReference w:id="50"/>
      </w:r>
      <w:r w:rsidR="000C5261">
        <w:rPr>
          <w:rFonts w:ascii="Garamond" w:hAnsi="Garamond"/>
          <w:sz w:val="24"/>
          <w:szCs w:val="24"/>
          <w:lang w:val="en-US"/>
        </w:rPr>
        <w:t>.</w:t>
      </w:r>
      <w:r>
        <w:rPr>
          <w:rFonts w:ascii="Garamond" w:hAnsi="Garamond"/>
          <w:sz w:val="24"/>
          <w:szCs w:val="24"/>
          <w:lang w:val="en-US"/>
        </w:rPr>
        <w:t xml:space="preserve"> </w:t>
      </w:r>
      <w:proofErr w:type="spellStart"/>
      <w:r>
        <w:rPr>
          <w:rFonts w:ascii="Garamond" w:hAnsi="Garamond"/>
          <w:sz w:val="24"/>
          <w:szCs w:val="24"/>
          <w:lang w:val="en-US"/>
        </w:rPr>
        <w:t>selain</w:t>
      </w:r>
      <w:proofErr w:type="spellEnd"/>
      <w:r>
        <w:rPr>
          <w:rFonts w:ascii="Garamond" w:hAnsi="Garamond"/>
          <w:sz w:val="24"/>
          <w:szCs w:val="24"/>
          <w:lang w:val="en-US"/>
        </w:rPr>
        <w:t xml:space="preserve"> </w:t>
      </w:r>
      <w:proofErr w:type="spellStart"/>
      <w:r>
        <w:rPr>
          <w:rFonts w:ascii="Garamond" w:hAnsi="Garamond"/>
          <w:sz w:val="24"/>
          <w:szCs w:val="24"/>
          <w:lang w:val="en-US"/>
        </w:rPr>
        <w:t>hal</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sidR="0055582B">
        <w:rPr>
          <w:rFonts w:ascii="Garamond" w:hAnsi="Garamond"/>
          <w:sz w:val="24"/>
          <w:szCs w:val="24"/>
          <w:lang w:val="en-US"/>
        </w:rPr>
        <w:t>,</w:t>
      </w:r>
      <w:r>
        <w:rPr>
          <w:rFonts w:ascii="Garamond" w:hAnsi="Garamond"/>
          <w:sz w:val="24"/>
          <w:szCs w:val="24"/>
          <w:lang w:val="en-US"/>
        </w:rPr>
        <w:t xml:space="preserve"> juga </w:t>
      </w:r>
      <w:proofErr w:type="spellStart"/>
      <w:r w:rsidR="000C5261">
        <w:rPr>
          <w:rFonts w:ascii="Garamond" w:hAnsi="Garamond"/>
          <w:sz w:val="24"/>
          <w:szCs w:val="24"/>
          <w:lang w:val="en-US"/>
        </w:rPr>
        <w:t>diperkuat</w:t>
      </w:r>
      <w:proofErr w:type="spellEnd"/>
      <w:r w:rsidR="000C5261">
        <w:rPr>
          <w:rFonts w:ascii="Garamond" w:hAnsi="Garamond"/>
          <w:sz w:val="24"/>
          <w:szCs w:val="24"/>
          <w:lang w:val="en-US"/>
        </w:rPr>
        <w:t xml:space="preserve"> </w:t>
      </w:r>
      <w:proofErr w:type="spellStart"/>
      <w:r w:rsidR="000C5261">
        <w:rPr>
          <w:rFonts w:ascii="Garamond" w:hAnsi="Garamond"/>
          <w:sz w:val="24"/>
          <w:szCs w:val="24"/>
          <w:lang w:val="en-US"/>
        </w:rPr>
        <w:t>penelitian</w:t>
      </w:r>
      <w:proofErr w:type="spellEnd"/>
      <w:r w:rsidR="000C5261">
        <w:rPr>
          <w:rFonts w:ascii="Garamond" w:hAnsi="Garamond"/>
          <w:sz w:val="24"/>
          <w:szCs w:val="24"/>
          <w:lang w:val="en-US"/>
        </w:rPr>
        <w:t xml:space="preserve"> </w:t>
      </w:r>
      <w:bookmarkStart w:id="46" w:name="_Hlk124276608"/>
      <w:r>
        <w:fldChar w:fldCharType="begin"/>
      </w:r>
      <w:r>
        <w:instrText>HYPERLINK "https://www.tandfonline.com/author/Buonamano%2C+Roberto"</w:instrText>
      </w:r>
      <w:r>
        <w:fldChar w:fldCharType="separate"/>
      </w:r>
      <w:r w:rsidR="000C5261" w:rsidRPr="001C563F">
        <w:rPr>
          <w:rFonts w:ascii="Garamond" w:eastAsia="Times New Roman" w:hAnsi="Garamond"/>
          <w:sz w:val="24"/>
          <w:szCs w:val="24"/>
        </w:rPr>
        <w:t>Roberto Buonamano</w:t>
      </w:r>
      <w:r>
        <w:rPr>
          <w:rFonts w:ascii="Garamond" w:eastAsia="Times New Roman" w:hAnsi="Garamond"/>
          <w:sz w:val="24"/>
          <w:szCs w:val="24"/>
        </w:rPr>
        <w:fldChar w:fldCharType="end"/>
      </w:r>
      <w:r w:rsidR="000C5261" w:rsidRPr="001C563F">
        <w:rPr>
          <w:rFonts w:ascii="Garamond" w:eastAsia="Times New Roman" w:hAnsi="Garamond"/>
          <w:sz w:val="24"/>
          <w:szCs w:val="24"/>
        </w:rPr>
        <w:t xml:space="preserve"> </w:t>
      </w:r>
      <w:bookmarkEnd w:id="46"/>
      <w:proofErr w:type="spellStart"/>
      <w:r w:rsidR="000C5261">
        <w:rPr>
          <w:rFonts w:ascii="Garamond" w:eastAsia="Times New Roman" w:hAnsi="Garamond"/>
          <w:sz w:val="24"/>
          <w:szCs w:val="24"/>
          <w:lang w:val="en-US"/>
        </w:rPr>
        <w:t>mengungkap</w:t>
      </w:r>
      <w:proofErr w:type="spellEnd"/>
      <w:r w:rsidR="000C5261">
        <w:rPr>
          <w:rFonts w:ascii="Garamond" w:eastAsia="Times New Roman" w:hAnsi="Garamond"/>
          <w:sz w:val="24"/>
          <w:szCs w:val="24"/>
          <w:lang w:val="en-US"/>
        </w:rPr>
        <w:t xml:space="preserve"> </w:t>
      </w:r>
      <w:r w:rsidR="000C5261" w:rsidRPr="001C563F">
        <w:rPr>
          <w:rFonts w:ascii="Garamond" w:hAnsi="Garamond"/>
          <w:sz w:val="24"/>
          <w:szCs w:val="24"/>
        </w:rPr>
        <w:t xml:space="preserve">konsep kebebasan </w:t>
      </w:r>
      <w:proofErr w:type="spellStart"/>
      <w:r w:rsidR="0055582B">
        <w:rPr>
          <w:rFonts w:ascii="Garamond" w:hAnsi="Garamond"/>
          <w:sz w:val="24"/>
          <w:szCs w:val="24"/>
          <w:lang w:val="en-US"/>
        </w:rPr>
        <w:t>ber</w:t>
      </w:r>
      <w:proofErr w:type="spellEnd"/>
      <w:r w:rsidR="000C5261" w:rsidRPr="001C563F">
        <w:rPr>
          <w:rStyle w:val="singlehighlightclass"/>
          <w:rFonts w:ascii="Garamond" w:hAnsi="Garamond"/>
          <w:sz w:val="24"/>
          <w:szCs w:val="24"/>
        </w:rPr>
        <w:t>agama</w:t>
      </w:r>
      <w:r w:rsidR="000C5261" w:rsidRPr="001C563F">
        <w:rPr>
          <w:rFonts w:ascii="Garamond" w:hAnsi="Garamond"/>
          <w:sz w:val="24"/>
          <w:szCs w:val="24"/>
        </w:rPr>
        <w:t xml:space="preserve"> </w:t>
      </w:r>
      <w:r w:rsidR="000C5261">
        <w:rPr>
          <w:rFonts w:ascii="Garamond" w:hAnsi="Garamond"/>
          <w:sz w:val="24"/>
          <w:szCs w:val="24"/>
        </w:rPr>
        <w:t xml:space="preserve">diperlukan </w:t>
      </w:r>
      <w:proofErr w:type="spellStart"/>
      <w:r w:rsidR="000C5261">
        <w:rPr>
          <w:rFonts w:ascii="Garamond" w:hAnsi="Garamond"/>
          <w:sz w:val="24"/>
          <w:szCs w:val="24"/>
          <w:lang w:val="en-US"/>
        </w:rPr>
        <w:t>pengembangan</w:t>
      </w:r>
      <w:proofErr w:type="spellEnd"/>
      <w:r w:rsidR="000C5261">
        <w:rPr>
          <w:rFonts w:ascii="Garamond" w:hAnsi="Garamond"/>
          <w:sz w:val="24"/>
          <w:szCs w:val="24"/>
          <w:lang w:val="en-US"/>
        </w:rPr>
        <w:t xml:space="preserve"> </w:t>
      </w:r>
      <w:r w:rsidR="000C5261">
        <w:rPr>
          <w:rFonts w:ascii="Garamond" w:hAnsi="Garamond"/>
          <w:sz w:val="24"/>
          <w:szCs w:val="24"/>
        </w:rPr>
        <w:t xml:space="preserve">untuk menjaga </w:t>
      </w:r>
      <w:proofErr w:type="spellStart"/>
      <w:r w:rsidR="000C5261">
        <w:rPr>
          <w:rFonts w:ascii="Garamond" w:hAnsi="Garamond"/>
          <w:sz w:val="24"/>
          <w:szCs w:val="24"/>
          <w:lang w:val="en-US"/>
        </w:rPr>
        <w:t>keutuhan</w:t>
      </w:r>
      <w:proofErr w:type="spellEnd"/>
      <w:r w:rsidR="000C5261">
        <w:rPr>
          <w:rFonts w:ascii="Garamond" w:hAnsi="Garamond"/>
          <w:sz w:val="24"/>
          <w:szCs w:val="24"/>
          <w:lang w:val="en-US"/>
        </w:rPr>
        <w:t xml:space="preserve"> </w:t>
      </w:r>
      <w:r w:rsidR="000C5261" w:rsidRPr="001C563F">
        <w:rPr>
          <w:rFonts w:ascii="Garamond" w:hAnsi="Garamond"/>
          <w:sz w:val="24"/>
          <w:szCs w:val="24"/>
        </w:rPr>
        <w:t>hak asasi manusia</w:t>
      </w:r>
      <w:bookmarkStart w:id="47" w:name="_Hlk124217419"/>
      <w:r w:rsidR="004C5CEE">
        <w:rPr>
          <w:rStyle w:val="FootnoteReference"/>
          <w:rFonts w:ascii="Garamond" w:hAnsi="Garamond"/>
          <w:sz w:val="24"/>
          <w:szCs w:val="24"/>
        </w:rPr>
        <w:footnoteReference w:id="51"/>
      </w:r>
      <w:r w:rsidR="000C5261">
        <w:rPr>
          <w:rFonts w:ascii="Garamond" w:hAnsi="Garamond"/>
          <w:sz w:val="24"/>
          <w:szCs w:val="24"/>
          <w:lang w:val="en-US"/>
        </w:rPr>
        <w:t>.</w:t>
      </w:r>
      <w:r w:rsidR="000C5261" w:rsidRPr="001C563F">
        <w:rPr>
          <w:rFonts w:ascii="Garamond" w:hAnsi="Garamond"/>
          <w:sz w:val="24"/>
          <w:szCs w:val="24"/>
        </w:rPr>
        <w:t xml:space="preserve"> </w:t>
      </w:r>
      <w:bookmarkEnd w:id="47"/>
    </w:p>
    <w:p w14:paraId="0F3F0FAC" w14:textId="2D45FAE7" w:rsidR="006350C6" w:rsidRDefault="00A83579" w:rsidP="006350C6">
      <w:pPr>
        <w:autoSpaceDE w:val="0"/>
        <w:autoSpaceDN w:val="0"/>
        <w:adjustRightInd w:val="0"/>
        <w:spacing w:line="276" w:lineRule="auto"/>
        <w:jc w:val="both"/>
        <w:rPr>
          <w:rFonts w:ascii="Garamond" w:hAnsi="Garamond" w:cs="Garamond"/>
          <w:sz w:val="24"/>
          <w:szCs w:val="24"/>
          <w:lang w:val="en-US"/>
        </w:rPr>
      </w:pPr>
      <w:r>
        <w:rPr>
          <w:rFonts w:ascii="Garamond" w:hAnsi="Garamond"/>
          <w:sz w:val="24"/>
          <w:szCs w:val="24"/>
          <w:lang w:val="en-US"/>
        </w:rPr>
        <w:t>4</w:t>
      </w:r>
      <w:r w:rsidR="0055582B">
        <w:rPr>
          <w:rFonts w:ascii="Garamond" w:hAnsi="Garamond"/>
          <w:sz w:val="24"/>
          <w:szCs w:val="24"/>
          <w:lang w:val="en-US"/>
        </w:rPr>
        <w:t xml:space="preserve">). </w:t>
      </w:r>
      <w:proofErr w:type="spellStart"/>
      <w:r>
        <w:rPr>
          <w:rFonts w:ascii="Garamond" w:hAnsi="Garamond"/>
          <w:sz w:val="24"/>
          <w:szCs w:val="24"/>
          <w:lang w:val="en-US"/>
        </w:rPr>
        <w:t>Kesadaran</w:t>
      </w:r>
      <w:proofErr w:type="spellEnd"/>
      <w:r>
        <w:rPr>
          <w:rFonts w:ascii="Garamond" w:hAnsi="Garamond"/>
          <w:sz w:val="24"/>
          <w:szCs w:val="24"/>
          <w:lang w:val="en-US"/>
        </w:rPr>
        <w:t xml:space="preserve"> </w:t>
      </w:r>
      <w:r w:rsidR="008A3FFD" w:rsidRPr="003058E7">
        <w:rPr>
          <w:rFonts w:ascii="Garamond" w:eastAsiaTheme="minorHAnsi" w:hAnsi="Garamond"/>
          <w:sz w:val="24"/>
          <w:szCs w:val="24"/>
        </w:rPr>
        <w:t>membangun interaksi sosial positif</w:t>
      </w:r>
      <w:r>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Kesadaran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ini</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merupakan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sikap</w:t>
      </w:r>
      <w:proofErr w:type="spellEnd"/>
      <w:r w:rsidR="00065FB2">
        <w:rPr>
          <w:rFonts w:ascii="Garamond" w:eastAsiaTheme="minorHAnsi" w:hAnsi="Garamond"/>
          <w:sz w:val="24"/>
          <w:szCs w:val="24"/>
          <w:lang w:val="en-US"/>
        </w:rPr>
        <w:t xml:space="preserve"> dan </w:t>
      </w:r>
      <w:proofErr w:type="spellStart"/>
      <w:r w:rsidR="00065FB2">
        <w:rPr>
          <w:rFonts w:ascii="Garamond" w:eastAsiaTheme="minorHAnsi" w:hAnsi="Garamond"/>
          <w:sz w:val="24"/>
          <w:szCs w:val="24"/>
          <w:lang w:val="en-US"/>
        </w:rPr>
        <w:t>tindakan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positif</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membangun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kerjasama</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lintas</w:t>
      </w:r>
      <w:proofErr w:type="spellEnd"/>
      <w:r w:rsidR="00065FB2">
        <w:rPr>
          <w:rFonts w:ascii="Garamond" w:eastAsiaTheme="minorHAnsi" w:hAnsi="Garamond"/>
          <w:sz w:val="24"/>
          <w:szCs w:val="24"/>
          <w:lang w:val="en-US"/>
        </w:rPr>
        <w:t xml:space="preserve"> </w:t>
      </w:r>
      <w:r w:rsidR="00065FB2">
        <w:rPr>
          <w:rFonts w:ascii="Garamond" w:eastAsiaTheme="minorHAnsi" w:hAnsi="Garamond"/>
          <w:sz w:val="24"/>
          <w:szCs w:val="24"/>
          <w:lang w:val="en-US"/>
        </w:rPr>
        <w:t xml:space="preserve">agama </w:t>
      </w:r>
      <w:proofErr w:type="spellStart"/>
      <w:r w:rsidR="00065FB2">
        <w:rPr>
          <w:rFonts w:ascii="Garamond" w:eastAsiaTheme="minorHAnsi" w:hAnsi="Garamond"/>
          <w:sz w:val="24"/>
          <w:szCs w:val="24"/>
          <w:lang w:val="en-US"/>
        </w:rPr>
        <w:t>dalam</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bidang</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ketertiban</w:t>
      </w:r>
      <w:proofErr w:type="spellEnd"/>
      <w:r w:rsidR="00065FB2">
        <w:rPr>
          <w:rFonts w:ascii="Garamond" w:eastAsiaTheme="minorHAnsi" w:hAnsi="Garamond"/>
          <w:sz w:val="24"/>
          <w:szCs w:val="24"/>
          <w:lang w:val="en-US"/>
        </w:rPr>
        <w:t xml:space="preserve"> dan </w:t>
      </w:r>
      <w:proofErr w:type="spellStart"/>
      <w:r w:rsidR="00065FB2">
        <w:rPr>
          <w:rFonts w:ascii="Garamond" w:eastAsiaTheme="minorHAnsi" w:hAnsi="Garamond"/>
          <w:sz w:val="24"/>
          <w:szCs w:val="24"/>
          <w:lang w:val="en-US"/>
        </w:rPr>
        <w:t>keamanan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melerstarikan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alam</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peduli</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kemanusiaan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pendidikan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sosial</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ekonomi</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serta</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hukum</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dalam</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kehidupan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berbangsa</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bernegara</w:t>
      </w:r>
      <w:proofErr w:type="spellEnd"/>
      <w:r w:rsidR="00065FB2">
        <w:rPr>
          <w:rFonts w:ascii="Garamond" w:eastAsiaTheme="minorHAnsi" w:hAnsi="Garamond"/>
          <w:sz w:val="24"/>
          <w:szCs w:val="24"/>
          <w:lang w:val="en-US"/>
        </w:rPr>
        <w:t xml:space="preserve"> dan </w:t>
      </w:r>
      <w:proofErr w:type="spellStart"/>
      <w:r w:rsidR="00065FB2">
        <w:rPr>
          <w:rFonts w:ascii="Garamond" w:eastAsiaTheme="minorHAnsi" w:hAnsi="Garamond"/>
          <w:sz w:val="24"/>
          <w:szCs w:val="24"/>
          <w:lang w:val="en-US"/>
        </w:rPr>
        <w:t>beragama</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Konstruk</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indikator</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ini</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berbanding</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lurus</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dengan</w:t>
      </w:r>
      <w:proofErr w:type="spellEnd"/>
      <w:r w:rsidR="00065FB2">
        <w:rPr>
          <w:rFonts w:ascii="Garamond" w:eastAsiaTheme="minorHAnsi" w:hAnsi="Garamond"/>
          <w:sz w:val="24"/>
          <w:szCs w:val="24"/>
          <w:lang w:val="en-US"/>
        </w:rPr>
        <w:t xml:space="preserve"> </w:t>
      </w:r>
      <w:proofErr w:type="spellStart"/>
      <w:r w:rsidR="00065FB2">
        <w:rPr>
          <w:rFonts w:ascii="Garamond" w:eastAsiaTheme="minorHAnsi" w:hAnsi="Garamond"/>
          <w:sz w:val="24"/>
          <w:szCs w:val="24"/>
          <w:lang w:val="en-US"/>
        </w:rPr>
        <w:t>h</w:t>
      </w:r>
      <w:r>
        <w:rPr>
          <w:rFonts w:ascii="Garamond" w:eastAsiaTheme="minorHAnsi" w:hAnsi="Garamond"/>
          <w:sz w:val="24"/>
          <w:szCs w:val="24"/>
          <w:lang w:val="en-US"/>
        </w:rPr>
        <w:t>asil</w:t>
      </w:r>
      <w:proofErr w:type="spellEnd"/>
      <w:r>
        <w:rPr>
          <w:rFonts w:ascii="Garamond" w:eastAsiaTheme="minorHAnsi" w:hAnsi="Garamond"/>
          <w:sz w:val="24"/>
          <w:szCs w:val="24"/>
          <w:lang w:val="en-US"/>
        </w:rPr>
        <w:t xml:space="preserve"> </w:t>
      </w:r>
      <w:proofErr w:type="spellStart"/>
      <w:r>
        <w:rPr>
          <w:rFonts w:ascii="Garamond" w:eastAsiaTheme="minorHAnsi" w:hAnsi="Garamond"/>
          <w:sz w:val="24"/>
          <w:szCs w:val="24"/>
          <w:lang w:val="en-US"/>
        </w:rPr>
        <w:t>penelitian</w:t>
      </w:r>
      <w:proofErr w:type="spellEnd"/>
      <w:r>
        <w:rPr>
          <w:rFonts w:ascii="Garamond" w:eastAsiaTheme="minorHAnsi" w:hAnsi="Garamond"/>
          <w:sz w:val="24"/>
          <w:szCs w:val="24"/>
          <w:lang w:val="en-US"/>
        </w:rPr>
        <w:t xml:space="preserve"> </w:t>
      </w:r>
      <w:bookmarkStart w:id="48" w:name="_Hlk124276634"/>
      <w:r w:rsidRPr="00E740F1">
        <w:rPr>
          <w:rFonts w:ascii="Garamond" w:hAnsi="Garamond"/>
          <w:sz w:val="24"/>
          <w:szCs w:val="24"/>
        </w:rPr>
        <w:t xml:space="preserve">Carolin Rapp and </w:t>
      </w:r>
      <w:r>
        <w:fldChar w:fldCharType="begin"/>
      </w:r>
      <w:r>
        <w:instrText>HYPERLINK "https://journals.sagepub.com/doi/full/10.1111/1467-9248.12142"</w:instrText>
      </w:r>
      <w:r>
        <w:fldChar w:fldCharType="separate"/>
      </w:r>
      <w:r w:rsidRPr="00E740F1">
        <w:rPr>
          <w:rFonts w:ascii="Garamond" w:hAnsi="Garamond"/>
          <w:sz w:val="24"/>
          <w:szCs w:val="24"/>
        </w:rPr>
        <w:t>Markus Freitag</w:t>
      </w:r>
      <w:r>
        <w:rPr>
          <w:rFonts w:ascii="Garamond" w:hAnsi="Garamond"/>
          <w:sz w:val="24"/>
          <w:szCs w:val="24"/>
        </w:rPr>
        <w:fldChar w:fldCharType="end"/>
      </w:r>
      <w:r w:rsidRPr="00E740F1">
        <w:rPr>
          <w:rFonts w:ascii="Garamond" w:hAnsi="Garamond"/>
          <w:sz w:val="24"/>
          <w:szCs w:val="24"/>
        </w:rPr>
        <w:t xml:space="preserve"> </w:t>
      </w:r>
      <w:bookmarkEnd w:id="48"/>
      <w:r>
        <w:rPr>
          <w:rFonts w:ascii="Garamond" w:hAnsi="Garamond"/>
          <w:sz w:val="24"/>
          <w:szCs w:val="24"/>
        </w:rPr>
        <w:t xml:space="preserve">mengungkap terdapat </w:t>
      </w:r>
      <w:r w:rsidRPr="00E740F1">
        <w:rPr>
          <w:rFonts w:ascii="Garamond" w:hAnsi="Garamond"/>
          <w:sz w:val="24"/>
          <w:szCs w:val="24"/>
        </w:rPr>
        <w:t>hubungan positif antara keragaman asosiasional dan toleransi</w:t>
      </w:r>
      <w:r w:rsidR="004C5CEE">
        <w:rPr>
          <w:rStyle w:val="FootnoteReference"/>
          <w:rFonts w:ascii="Garamond" w:hAnsi="Garamond"/>
          <w:sz w:val="24"/>
          <w:szCs w:val="24"/>
        </w:rPr>
        <w:footnoteReference w:id="52"/>
      </w:r>
      <w:r>
        <w:rPr>
          <w:rFonts w:ascii="Garamond" w:hAnsi="Garamond"/>
          <w:sz w:val="24"/>
          <w:szCs w:val="24"/>
          <w:lang w:val="en-US"/>
        </w:rPr>
        <w:t>.</w:t>
      </w:r>
      <w:r w:rsidR="00EA279B">
        <w:rPr>
          <w:rFonts w:ascii="Garamond" w:hAnsi="Garamond"/>
          <w:sz w:val="24"/>
          <w:szCs w:val="24"/>
          <w:lang w:val="en-US"/>
        </w:rPr>
        <w:t xml:space="preserve"> </w:t>
      </w:r>
      <w:proofErr w:type="spellStart"/>
      <w:r w:rsidR="00065FB2">
        <w:rPr>
          <w:rFonts w:ascii="Garamond" w:hAnsi="Garamond"/>
          <w:sz w:val="24"/>
          <w:szCs w:val="24"/>
          <w:lang w:val="en-US"/>
        </w:rPr>
        <w:t>Selanjutnya</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diperkuat</w:t>
      </w:r>
      <w:proofErr w:type="spellEnd"/>
      <w:r w:rsidR="00065FB2">
        <w:rPr>
          <w:rFonts w:ascii="Garamond" w:hAnsi="Garamond"/>
          <w:sz w:val="24"/>
          <w:szCs w:val="24"/>
          <w:lang w:val="en-US"/>
        </w:rPr>
        <w:t xml:space="preserve"> </w:t>
      </w:r>
      <w:proofErr w:type="spellStart"/>
      <w:r w:rsidR="00DF5B81">
        <w:rPr>
          <w:rFonts w:ascii="Garamond" w:hAnsi="Garamond"/>
          <w:sz w:val="24"/>
          <w:szCs w:val="24"/>
          <w:lang w:val="en-US"/>
        </w:rPr>
        <w:t>hasil</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temuan</w:t>
      </w:r>
      <w:proofErr w:type="spellEnd"/>
      <w:r w:rsidR="00DF5B81">
        <w:rPr>
          <w:rFonts w:ascii="Garamond" w:hAnsi="Garamond"/>
          <w:sz w:val="24"/>
          <w:szCs w:val="24"/>
          <w:lang w:val="en-US"/>
        </w:rPr>
        <w:t xml:space="preserve"> </w:t>
      </w:r>
      <w:bookmarkStart w:id="49" w:name="_Hlk124276658"/>
      <w:proofErr w:type="spellStart"/>
      <w:r w:rsidR="00DF5B81">
        <w:rPr>
          <w:rFonts w:ascii="Garamond" w:hAnsi="Garamond"/>
          <w:sz w:val="24"/>
          <w:szCs w:val="24"/>
          <w:lang w:val="en-US"/>
        </w:rPr>
        <w:t>Hariani</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Santiko</w:t>
      </w:r>
      <w:proofErr w:type="spellEnd"/>
      <w:r w:rsidR="00DF5B81">
        <w:rPr>
          <w:rFonts w:ascii="Garamond" w:hAnsi="Garamond"/>
          <w:sz w:val="24"/>
          <w:szCs w:val="24"/>
          <w:lang w:val="en-US"/>
        </w:rPr>
        <w:t xml:space="preserve"> </w:t>
      </w:r>
      <w:bookmarkEnd w:id="49"/>
      <w:proofErr w:type="spellStart"/>
      <w:r w:rsidR="00DF5B81">
        <w:rPr>
          <w:rFonts w:ascii="Garamond" w:hAnsi="Garamond"/>
          <w:sz w:val="24"/>
          <w:szCs w:val="24"/>
          <w:lang w:val="en-US"/>
        </w:rPr>
        <w:t>mengungkap</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toleransi</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beragama</w:t>
      </w:r>
      <w:proofErr w:type="spellEnd"/>
      <w:r w:rsidR="00DF5B81">
        <w:rPr>
          <w:rFonts w:ascii="Garamond" w:hAnsi="Garamond"/>
          <w:sz w:val="24"/>
          <w:szCs w:val="24"/>
          <w:lang w:val="en-US"/>
        </w:rPr>
        <w:t xml:space="preserve"> dan </w:t>
      </w:r>
      <w:proofErr w:type="spellStart"/>
      <w:r w:rsidR="00DF5B81">
        <w:rPr>
          <w:rFonts w:ascii="Garamond" w:hAnsi="Garamond"/>
          <w:sz w:val="24"/>
          <w:szCs w:val="24"/>
          <w:lang w:val="en-US"/>
        </w:rPr>
        <w:t>karakter</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Bangsa</w:t>
      </w:r>
      <w:proofErr w:type="spellEnd"/>
      <w:r w:rsidR="00DF5B81">
        <w:rPr>
          <w:rFonts w:ascii="Garamond" w:hAnsi="Garamond"/>
          <w:sz w:val="24"/>
          <w:szCs w:val="24"/>
          <w:lang w:val="en-US"/>
        </w:rPr>
        <w:t xml:space="preserve"> yang </w:t>
      </w:r>
      <w:proofErr w:type="spellStart"/>
      <w:r w:rsidR="00DF5B81">
        <w:rPr>
          <w:rFonts w:ascii="Garamond" w:hAnsi="Garamond"/>
          <w:sz w:val="24"/>
          <w:szCs w:val="24"/>
          <w:lang w:val="en-US"/>
        </w:rPr>
        <w:t>ditinjau</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dari</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arkeologis</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telah</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menunjukan</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karakter</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Bangsa</w:t>
      </w:r>
      <w:proofErr w:type="spellEnd"/>
      <w:r w:rsidR="00DF5B81">
        <w:rPr>
          <w:rFonts w:ascii="Garamond" w:hAnsi="Garamond"/>
          <w:sz w:val="24"/>
          <w:szCs w:val="24"/>
          <w:lang w:val="en-US"/>
        </w:rPr>
        <w:t xml:space="preserve"> Indonesia </w:t>
      </w:r>
      <w:proofErr w:type="spellStart"/>
      <w:r w:rsidR="00C40814">
        <w:rPr>
          <w:rFonts w:ascii="Garamond" w:hAnsi="Garamond"/>
          <w:sz w:val="24"/>
          <w:szCs w:val="24"/>
          <w:lang w:val="en-US"/>
        </w:rPr>
        <w:t>sudah</w:t>
      </w:r>
      <w:proofErr w:type="spellEnd"/>
      <w:r w:rsidR="00C40814">
        <w:rPr>
          <w:rFonts w:ascii="Garamond" w:hAnsi="Garamond"/>
          <w:sz w:val="24"/>
          <w:szCs w:val="24"/>
          <w:lang w:val="en-US"/>
        </w:rPr>
        <w:t xml:space="preserve"> </w:t>
      </w:r>
      <w:proofErr w:type="spellStart"/>
      <w:r w:rsidR="00DF5B81">
        <w:rPr>
          <w:rFonts w:ascii="Garamond" w:hAnsi="Garamond"/>
          <w:sz w:val="24"/>
          <w:szCs w:val="24"/>
          <w:lang w:val="en-US"/>
        </w:rPr>
        <w:t>terbiasa</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dengan</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prilaku</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bergotong</w:t>
      </w:r>
      <w:proofErr w:type="spellEnd"/>
      <w:r w:rsidR="00DF5B81">
        <w:rPr>
          <w:rFonts w:ascii="Garamond" w:hAnsi="Garamond"/>
          <w:sz w:val="24"/>
          <w:szCs w:val="24"/>
          <w:lang w:val="en-US"/>
        </w:rPr>
        <w:t xml:space="preserve"> royong dan </w:t>
      </w:r>
      <w:proofErr w:type="spellStart"/>
      <w:r w:rsidR="00DF5B81">
        <w:rPr>
          <w:rFonts w:ascii="Garamond" w:hAnsi="Garamond"/>
          <w:sz w:val="24"/>
          <w:szCs w:val="24"/>
          <w:lang w:val="en-US"/>
        </w:rPr>
        <w:t>bermusyawarah</w:t>
      </w:r>
      <w:proofErr w:type="spellEnd"/>
      <w:r w:rsidR="004C5CEE">
        <w:rPr>
          <w:rStyle w:val="FootnoteReference"/>
          <w:rFonts w:ascii="Garamond" w:hAnsi="Garamond"/>
          <w:sz w:val="24"/>
          <w:szCs w:val="24"/>
          <w:lang w:val="en-US"/>
        </w:rPr>
        <w:footnoteReference w:id="53"/>
      </w:r>
      <w:r w:rsidR="00DF5B81">
        <w:rPr>
          <w:rFonts w:ascii="Garamond" w:hAnsi="Garamond"/>
          <w:sz w:val="24"/>
          <w:szCs w:val="24"/>
          <w:lang w:val="en-US"/>
        </w:rPr>
        <w:t xml:space="preserve">. </w:t>
      </w:r>
      <w:proofErr w:type="spellStart"/>
      <w:r w:rsidR="007C5008">
        <w:rPr>
          <w:rFonts w:ascii="Garamond" w:hAnsi="Garamond"/>
          <w:sz w:val="24"/>
          <w:szCs w:val="24"/>
          <w:lang w:val="en-US"/>
        </w:rPr>
        <w:t>Kebiasaan</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bergotong</w:t>
      </w:r>
      <w:proofErr w:type="spellEnd"/>
      <w:r w:rsidR="007C5008">
        <w:rPr>
          <w:rFonts w:ascii="Garamond" w:hAnsi="Garamond"/>
          <w:sz w:val="24"/>
          <w:szCs w:val="24"/>
          <w:lang w:val="en-US"/>
        </w:rPr>
        <w:t xml:space="preserve"> royong dan </w:t>
      </w:r>
      <w:proofErr w:type="spellStart"/>
      <w:r w:rsidR="007C5008">
        <w:rPr>
          <w:rFonts w:ascii="Garamond" w:hAnsi="Garamond"/>
          <w:sz w:val="24"/>
          <w:szCs w:val="24"/>
          <w:lang w:val="en-US"/>
        </w:rPr>
        <w:t>bermusyawarah</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merupakan</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bagian</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kepribadian</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multikultural</w:t>
      </w:r>
      <w:proofErr w:type="spellEnd"/>
      <w:r w:rsidR="007C5008">
        <w:rPr>
          <w:rFonts w:ascii="Garamond" w:hAnsi="Garamond"/>
          <w:sz w:val="24"/>
          <w:szCs w:val="24"/>
          <w:lang w:val="en-US"/>
        </w:rPr>
        <w:t xml:space="preserve">. </w:t>
      </w:r>
      <w:bookmarkStart w:id="50" w:name="_Hlk124276690"/>
      <w:proofErr w:type="spellStart"/>
      <w:r w:rsidR="00065FB2">
        <w:rPr>
          <w:rFonts w:ascii="Garamond" w:hAnsi="Garamond"/>
          <w:sz w:val="24"/>
          <w:szCs w:val="24"/>
          <w:lang w:val="en-US"/>
        </w:rPr>
        <w:t>Temuan</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ini</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berbanding</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lurus</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dengan</w:t>
      </w:r>
      <w:proofErr w:type="spellEnd"/>
      <w:r w:rsidR="00065FB2">
        <w:rPr>
          <w:rFonts w:ascii="Garamond" w:hAnsi="Garamond"/>
          <w:sz w:val="24"/>
          <w:szCs w:val="24"/>
          <w:lang w:val="en-US"/>
        </w:rPr>
        <w:t xml:space="preserve"> </w:t>
      </w:r>
      <w:proofErr w:type="spellStart"/>
      <w:r w:rsidR="00065FB2">
        <w:rPr>
          <w:rFonts w:ascii="Garamond" w:hAnsi="Garamond"/>
          <w:sz w:val="24"/>
          <w:szCs w:val="24"/>
          <w:lang w:val="en-US"/>
        </w:rPr>
        <w:t>penelitian</w:t>
      </w:r>
      <w:proofErr w:type="spellEnd"/>
      <w:r w:rsidR="00065FB2">
        <w:rPr>
          <w:rFonts w:ascii="Garamond" w:hAnsi="Garamond"/>
          <w:sz w:val="24"/>
          <w:szCs w:val="24"/>
          <w:lang w:val="en-US"/>
        </w:rPr>
        <w:t xml:space="preserve"> </w:t>
      </w:r>
      <w:r w:rsidR="007C5008" w:rsidRPr="00E67A06">
        <w:rPr>
          <w:rFonts w:ascii="Garamond" w:hAnsi="Garamond" w:cs="Arial"/>
          <w:color w:val="000000"/>
          <w:sz w:val="24"/>
          <w:szCs w:val="24"/>
        </w:rPr>
        <w:t>Rafida Azmi</w:t>
      </w:r>
      <w:r w:rsidR="00A602E8">
        <w:rPr>
          <w:rFonts w:ascii="Garamond" w:hAnsi="Garamond" w:cs="Arial"/>
          <w:color w:val="000000"/>
          <w:sz w:val="24"/>
          <w:szCs w:val="24"/>
          <w:lang w:val="en-US"/>
        </w:rPr>
        <w:t xml:space="preserve"> dan</w:t>
      </w:r>
      <w:r w:rsidR="007C5008" w:rsidRPr="00E67A06">
        <w:rPr>
          <w:rFonts w:ascii="Garamond" w:hAnsi="Garamond" w:cs="Arial"/>
          <w:color w:val="000000"/>
          <w:sz w:val="24"/>
          <w:szCs w:val="24"/>
        </w:rPr>
        <w:t xml:space="preserve"> Anisia Kumala (2019)</w:t>
      </w:r>
      <w:bookmarkEnd w:id="50"/>
      <w:r w:rsidR="007C5008">
        <w:rPr>
          <w:rFonts w:ascii="Garamond" w:hAnsi="Garamond" w:cs="Arial"/>
          <w:color w:val="000000"/>
          <w:sz w:val="24"/>
          <w:szCs w:val="24"/>
          <w:lang w:val="en-US"/>
        </w:rPr>
        <w:t xml:space="preserve"> </w:t>
      </w:r>
      <w:proofErr w:type="spellStart"/>
      <w:r w:rsidR="007C5008">
        <w:rPr>
          <w:rFonts w:ascii="Garamond" w:hAnsi="Garamond" w:cs="Arial"/>
          <w:color w:val="000000"/>
          <w:sz w:val="24"/>
          <w:szCs w:val="24"/>
          <w:lang w:val="en-US"/>
        </w:rPr>
        <w:t>mengungkap</w:t>
      </w:r>
      <w:proofErr w:type="spellEnd"/>
      <w:r w:rsidR="007C5008" w:rsidRPr="00E67A06">
        <w:rPr>
          <w:rFonts w:ascii="Garamond" w:hAnsi="Garamond" w:cs="Arial"/>
          <w:color w:val="000000"/>
          <w:sz w:val="24"/>
          <w:szCs w:val="24"/>
        </w:rPr>
        <w:t xml:space="preserve"> </w:t>
      </w:r>
      <w:r w:rsidR="007C5008" w:rsidRPr="00E67A06">
        <w:rPr>
          <w:rFonts w:ascii="Garamond" w:hAnsi="Garamond"/>
          <w:sz w:val="24"/>
          <w:szCs w:val="24"/>
        </w:rPr>
        <w:t>kepribadian multikultural berpengaruh postif terhadap toleransi pada mahasiswa</w:t>
      </w:r>
      <w:r w:rsidR="007C5008">
        <w:rPr>
          <w:rFonts w:ascii="Garamond" w:hAnsi="Garamond"/>
          <w:sz w:val="24"/>
          <w:szCs w:val="24"/>
          <w:lang w:val="en-US"/>
        </w:rPr>
        <w:t xml:space="preserve">. </w:t>
      </w:r>
      <w:proofErr w:type="spellStart"/>
      <w:r w:rsidR="007C5008">
        <w:rPr>
          <w:rFonts w:ascii="Garamond" w:hAnsi="Garamond"/>
          <w:sz w:val="24"/>
          <w:szCs w:val="24"/>
          <w:lang w:val="en-US"/>
        </w:rPr>
        <w:t>Disamping</w:t>
      </w:r>
      <w:proofErr w:type="spellEnd"/>
      <w:r w:rsidR="007C5008">
        <w:rPr>
          <w:rFonts w:ascii="Garamond" w:hAnsi="Garamond"/>
          <w:sz w:val="24"/>
          <w:szCs w:val="24"/>
          <w:lang w:val="en-US"/>
        </w:rPr>
        <w:t xml:space="preserve"> </w:t>
      </w:r>
      <w:proofErr w:type="spellStart"/>
      <w:r w:rsidR="007C5008">
        <w:rPr>
          <w:rFonts w:ascii="Garamond" w:hAnsi="Garamond"/>
          <w:sz w:val="24"/>
          <w:szCs w:val="24"/>
          <w:lang w:val="en-US"/>
        </w:rPr>
        <w:t>itu</w:t>
      </w:r>
      <w:proofErr w:type="spellEnd"/>
      <w:r w:rsidR="007C5008">
        <w:rPr>
          <w:rFonts w:ascii="Garamond" w:hAnsi="Garamond"/>
          <w:sz w:val="24"/>
          <w:szCs w:val="24"/>
          <w:lang w:val="en-US"/>
        </w:rPr>
        <w:t xml:space="preserve"> </w:t>
      </w:r>
      <w:proofErr w:type="spellStart"/>
      <w:r w:rsidR="00DF5B81">
        <w:rPr>
          <w:rFonts w:ascii="Garamond" w:hAnsi="Garamond"/>
          <w:sz w:val="24"/>
          <w:szCs w:val="24"/>
          <w:lang w:val="en-US"/>
        </w:rPr>
        <w:t>hasil</w:t>
      </w:r>
      <w:proofErr w:type="spellEnd"/>
      <w:r w:rsidR="00DF5B81">
        <w:rPr>
          <w:rFonts w:ascii="Garamond" w:hAnsi="Garamond"/>
          <w:sz w:val="24"/>
          <w:szCs w:val="24"/>
          <w:lang w:val="en-US"/>
        </w:rPr>
        <w:t xml:space="preserve"> </w:t>
      </w:r>
      <w:proofErr w:type="spellStart"/>
      <w:r w:rsidR="00DF5B81">
        <w:rPr>
          <w:rFonts w:ascii="Garamond" w:hAnsi="Garamond"/>
          <w:sz w:val="24"/>
          <w:szCs w:val="24"/>
          <w:lang w:val="en-US"/>
        </w:rPr>
        <w:t>penelitian</w:t>
      </w:r>
      <w:proofErr w:type="spellEnd"/>
      <w:r w:rsidR="00DF5B81">
        <w:rPr>
          <w:rFonts w:ascii="Garamond" w:hAnsi="Garamond"/>
          <w:sz w:val="24"/>
          <w:szCs w:val="24"/>
          <w:lang w:val="en-US"/>
        </w:rPr>
        <w:t xml:space="preserve"> yang </w:t>
      </w:r>
      <w:proofErr w:type="spellStart"/>
      <w:r w:rsidR="00DF5B81">
        <w:rPr>
          <w:rFonts w:ascii="Garamond" w:hAnsi="Garamond"/>
          <w:sz w:val="24"/>
          <w:szCs w:val="24"/>
          <w:lang w:val="en-US"/>
        </w:rPr>
        <w:t>lebih</w:t>
      </w:r>
      <w:proofErr w:type="spellEnd"/>
      <w:r w:rsidR="00DF5B81">
        <w:rPr>
          <w:rFonts w:ascii="Garamond" w:hAnsi="Garamond"/>
          <w:sz w:val="24"/>
          <w:szCs w:val="24"/>
          <w:lang w:val="en-US"/>
        </w:rPr>
        <w:t xml:space="preserve"> </w:t>
      </w:r>
      <w:proofErr w:type="spellStart"/>
      <w:r w:rsidR="00EA279B">
        <w:rPr>
          <w:rFonts w:ascii="Garamond" w:hAnsi="Garamond"/>
          <w:sz w:val="24"/>
          <w:szCs w:val="24"/>
          <w:lang w:val="en-US"/>
        </w:rPr>
        <w:t>spesi</w:t>
      </w:r>
      <w:r w:rsidR="00C40814">
        <w:rPr>
          <w:rFonts w:ascii="Garamond" w:hAnsi="Garamond"/>
          <w:sz w:val="24"/>
          <w:szCs w:val="24"/>
          <w:lang w:val="en-US"/>
        </w:rPr>
        <w:t>f</w:t>
      </w:r>
      <w:r w:rsidR="00EA279B">
        <w:rPr>
          <w:rFonts w:ascii="Garamond" w:hAnsi="Garamond"/>
          <w:sz w:val="24"/>
          <w:szCs w:val="24"/>
          <w:lang w:val="en-US"/>
        </w:rPr>
        <w:t>ik</w:t>
      </w:r>
      <w:proofErr w:type="spellEnd"/>
      <w:r w:rsidR="00EA279B">
        <w:rPr>
          <w:rFonts w:ascii="Garamond" w:hAnsi="Garamond"/>
          <w:sz w:val="24"/>
          <w:szCs w:val="24"/>
          <w:lang w:val="en-US"/>
        </w:rPr>
        <w:t xml:space="preserve"> </w:t>
      </w:r>
      <w:bookmarkStart w:id="51" w:name="_Hlk124276715"/>
      <w:r w:rsidR="00EA279B" w:rsidRPr="0044317B">
        <w:rPr>
          <w:rFonts w:ascii="Garamond" w:hAnsi="Garamond" w:cs="Garamond"/>
          <w:sz w:val="24"/>
          <w:szCs w:val="24"/>
        </w:rPr>
        <w:t>Nofiardi dan Syafwan Rozi</w:t>
      </w:r>
      <w:bookmarkEnd w:id="51"/>
      <w:r w:rsidR="00B92BCF">
        <w:rPr>
          <w:rFonts w:ascii="Garamond" w:hAnsi="Garamond"/>
          <w:sz w:val="24"/>
          <w:szCs w:val="24"/>
          <w:lang w:val="en-US"/>
        </w:rPr>
        <w:t xml:space="preserve"> </w:t>
      </w:r>
      <w:proofErr w:type="spellStart"/>
      <w:r w:rsidR="00DF5B81">
        <w:rPr>
          <w:rFonts w:ascii="Garamond" w:hAnsi="Garamond" w:cs="Garamond"/>
          <w:sz w:val="24"/>
          <w:szCs w:val="24"/>
          <w:lang w:val="en-US"/>
        </w:rPr>
        <w:t>mengungkap</w:t>
      </w:r>
      <w:proofErr w:type="spellEnd"/>
      <w:r w:rsidR="00EA279B" w:rsidRPr="0044317B">
        <w:rPr>
          <w:rFonts w:ascii="Garamond" w:hAnsi="Garamond" w:cs="Garamond"/>
          <w:sz w:val="24"/>
          <w:szCs w:val="24"/>
        </w:rPr>
        <w:t xml:space="preserve"> </w:t>
      </w:r>
      <w:r w:rsidR="00EA279B">
        <w:rPr>
          <w:rFonts w:ascii="Garamond" w:hAnsi="Garamond" w:cs="Garamond"/>
          <w:sz w:val="24"/>
          <w:szCs w:val="24"/>
        </w:rPr>
        <w:t xml:space="preserve">interaksi sosial positif diwilayah sumatera barat telah </w:t>
      </w:r>
      <w:proofErr w:type="spellStart"/>
      <w:r w:rsidR="00DF5B81">
        <w:rPr>
          <w:rFonts w:ascii="Garamond" w:hAnsi="Garamond" w:cs="Garamond"/>
          <w:sz w:val="24"/>
          <w:szCs w:val="24"/>
          <w:lang w:val="en-US"/>
        </w:rPr>
        <w:t>berlangsung</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dewasa</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hal</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tersebut</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ditunjukan</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telah</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berkembang</w:t>
      </w:r>
      <w:r w:rsidR="00065FB2">
        <w:rPr>
          <w:rFonts w:ascii="Garamond" w:hAnsi="Garamond" w:cs="Garamond"/>
          <w:sz w:val="24"/>
          <w:szCs w:val="24"/>
          <w:lang w:val="en-US"/>
        </w:rPr>
        <w:t>nya</w:t>
      </w:r>
      <w:proofErr w:type="spellEnd"/>
      <w:r w:rsidR="00DF5B81">
        <w:rPr>
          <w:rFonts w:ascii="Garamond" w:hAnsi="Garamond" w:cs="Garamond"/>
          <w:sz w:val="24"/>
          <w:szCs w:val="24"/>
          <w:lang w:val="en-US"/>
        </w:rPr>
        <w:t xml:space="preserve"> </w:t>
      </w:r>
      <w:r w:rsidR="00EA279B" w:rsidRPr="0044317B">
        <w:rPr>
          <w:rFonts w:ascii="Garamond" w:hAnsi="Garamond" w:cs="Garamond"/>
          <w:sz w:val="24"/>
          <w:szCs w:val="24"/>
        </w:rPr>
        <w:t xml:space="preserve">toleransi antar budaya </w:t>
      </w:r>
      <w:proofErr w:type="spellStart"/>
      <w:r w:rsidR="00DF5B81">
        <w:rPr>
          <w:rFonts w:ascii="Garamond" w:hAnsi="Garamond" w:cs="Garamond"/>
          <w:sz w:val="24"/>
          <w:szCs w:val="24"/>
          <w:lang w:val="en-US"/>
        </w:rPr>
        <w:t>masyarakat</w:t>
      </w:r>
      <w:proofErr w:type="spellEnd"/>
      <w:r w:rsidR="00DF5B81">
        <w:rPr>
          <w:rFonts w:ascii="Garamond" w:hAnsi="Garamond" w:cs="Garamond"/>
          <w:sz w:val="24"/>
          <w:szCs w:val="24"/>
          <w:lang w:val="en-US"/>
        </w:rPr>
        <w:t xml:space="preserve"> </w:t>
      </w:r>
      <w:proofErr w:type="spellStart"/>
      <w:r w:rsidR="00DF5B81">
        <w:rPr>
          <w:rFonts w:ascii="Garamond" w:hAnsi="Garamond" w:cs="Garamond"/>
          <w:sz w:val="24"/>
          <w:szCs w:val="24"/>
          <w:lang w:val="en-US"/>
        </w:rPr>
        <w:t>Sumbar</w:t>
      </w:r>
      <w:proofErr w:type="spellEnd"/>
      <w:r w:rsidR="00DF5B81">
        <w:rPr>
          <w:rFonts w:ascii="Garamond" w:hAnsi="Garamond" w:cs="Garamond"/>
          <w:sz w:val="24"/>
          <w:szCs w:val="24"/>
          <w:lang w:val="en-US"/>
        </w:rPr>
        <w:t xml:space="preserve"> </w:t>
      </w:r>
      <w:r w:rsidR="00EA279B">
        <w:rPr>
          <w:rFonts w:ascii="Garamond" w:hAnsi="Garamond" w:cs="Garamond"/>
          <w:sz w:val="24"/>
          <w:szCs w:val="24"/>
        </w:rPr>
        <w:t xml:space="preserve">(Rao Pasaman) </w:t>
      </w:r>
      <w:r w:rsidR="00542802">
        <w:rPr>
          <w:rFonts w:ascii="Garamond" w:hAnsi="Garamond" w:cs="Garamond"/>
          <w:sz w:val="24"/>
          <w:szCs w:val="24"/>
          <w:lang w:val="en-US"/>
        </w:rPr>
        <w:t xml:space="preserve">dan </w:t>
      </w:r>
      <w:proofErr w:type="spellStart"/>
      <w:r w:rsidR="00542802">
        <w:rPr>
          <w:rFonts w:ascii="Garamond" w:hAnsi="Garamond" w:cs="Garamond"/>
          <w:sz w:val="24"/>
          <w:szCs w:val="24"/>
          <w:lang w:val="en-US"/>
        </w:rPr>
        <w:t>bahkan</w:t>
      </w:r>
      <w:proofErr w:type="spellEnd"/>
      <w:r w:rsidR="00542802">
        <w:rPr>
          <w:rFonts w:ascii="Garamond" w:hAnsi="Garamond" w:cs="Garamond"/>
          <w:sz w:val="24"/>
          <w:szCs w:val="24"/>
          <w:lang w:val="en-US"/>
        </w:rPr>
        <w:t xml:space="preserve"> </w:t>
      </w:r>
      <w:proofErr w:type="spellStart"/>
      <w:r w:rsidR="00542802">
        <w:rPr>
          <w:rFonts w:ascii="Garamond" w:hAnsi="Garamond" w:cs="Garamond"/>
          <w:sz w:val="24"/>
          <w:szCs w:val="24"/>
          <w:lang w:val="en-US"/>
        </w:rPr>
        <w:t>tercipta</w:t>
      </w:r>
      <w:proofErr w:type="spellEnd"/>
      <w:r w:rsidR="00542802">
        <w:rPr>
          <w:rFonts w:ascii="Garamond" w:hAnsi="Garamond" w:cs="Garamond"/>
          <w:sz w:val="24"/>
          <w:szCs w:val="24"/>
          <w:lang w:val="en-US"/>
        </w:rPr>
        <w:t xml:space="preserve"> </w:t>
      </w:r>
      <w:r w:rsidR="00EA279B">
        <w:rPr>
          <w:rFonts w:ascii="Garamond" w:hAnsi="Garamond" w:cs="Garamond"/>
          <w:sz w:val="24"/>
          <w:szCs w:val="24"/>
        </w:rPr>
        <w:t>akulturasi budaya yang intens</w:t>
      </w:r>
      <w:r w:rsidR="00B92BCF">
        <w:rPr>
          <w:rStyle w:val="FootnoteReference"/>
          <w:rFonts w:ascii="Garamond" w:hAnsi="Garamond"/>
          <w:sz w:val="24"/>
          <w:szCs w:val="24"/>
        </w:rPr>
        <w:footnoteReference w:id="54"/>
      </w:r>
      <w:r w:rsidR="00EA279B">
        <w:rPr>
          <w:rFonts w:ascii="Garamond" w:hAnsi="Garamond" w:cs="Garamond"/>
          <w:sz w:val="24"/>
          <w:szCs w:val="24"/>
        </w:rPr>
        <w:t>.</w:t>
      </w:r>
    </w:p>
    <w:p w14:paraId="748C3F58" w14:textId="1966B086" w:rsidR="006350C6" w:rsidRPr="00B92BCF" w:rsidRDefault="00727B97" w:rsidP="006350C6">
      <w:pPr>
        <w:autoSpaceDE w:val="0"/>
        <w:autoSpaceDN w:val="0"/>
        <w:adjustRightInd w:val="0"/>
        <w:spacing w:line="276" w:lineRule="auto"/>
        <w:ind w:firstLine="426"/>
        <w:jc w:val="both"/>
        <w:rPr>
          <w:rFonts w:ascii="Garamond" w:hAnsi="Garamond" w:cs="Garamond"/>
          <w:sz w:val="24"/>
          <w:szCs w:val="24"/>
          <w:lang w:val="en-US"/>
        </w:rPr>
      </w:pPr>
      <w:r>
        <w:rPr>
          <w:rFonts w:ascii="Garamond" w:hAnsi="Garamond" w:cs="Garamond"/>
          <w:sz w:val="24"/>
          <w:szCs w:val="24"/>
          <w:lang w:val="en-US"/>
        </w:rPr>
        <w:t xml:space="preserve">Dari </w:t>
      </w:r>
      <w:proofErr w:type="spellStart"/>
      <w:r>
        <w:rPr>
          <w:rFonts w:ascii="Garamond" w:hAnsi="Garamond" w:cs="Garamond"/>
          <w:sz w:val="24"/>
          <w:szCs w:val="24"/>
          <w:lang w:val="en-US"/>
        </w:rPr>
        <w:t>hasil</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penelitian</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ini</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mengungkap</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temuan</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defenisi</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operasional</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baru</w:t>
      </w:r>
      <w:proofErr w:type="spellEnd"/>
      <w:r>
        <w:rPr>
          <w:rFonts w:ascii="Garamond" w:hAnsi="Garamond" w:cs="Garamond"/>
          <w:sz w:val="24"/>
          <w:szCs w:val="24"/>
          <w:lang w:val="en-US"/>
        </w:rPr>
        <w:t xml:space="preserve"> yang </w:t>
      </w:r>
      <w:proofErr w:type="spellStart"/>
      <w:r>
        <w:rPr>
          <w:rFonts w:ascii="Garamond" w:hAnsi="Garamond" w:cs="Garamond"/>
          <w:sz w:val="24"/>
          <w:szCs w:val="24"/>
          <w:lang w:val="en-US"/>
        </w:rPr>
        <w:t>dikonstruk</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berdasarkan</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kajian</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teoritis</w:t>
      </w:r>
      <w:proofErr w:type="spellEnd"/>
      <w:r>
        <w:rPr>
          <w:rFonts w:ascii="Garamond" w:hAnsi="Garamond" w:cs="Garamond"/>
          <w:sz w:val="24"/>
          <w:szCs w:val="24"/>
          <w:lang w:val="en-US"/>
        </w:rPr>
        <w:t xml:space="preserve"> dan </w:t>
      </w:r>
      <w:proofErr w:type="spellStart"/>
      <w:r>
        <w:rPr>
          <w:rFonts w:ascii="Garamond" w:hAnsi="Garamond" w:cs="Garamond"/>
          <w:sz w:val="24"/>
          <w:szCs w:val="24"/>
          <w:lang w:val="en-US"/>
        </w:rPr>
        <w:t>emperis</w:t>
      </w:r>
      <w:proofErr w:type="spellEnd"/>
      <w:r>
        <w:rPr>
          <w:rFonts w:ascii="Garamond" w:hAnsi="Garamond" w:cs="Garamond"/>
          <w:sz w:val="24"/>
          <w:szCs w:val="24"/>
          <w:lang w:val="en-US"/>
        </w:rPr>
        <w:t xml:space="preserve"> pada </w:t>
      </w:r>
      <w:proofErr w:type="spellStart"/>
      <w:r>
        <w:rPr>
          <w:rFonts w:ascii="Garamond" w:hAnsi="Garamond" w:cs="Garamond"/>
          <w:sz w:val="24"/>
          <w:szCs w:val="24"/>
          <w:lang w:val="en-US"/>
        </w:rPr>
        <w:t>konteks</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toleransi</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beragama</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perspektif</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mahasiswa</w:t>
      </w:r>
      <w:proofErr w:type="spellEnd"/>
      <w:r>
        <w:rPr>
          <w:rFonts w:ascii="Garamond" w:hAnsi="Garamond" w:cs="Garamond"/>
          <w:sz w:val="24"/>
          <w:szCs w:val="24"/>
          <w:lang w:val="en-US"/>
        </w:rPr>
        <w:t xml:space="preserve"> </w:t>
      </w:r>
      <w:proofErr w:type="spellStart"/>
      <w:r>
        <w:rPr>
          <w:rFonts w:ascii="Garamond" w:hAnsi="Garamond" w:cs="Garamond"/>
          <w:sz w:val="24"/>
          <w:szCs w:val="24"/>
          <w:lang w:val="en-US"/>
        </w:rPr>
        <w:t>yakni</w:t>
      </w:r>
      <w:proofErr w:type="spellEnd"/>
      <w:r>
        <w:rPr>
          <w:rFonts w:ascii="Garamond" w:hAnsi="Garamond" w:cs="Garamond"/>
          <w:sz w:val="24"/>
          <w:szCs w:val="24"/>
          <w:lang w:val="en-US"/>
        </w:rPr>
        <w:t xml:space="preserve"> </w:t>
      </w:r>
      <w:r w:rsidR="006350C6" w:rsidRPr="00867436">
        <w:rPr>
          <w:rFonts w:ascii="Garamond" w:eastAsia="Arial" w:hAnsi="Garamond"/>
          <w:sz w:val="24"/>
          <w:szCs w:val="24"/>
        </w:rPr>
        <w:t xml:space="preserve">kesadaran berprilaku terbuka, merdeka, menghormati dan membangun interaksi sosial positif individu dan </w:t>
      </w:r>
      <w:r w:rsidR="006350C6" w:rsidRPr="00867436">
        <w:rPr>
          <w:rFonts w:ascii="Garamond" w:eastAsia="Arial" w:hAnsi="Garamond"/>
          <w:sz w:val="24"/>
          <w:szCs w:val="24"/>
        </w:rPr>
        <w:lastRenderedPageBreak/>
        <w:t>atau kelompok terhadap individu maupun kelompok lintas agama dan atau aliran kepercayan, sehingga tercapai kehidupan yang rukun, damai dan harmoni dalam bermasyarakat, berbangsa dan beragama</w:t>
      </w:r>
      <w:r w:rsidR="00B92BCF">
        <w:rPr>
          <w:rFonts w:ascii="Garamond" w:eastAsia="Arial" w:hAnsi="Garamond"/>
          <w:sz w:val="24"/>
          <w:szCs w:val="24"/>
          <w:lang w:val="en-US"/>
        </w:rPr>
        <w:t>.</w:t>
      </w:r>
    </w:p>
    <w:p w14:paraId="21531A04" w14:textId="77777777" w:rsidR="00E544C8" w:rsidRPr="00713FD4" w:rsidRDefault="009F0295" w:rsidP="00AF21D5">
      <w:pPr>
        <w:pStyle w:val="BodyText"/>
        <w:spacing w:after="40" w:line="240" w:lineRule="auto"/>
        <w:ind w:firstLine="0"/>
        <w:rPr>
          <w:rFonts w:ascii="Garamond" w:hAnsi="Garamond"/>
          <w:b/>
          <w:sz w:val="24"/>
          <w:szCs w:val="24"/>
        </w:rPr>
      </w:pPr>
      <w:r w:rsidRPr="00713FD4">
        <w:rPr>
          <w:rFonts w:ascii="Garamond" w:hAnsi="Garamond"/>
          <w:b/>
          <w:sz w:val="24"/>
          <w:szCs w:val="24"/>
        </w:rPr>
        <w:t>Kesimpulan</w:t>
      </w:r>
    </w:p>
    <w:p w14:paraId="4289EB7C" w14:textId="48B8C0EA" w:rsidR="00D835C0" w:rsidRDefault="007B7B69" w:rsidP="007B7B69">
      <w:pPr>
        <w:pStyle w:val="BodyText"/>
        <w:spacing w:line="276" w:lineRule="auto"/>
        <w:ind w:firstLine="0"/>
        <w:rPr>
          <w:rFonts w:ascii="Garamond" w:hAnsi="Garamond"/>
          <w:sz w:val="24"/>
          <w:szCs w:val="24"/>
          <w:lang w:val="en-US"/>
        </w:rPr>
      </w:pPr>
      <w:proofErr w:type="spellStart"/>
      <w:r>
        <w:rPr>
          <w:rFonts w:ascii="Garamond" w:hAnsi="Garamond"/>
          <w:sz w:val="24"/>
          <w:szCs w:val="24"/>
          <w:lang w:val="en-US"/>
        </w:rPr>
        <w:t>Eksplorasi</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w:t>
      </w:r>
      <w:proofErr w:type="spellStart"/>
      <w:r>
        <w:rPr>
          <w:rFonts w:ascii="Garamond" w:hAnsi="Garamond"/>
          <w:sz w:val="24"/>
          <w:szCs w:val="24"/>
          <w:lang w:val="en-US"/>
        </w:rPr>
        <w:t>perspektif</w:t>
      </w:r>
      <w:proofErr w:type="spellEnd"/>
      <w:r>
        <w:rPr>
          <w:rFonts w:ascii="Garamond" w:hAnsi="Garamond"/>
          <w:sz w:val="24"/>
          <w:szCs w:val="24"/>
          <w:lang w:val="en-US"/>
        </w:rPr>
        <w:t xml:space="preserve"> </w:t>
      </w:r>
      <w:proofErr w:type="spellStart"/>
      <w:r>
        <w:rPr>
          <w:rFonts w:ascii="Garamond" w:hAnsi="Garamond"/>
          <w:sz w:val="24"/>
          <w:szCs w:val="24"/>
          <w:lang w:val="en-US"/>
        </w:rPr>
        <w:t>mahasiswa</w:t>
      </w:r>
      <w:proofErr w:type="spellEnd"/>
      <w:r>
        <w:rPr>
          <w:rFonts w:ascii="Garamond" w:hAnsi="Garamond"/>
          <w:sz w:val="24"/>
          <w:szCs w:val="24"/>
          <w:lang w:val="en-US"/>
        </w:rPr>
        <w:t xml:space="preserve"> UNP </w:t>
      </w:r>
      <w:proofErr w:type="spellStart"/>
      <w:r>
        <w:rPr>
          <w:rFonts w:ascii="Garamond" w:hAnsi="Garamond"/>
          <w:sz w:val="24"/>
          <w:szCs w:val="24"/>
          <w:lang w:val="en-US"/>
        </w:rPr>
        <w:t>mengungkap</w:t>
      </w:r>
      <w:proofErr w:type="spellEnd"/>
      <w:r w:rsidR="00D835C0">
        <w:rPr>
          <w:rFonts w:ascii="Garamond" w:hAnsi="Garamond"/>
          <w:sz w:val="24"/>
          <w:szCs w:val="24"/>
          <w:lang w:val="en-US"/>
        </w:rPr>
        <w:t xml:space="preserve"> </w:t>
      </w:r>
      <w:proofErr w:type="spellStart"/>
      <w:r w:rsidR="00D835C0">
        <w:rPr>
          <w:rFonts w:ascii="Garamond" w:hAnsi="Garamond"/>
          <w:sz w:val="24"/>
          <w:szCs w:val="24"/>
          <w:lang w:val="en-US"/>
        </w:rPr>
        <w:t>beberapa</w:t>
      </w:r>
      <w:proofErr w:type="spellEnd"/>
      <w:r w:rsidR="00D835C0">
        <w:rPr>
          <w:rFonts w:ascii="Garamond" w:hAnsi="Garamond"/>
          <w:sz w:val="24"/>
          <w:szCs w:val="24"/>
          <w:lang w:val="en-US"/>
        </w:rPr>
        <w:t xml:space="preserve"> </w:t>
      </w:r>
      <w:proofErr w:type="spellStart"/>
      <w:r w:rsidR="00D835C0">
        <w:rPr>
          <w:rFonts w:ascii="Garamond" w:hAnsi="Garamond"/>
          <w:sz w:val="24"/>
          <w:szCs w:val="24"/>
          <w:lang w:val="en-US"/>
        </w:rPr>
        <w:t>hal</w:t>
      </w:r>
      <w:proofErr w:type="spellEnd"/>
      <w:r w:rsidR="00D835C0">
        <w:rPr>
          <w:rFonts w:ascii="Garamond" w:hAnsi="Garamond"/>
          <w:sz w:val="24"/>
          <w:szCs w:val="24"/>
          <w:lang w:val="en-US"/>
        </w:rPr>
        <w:t xml:space="preserve"> </w:t>
      </w:r>
      <w:proofErr w:type="spellStart"/>
      <w:r w:rsidR="0005027F">
        <w:rPr>
          <w:rFonts w:ascii="Garamond" w:hAnsi="Garamond"/>
          <w:sz w:val="24"/>
          <w:szCs w:val="24"/>
          <w:lang w:val="en-US"/>
        </w:rPr>
        <w:t>dapat</w:t>
      </w:r>
      <w:proofErr w:type="spellEnd"/>
      <w:r w:rsidR="0005027F">
        <w:rPr>
          <w:rFonts w:ascii="Garamond" w:hAnsi="Garamond"/>
          <w:sz w:val="24"/>
          <w:szCs w:val="24"/>
          <w:lang w:val="en-US"/>
        </w:rPr>
        <w:t xml:space="preserve"> </w:t>
      </w:r>
      <w:proofErr w:type="spellStart"/>
      <w:r w:rsidR="0005027F">
        <w:rPr>
          <w:rFonts w:ascii="Garamond" w:hAnsi="Garamond"/>
          <w:sz w:val="24"/>
          <w:szCs w:val="24"/>
          <w:lang w:val="en-US"/>
        </w:rPr>
        <w:t>disumpulkan</w:t>
      </w:r>
      <w:proofErr w:type="spellEnd"/>
      <w:r w:rsidR="0005027F">
        <w:rPr>
          <w:rFonts w:ascii="Garamond" w:hAnsi="Garamond"/>
          <w:sz w:val="24"/>
          <w:szCs w:val="24"/>
          <w:lang w:val="en-US"/>
        </w:rPr>
        <w:t xml:space="preserve"> </w:t>
      </w:r>
      <w:proofErr w:type="spellStart"/>
      <w:r w:rsidR="00D835C0">
        <w:rPr>
          <w:rFonts w:ascii="Garamond" w:hAnsi="Garamond"/>
          <w:sz w:val="24"/>
          <w:szCs w:val="24"/>
          <w:lang w:val="en-US"/>
        </w:rPr>
        <w:t>yakni</w:t>
      </w:r>
      <w:proofErr w:type="spellEnd"/>
      <w:r w:rsidR="0005027F">
        <w:rPr>
          <w:rFonts w:ascii="Garamond" w:hAnsi="Garamond"/>
          <w:sz w:val="24"/>
          <w:szCs w:val="24"/>
          <w:lang w:val="en-US"/>
        </w:rPr>
        <w:t>;</w:t>
      </w:r>
    </w:p>
    <w:p w14:paraId="08EA0EE9" w14:textId="0728F569" w:rsidR="00D835C0" w:rsidRDefault="00D835C0" w:rsidP="00D835C0">
      <w:pPr>
        <w:pStyle w:val="BodyText"/>
        <w:numPr>
          <w:ilvl w:val="0"/>
          <w:numId w:val="21"/>
        </w:numPr>
        <w:spacing w:line="276" w:lineRule="auto"/>
        <w:ind w:left="284" w:hanging="284"/>
        <w:rPr>
          <w:rFonts w:ascii="Garamond" w:hAnsi="Garamond"/>
          <w:sz w:val="24"/>
          <w:szCs w:val="24"/>
          <w:lang w:val="en-US"/>
        </w:rPr>
      </w:pPr>
      <w:proofErr w:type="spellStart"/>
      <w:r>
        <w:rPr>
          <w:rFonts w:ascii="Garamond" w:hAnsi="Garamond"/>
          <w:sz w:val="24"/>
          <w:szCs w:val="24"/>
          <w:lang w:val="en-US"/>
        </w:rPr>
        <w:t>Mahasiswa</w:t>
      </w:r>
      <w:proofErr w:type="spellEnd"/>
      <w:r>
        <w:rPr>
          <w:rFonts w:ascii="Garamond" w:hAnsi="Garamond"/>
          <w:sz w:val="24"/>
          <w:szCs w:val="24"/>
          <w:lang w:val="en-US"/>
        </w:rPr>
        <w:t xml:space="preserve"> UNP </w:t>
      </w:r>
      <w:proofErr w:type="spellStart"/>
      <w:r>
        <w:rPr>
          <w:rFonts w:ascii="Garamond" w:hAnsi="Garamond"/>
          <w:sz w:val="24"/>
          <w:szCs w:val="24"/>
          <w:lang w:val="en-US"/>
        </w:rPr>
        <w:t>awal</w:t>
      </w:r>
      <w:proofErr w:type="spellEnd"/>
      <w:r>
        <w:rPr>
          <w:rFonts w:ascii="Garamond" w:hAnsi="Garamond"/>
          <w:sz w:val="24"/>
          <w:szCs w:val="24"/>
          <w:lang w:val="en-US"/>
        </w:rPr>
        <w:t xml:space="preserve"> </w:t>
      </w:r>
      <w:proofErr w:type="spellStart"/>
      <w:r>
        <w:rPr>
          <w:rFonts w:ascii="Garamond" w:hAnsi="Garamond"/>
          <w:sz w:val="24"/>
          <w:szCs w:val="24"/>
          <w:lang w:val="en-US"/>
        </w:rPr>
        <w:t>mengenal</w:t>
      </w:r>
      <w:proofErr w:type="spellEnd"/>
      <w:r>
        <w:rPr>
          <w:rFonts w:ascii="Garamond" w:hAnsi="Garamond"/>
          <w:sz w:val="24"/>
          <w:szCs w:val="24"/>
          <w:lang w:val="en-US"/>
        </w:rPr>
        <w:t xml:space="preserve"> dan </w:t>
      </w:r>
      <w:proofErr w:type="spellStart"/>
      <w:r>
        <w:rPr>
          <w:rFonts w:ascii="Garamond" w:hAnsi="Garamond"/>
          <w:sz w:val="24"/>
          <w:szCs w:val="24"/>
          <w:lang w:val="en-US"/>
        </w:rPr>
        <w:t>mengetahui</w:t>
      </w:r>
      <w:proofErr w:type="spellEnd"/>
      <w:r>
        <w:rPr>
          <w:rFonts w:ascii="Garamond" w:hAnsi="Garamond"/>
          <w:sz w:val="24"/>
          <w:szCs w:val="24"/>
          <w:lang w:val="en-US"/>
        </w:rPr>
        <w:t xml:space="preserve"> </w:t>
      </w:r>
      <w:proofErr w:type="spellStart"/>
      <w:r>
        <w:rPr>
          <w:rFonts w:ascii="Garamond" w:hAnsi="Garamond"/>
          <w:sz w:val="24"/>
          <w:szCs w:val="24"/>
          <w:lang w:val="en-US"/>
        </w:rPr>
        <w:t>istilah</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pada </w:t>
      </w:r>
      <w:proofErr w:type="spellStart"/>
      <w:r>
        <w:rPr>
          <w:rFonts w:ascii="Garamond" w:hAnsi="Garamond"/>
          <w:sz w:val="24"/>
          <w:szCs w:val="24"/>
          <w:lang w:val="en-US"/>
        </w:rPr>
        <w:t>umumnya</w:t>
      </w:r>
      <w:proofErr w:type="spellEnd"/>
      <w:r>
        <w:rPr>
          <w:rFonts w:ascii="Garamond" w:hAnsi="Garamond"/>
          <w:sz w:val="24"/>
          <w:szCs w:val="24"/>
          <w:lang w:val="en-US"/>
        </w:rPr>
        <w:t xml:space="preserve"> masa </w:t>
      </w:r>
      <w:proofErr w:type="spellStart"/>
      <w:r>
        <w:rPr>
          <w:rFonts w:ascii="Garamond" w:hAnsi="Garamond"/>
          <w:sz w:val="24"/>
          <w:szCs w:val="24"/>
          <w:lang w:val="en-US"/>
        </w:rPr>
        <w:t>studi</w:t>
      </w:r>
      <w:proofErr w:type="spellEnd"/>
      <w:r>
        <w:rPr>
          <w:rFonts w:ascii="Garamond" w:hAnsi="Garamond"/>
          <w:sz w:val="24"/>
          <w:szCs w:val="24"/>
          <w:lang w:val="en-US"/>
        </w:rPr>
        <w:t xml:space="preserve"> di SLTA/MA/SMK </w:t>
      </w:r>
      <w:proofErr w:type="spellStart"/>
      <w:r>
        <w:rPr>
          <w:rFonts w:ascii="Garamond" w:hAnsi="Garamond"/>
          <w:sz w:val="24"/>
          <w:szCs w:val="24"/>
          <w:lang w:val="en-US"/>
        </w:rPr>
        <w:t>sedrajat</w:t>
      </w:r>
      <w:proofErr w:type="spellEnd"/>
      <w:r>
        <w:rPr>
          <w:rFonts w:ascii="Garamond" w:hAnsi="Garamond"/>
          <w:sz w:val="24"/>
          <w:szCs w:val="24"/>
          <w:lang w:val="en-US"/>
        </w:rPr>
        <w:t xml:space="preserve"> dan </w:t>
      </w:r>
      <w:proofErr w:type="spellStart"/>
      <w:r>
        <w:rPr>
          <w:rFonts w:ascii="Garamond" w:hAnsi="Garamond"/>
          <w:sz w:val="24"/>
          <w:szCs w:val="24"/>
          <w:lang w:val="en-US"/>
        </w:rPr>
        <w:t>disaat</w:t>
      </w:r>
      <w:proofErr w:type="spellEnd"/>
      <w:r>
        <w:rPr>
          <w:rFonts w:ascii="Garamond" w:hAnsi="Garamond"/>
          <w:sz w:val="24"/>
          <w:szCs w:val="24"/>
          <w:lang w:val="en-US"/>
        </w:rPr>
        <w:t xml:space="preserve"> </w:t>
      </w:r>
      <w:proofErr w:type="spellStart"/>
      <w:r>
        <w:rPr>
          <w:rFonts w:ascii="Garamond" w:hAnsi="Garamond"/>
          <w:sz w:val="24"/>
          <w:szCs w:val="24"/>
          <w:lang w:val="en-US"/>
        </w:rPr>
        <w:t>awal</w:t>
      </w:r>
      <w:proofErr w:type="spellEnd"/>
      <w:r>
        <w:rPr>
          <w:rFonts w:ascii="Garamond" w:hAnsi="Garamond"/>
          <w:sz w:val="24"/>
          <w:szCs w:val="24"/>
          <w:lang w:val="en-US"/>
        </w:rPr>
        <w:t xml:space="preserve"> </w:t>
      </w:r>
      <w:proofErr w:type="spellStart"/>
      <w:r>
        <w:rPr>
          <w:rFonts w:ascii="Garamond" w:hAnsi="Garamond"/>
          <w:sz w:val="24"/>
          <w:szCs w:val="24"/>
          <w:lang w:val="en-US"/>
        </w:rPr>
        <w:t>perkuliahan</w:t>
      </w:r>
      <w:proofErr w:type="spellEnd"/>
      <w:r>
        <w:rPr>
          <w:rFonts w:ascii="Garamond" w:hAnsi="Garamond"/>
          <w:sz w:val="24"/>
          <w:szCs w:val="24"/>
          <w:lang w:val="en-US"/>
        </w:rPr>
        <w:t xml:space="preserve"> di UNP</w:t>
      </w:r>
    </w:p>
    <w:p w14:paraId="1E67CDDF" w14:textId="4C65A824" w:rsidR="002035DC" w:rsidRDefault="00D835C0" w:rsidP="00D835C0">
      <w:pPr>
        <w:pStyle w:val="BodyText"/>
        <w:numPr>
          <w:ilvl w:val="0"/>
          <w:numId w:val="21"/>
        </w:numPr>
        <w:spacing w:line="276" w:lineRule="auto"/>
        <w:ind w:left="284" w:hanging="284"/>
        <w:rPr>
          <w:rFonts w:ascii="Garamond" w:hAnsi="Garamond"/>
          <w:sz w:val="24"/>
          <w:szCs w:val="24"/>
          <w:lang w:val="en-US"/>
        </w:rPr>
      </w:pPr>
      <w:proofErr w:type="spellStart"/>
      <w:r>
        <w:rPr>
          <w:rFonts w:ascii="Garamond" w:hAnsi="Garamond"/>
          <w:sz w:val="24"/>
          <w:szCs w:val="24"/>
          <w:lang w:val="en-US"/>
        </w:rPr>
        <w:t>Mahasiswa</w:t>
      </w:r>
      <w:proofErr w:type="spellEnd"/>
      <w:r>
        <w:rPr>
          <w:rFonts w:ascii="Garamond" w:hAnsi="Garamond"/>
          <w:sz w:val="24"/>
          <w:szCs w:val="24"/>
          <w:lang w:val="en-US"/>
        </w:rPr>
        <w:t xml:space="preserve"> </w:t>
      </w:r>
      <w:r w:rsidR="002035DC">
        <w:rPr>
          <w:rFonts w:ascii="Garamond" w:hAnsi="Garamond"/>
          <w:sz w:val="24"/>
          <w:szCs w:val="24"/>
          <w:lang w:val="en-US"/>
        </w:rPr>
        <w:t xml:space="preserve">UNP </w:t>
      </w:r>
      <w:proofErr w:type="spellStart"/>
      <w:r>
        <w:rPr>
          <w:rFonts w:ascii="Garamond" w:hAnsi="Garamond"/>
          <w:sz w:val="24"/>
          <w:szCs w:val="24"/>
          <w:lang w:val="en-US"/>
        </w:rPr>
        <w:t>mengenal</w:t>
      </w:r>
      <w:proofErr w:type="spellEnd"/>
      <w:r>
        <w:rPr>
          <w:rFonts w:ascii="Garamond" w:hAnsi="Garamond"/>
          <w:sz w:val="24"/>
          <w:szCs w:val="24"/>
          <w:lang w:val="en-US"/>
        </w:rPr>
        <w:t xml:space="preserve"> dan </w:t>
      </w:r>
      <w:proofErr w:type="spellStart"/>
      <w:r>
        <w:rPr>
          <w:rFonts w:ascii="Garamond" w:hAnsi="Garamond"/>
          <w:sz w:val="24"/>
          <w:szCs w:val="24"/>
          <w:lang w:val="en-US"/>
        </w:rPr>
        <w:t>mengetahui</w:t>
      </w:r>
      <w:proofErr w:type="spellEnd"/>
      <w:r>
        <w:rPr>
          <w:rFonts w:ascii="Garamond" w:hAnsi="Garamond"/>
          <w:sz w:val="24"/>
          <w:szCs w:val="24"/>
          <w:lang w:val="en-US"/>
        </w:rPr>
        <w:t xml:space="preserve">  </w:t>
      </w:r>
      <w:proofErr w:type="spellStart"/>
      <w:r>
        <w:rPr>
          <w:rFonts w:ascii="Garamond" w:hAnsi="Garamond"/>
          <w:sz w:val="24"/>
          <w:szCs w:val="24"/>
          <w:lang w:val="en-US"/>
        </w:rPr>
        <w:t>istilah</w:t>
      </w:r>
      <w:proofErr w:type="spellEnd"/>
      <w:r>
        <w:rPr>
          <w:rFonts w:ascii="Garamond" w:hAnsi="Garamond"/>
          <w:sz w:val="24"/>
          <w:szCs w:val="24"/>
          <w:lang w:val="en-US"/>
        </w:rPr>
        <w:t xml:space="preserve"> </w:t>
      </w:r>
      <w:proofErr w:type="spellStart"/>
      <w:r>
        <w:rPr>
          <w:rFonts w:ascii="Garamond" w:hAnsi="Garamond"/>
          <w:sz w:val="24"/>
          <w:szCs w:val="24"/>
          <w:lang w:val="en-US"/>
        </w:rPr>
        <w:t>toleransi</w:t>
      </w:r>
      <w:proofErr w:type="spellEnd"/>
      <w:r>
        <w:rPr>
          <w:rFonts w:ascii="Garamond" w:hAnsi="Garamond"/>
          <w:sz w:val="24"/>
          <w:szCs w:val="24"/>
          <w:lang w:val="en-US"/>
        </w:rPr>
        <w:t xml:space="preserve"> </w:t>
      </w:r>
      <w:proofErr w:type="spellStart"/>
      <w:r>
        <w:rPr>
          <w:rFonts w:ascii="Garamond" w:hAnsi="Garamond"/>
          <w:sz w:val="24"/>
          <w:szCs w:val="24"/>
          <w:lang w:val="en-US"/>
        </w:rPr>
        <w:t>beragama</w:t>
      </w:r>
      <w:proofErr w:type="spellEnd"/>
      <w:r>
        <w:rPr>
          <w:rFonts w:ascii="Garamond" w:hAnsi="Garamond"/>
          <w:sz w:val="24"/>
          <w:szCs w:val="24"/>
          <w:lang w:val="en-US"/>
        </w:rPr>
        <w:t xml:space="preserve"> pada </w:t>
      </w:r>
      <w:proofErr w:type="spellStart"/>
      <w:r>
        <w:rPr>
          <w:rFonts w:ascii="Garamond" w:hAnsi="Garamond"/>
          <w:sz w:val="24"/>
          <w:szCs w:val="24"/>
          <w:lang w:val="en-US"/>
        </w:rPr>
        <w:t>umumnya</w:t>
      </w:r>
      <w:proofErr w:type="spellEnd"/>
      <w:r>
        <w:rPr>
          <w:rFonts w:ascii="Garamond" w:hAnsi="Garamond"/>
          <w:sz w:val="24"/>
          <w:szCs w:val="24"/>
          <w:lang w:val="en-US"/>
        </w:rPr>
        <w:t xml:space="preserve"> </w:t>
      </w:r>
      <w:proofErr w:type="spellStart"/>
      <w:r>
        <w:rPr>
          <w:rFonts w:ascii="Garamond" w:hAnsi="Garamond"/>
          <w:sz w:val="24"/>
          <w:szCs w:val="24"/>
          <w:lang w:val="en-US"/>
        </w:rPr>
        <w:t>berasal</w:t>
      </w:r>
      <w:proofErr w:type="spellEnd"/>
      <w:r>
        <w:rPr>
          <w:rFonts w:ascii="Garamond" w:hAnsi="Garamond"/>
          <w:sz w:val="24"/>
          <w:szCs w:val="24"/>
          <w:lang w:val="en-US"/>
        </w:rPr>
        <w:t xml:space="preserve"> </w:t>
      </w:r>
      <w:proofErr w:type="spellStart"/>
      <w:r>
        <w:rPr>
          <w:rFonts w:ascii="Garamond" w:hAnsi="Garamond"/>
          <w:sz w:val="24"/>
          <w:szCs w:val="24"/>
          <w:lang w:val="en-US"/>
        </w:rPr>
        <w:t>sumber</w:t>
      </w:r>
      <w:proofErr w:type="spellEnd"/>
      <w:r>
        <w:rPr>
          <w:rFonts w:ascii="Garamond" w:hAnsi="Garamond"/>
          <w:sz w:val="24"/>
          <w:szCs w:val="24"/>
          <w:lang w:val="en-US"/>
        </w:rPr>
        <w:t xml:space="preserve"> </w:t>
      </w:r>
      <w:proofErr w:type="spellStart"/>
      <w:r>
        <w:rPr>
          <w:rFonts w:ascii="Garamond" w:hAnsi="Garamond"/>
          <w:sz w:val="24"/>
          <w:szCs w:val="24"/>
          <w:lang w:val="en-US"/>
        </w:rPr>
        <w:t>buku-buku</w:t>
      </w:r>
      <w:proofErr w:type="spellEnd"/>
      <w:r>
        <w:rPr>
          <w:rFonts w:ascii="Garamond" w:hAnsi="Garamond"/>
          <w:sz w:val="24"/>
          <w:szCs w:val="24"/>
          <w:lang w:val="en-US"/>
        </w:rPr>
        <w:t xml:space="preserve"> </w:t>
      </w:r>
      <w:proofErr w:type="spellStart"/>
      <w:r>
        <w:rPr>
          <w:rFonts w:ascii="Garamond" w:hAnsi="Garamond"/>
          <w:sz w:val="24"/>
          <w:szCs w:val="24"/>
          <w:lang w:val="en-US"/>
        </w:rPr>
        <w:t>sekolah</w:t>
      </w:r>
      <w:proofErr w:type="spellEnd"/>
      <w:r>
        <w:rPr>
          <w:rFonts w:ascii="Garamond" w:hAnsi="Garamond"/>
          <w:sz w:val="24"/>
          <w:szCs w:val="24"/>
          <w:lang w:val="en-US"/>
        </w:rPr>
        <w:t>/</w:t>
      </w:r>
      <w:proofErr w:type="spellStart"/>
      <w:r>
        <w:rPr>
          <w:rFonts w:ascii="Garamond" w:hAnsi="Garamond"/>
          <w:sz w:val="24"/>
          <w:szCs w:val="24"/>
          <w:lang w:val="en-US"/>
        </w:rPr>
        <w:t>perkuliahan</w:t>
      </w:r>
      <w:proofErr w:type="spellEnd"/>
      <w:r>
        <w:rPr>
          <w:rFonts w:ascii="Garamond" w:hAnsi="Garamond"/>
          <w:sz w:val="24"/>
          <w:szCs w:val="24"/>
          <w:lang w:val="en-US"/>
        </w:rPr>
        <w:t xml:space="preserve"> dan </w:t>
      </w:r>
      <w:proofErr w:type="spellStart"/>
      <w:r>
        <w:rPr>
          <w:rFonts w:ascii="Garamond" w:hAnsi="Garamond"/>
          <w:sz w:val="24"/>
          <w:szCs w:val="24"/>
          <w:lang w:val="en-US"/>
        </w:rPr>
        <w:t>penjelasan</w:t>
      </w:r>
      <w:proofErr w:type="spellEnd"/>
      <w:r>
        <w:rPr>
          <w:rFonts w:ascii="Garamond" w:hAnsi="Garamond"/>
          <w:sz w:val="24"/>
          <w:szCs w:val="24"/>
          <w:lang w:val="en-US"/>
        </w:rPr>
        <w:t xml:space="preserve"> </w:t>
      </w:r>
      <w:proofErr w:type="spellStart"/>
      <w:r>
        <w:rPr>
          <w:rFonts w:ascii="Garamond" w:hAnsi="Garamond"/>
          <w:sz w:val="24"/>
          <w:szCs w:val="24"/>
          <w:lang w:val="en-US"/>
        </w:rPr>
        <w:t>kajian</w:t>
      </w:r>
      <w:proofErr w:type="spellEnd"/>
      <w:r>
        <w:rPr>
          <w:rFonts w:ascii="Garamond" w:hAnsi="Garamond"/>
          <w:sz w:val="24"/>
          <w:szCs w:val="24"/>
          <w:lang w:val="en-US"/>
        </w:rPr>
        <w:t xml:space="preserve"> oleh Guru,</w:t>
      </w:r>
      <w:r w:rsidR="00A10AA0">
        <w:rPr>
          <w:rFonts w:ascii="Garamond" w:hAnsi="Garamond"/>
          <w:sz w:val="24"/>
          <w:szCs w:val="24"/>
          <w:lang w:val="en-US"/>
        </w:rPr>
        <w:t xml:space="preserve"> dan </w:t>
      </w:r>
      <w:proofErr w:type="spellStart"/>
      <w:r>
        <w:rPr>
          <w:rFonts w:ascii="Garamond" w:hAnsi="Garamond"/>
          <w:sz w:val="24"/>
          <w:szCs w:val="24"/>
          <w:lang w:val="en-US"/>
        </w:rPr>
        <w:t>Dosen</w:t>
      </w:r>
      <w:proofErr w:type="spellEnd"/>
      <w:r w:rsidR="00A10AA0">
        <w:rPr>
          <w:rFonts w:ascii="Garamond" w:hAnsi="Garamond"/>
          <w:sz w:val="24"/>
          <w:szCs w:val="24"/>
          <w:lang w:val="en-US"/>
        </w:rPr>
        <w:t xml:space="preserve"> </w:t>
      </w:r>
    </w:p>
    <w:p w14:paraId="5026F4E2" w14:textId="77777777" w:rsidR="00A10AA0" w:rsidRDefault="002035DC" w:rsidP="00A10AA0">
      <w:pPr>
        <w:pStyle w:val="BodyText"/>
        <w:numPr>
          <w:ilvl w:val="0"/>
          <w:numId w:val="21"/>
        </w:numPr>
        <w:spacing w:line="276" w:lineRule="auto"/>
        <w:ind w:left="284" w:hanging="284"/>
        <w:rPr>
          <w:rFonts w:ascii="Garamond" w:hAnsi="Garamond"/>
          <w:sz w:val="24"/>
          <w:szCs w:val="24"/>
          <w:lang w:val="en-US"/>
        </w:rPr>
      </w:pPr>
      <w:proofErr w:type="spellStart"/>
      <w:r>
        <w:rPr>
          <w:rFonts w:ascii="Garamond" w:hAnsi="Garamond"/>
          <w:sz w:val="24"/>
          <w:szCs w:val="24"/>
          <w:lang w:val="en-US"/>
        </w:rPr>
        <w:t>Mah</w:t>
      </w:r>
      <w:r w:rsidR="00D41F47">
        <w:rPr>
          <w:rFonts w:ascii="Garamond" w:hAnsi="Garamond"/>
          <w:sz w:val="24"/>
          <w:szCs w:val="24"/>
          <w:lang w:val="en-US"/>
        </w:rPr>
        <w:t>asiswa</w:t>
      </w:r>
      <w:proofErr w:type="spellEnd"/>
      <w:r w:rsidR="00D41F47">
        <w:rPr>
          <w:rFonts w:ascii="Garamond" w:hAnsi="Garamond"/>
          <w:sz w:val="24"/>
          <w:szCs w:val="24"/>
          <w:lang w:val="en-US"/>
        </w:rPr>
        <w:t xml:space="preserve"> </w:t>
      </w:r>
      <w:r>
        <w:rPr>
          <w:rFonts w:ascii="Garamond" w:hAnsi="Garamond"/>
          <w:sz w:val="24"/>
          <w:szCs w:val="24"/>
          <w:lang w:val="en-US"/>
        </w:rPr>
        <w:t xml:space="preserve">UNP </w:t>
      </w:r>
      <w:proofErr w:type="spellStart"/>
      <w:r w:rsidR="00D41F47">
        <w:rPr>
          <w:rFonts w:ascii="Garamond" w:hAnsi="Garamond"/>
          <w:sz w:val="24"/>
          <w:szCs w:val="24"/>
          <w:lang w:val="en-US"/>
        </w:rPr>
        <w:t>mengenal</w:t>
      </w:r>
      <w:proofErr w:type="spellEnd"/>
      <w:r w:rsidR="00D41F47">
        <w:rPr>
          <w:rFonts w:ascii="Garamond" w:hAnsi="Garamond"/>
          <w:sz w:val="24"/>
          <w:szCs w:val="24"/>
          <w:lang w:val="en-US"/>
        </w:rPr>
        <w:t xml:space="preserve"> dan </w:t>
      </w:r>
      <w:proofErr w:type="spellStart"/>
      <w:r w:rsidR="00D41F47">
        <w:rPr>
          <w:rFonts w:ascii="Garamond" w:hAnsi="Garamond"/>
          <w:sz w:val="24"/>
          <w:szCs w:val="24"/>
          <w:lang w:val="en-US"/>
        </w:rPr>
        <w:t>mengetahui</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toleransi</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beragama</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berasal</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dari</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keterangan</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Dosen</w:t>
      </w:r>
      <w:proofErr w:type="spellEnd"/>
      <w:r w:rsidR="00D41F47">
        <w:rPr>
          <w:rFonts w:ascii="Garamond" w:hAnsi="Garamond"/>
          <w:sz w:val="24"/>
          <w:szCs w:val="24"/>
          <w:lang w:val="en-US"/>
        </w:rPr>
        <w:t xml:space="preserve">, Guru, </w:t>
      </w:r>
      <w:proofErr w:type="spellStart"/>
      <w:r w:rsidR="00D41F47">
        <w:rPr>
          <w:rFonts w:ascii="Garamond" w:hAnsi="Garamond"/>
          <w:sz w:val="24"/>
          <w:szCs w:val="24"/>
          <w:lang w:val="en-US"/>
        </w:rPr>
        <w:t>Konseling</w:t>
      </w:r>
      <w:proofErr w:type="spellEnd"/>
      <w:r w:rsidR="00D41F47">
        <w:rPr>
          <w:rFonts w:ascii="Garamond" w:hAnsi="Garamond"/>
          <w:sz w:val="24"/>
          <w:szCs w:val="24"/>
          <w:lang w:val="en-US"/>
        </w:rPr>
        <w:t xml:space="preserve"> dan </w:t>
      </w:r>
      <w:proofErr w:type="spellStart"/>
      <w:r w:rsidR="00D41F47">
        <w:rPr>
          <w:rFonts w:ascii="Garamond" w:hAnsi="Garamond"/>
          <w:sz w:val="24"/>
          <w:szCs w:val="24"/>
          <w:lang w:val="en-US"/>
        </w:rPr>
        <w:t>Pendidik</w:t>
      </w:r>
      <w:proofErr w:type="spellEnd"/>
      <w:r w:rsidR="00D41F47">
        <w:rPr>
          <w:rFonts w:ascii="Garamond" w:hAnsi="Garamond"/>
          <w:sz w:val="24"/>
          <w:szCs w:val="24"/>
          <w:lang w:val="en-US"/>
        </w:rPr>
        <w:t xml:space="preserve"> </w:t>
      </w:r>
      <w:proofErr w:type="spellStart"/>
      <w:r w:rsidR="00D41F47">
        <w:rPr>
          <w:rFonts w:ascii="Garamond" w:hAnsi="Garamond"/>
          <w:sz w:val="24"/>
          <w:szCs w:val="24"/>
          <w:lang w:val="en-US"/>
        </w:rPr>
        <w:t>lainya</w:t>
      </w:r>
      <w:proofErr w:type="spellEnd"/>
    </w:p>
    <w:p w14:paraId="5305FD3C" w14:textId="77777777" w:rsidR="00A10AA0" w:rsidRDefault="00A10AA0" w:rsidP="00A10AA0">
      <w:pPr>
        <w:pStyle w:val="BodyText"/>
        <w:numPr>
          <w:ilvl w:val="0"/>
          <w:numId w:val="21"/>
        </w:numPr>
        <w:spacing w:line="276" w:lineRule="auto"/>
        <w:ind w:left="284" w:hanging="284"/>
        <w:rPr>
          <w:rFonts w:ascii="Garamond" w:hAnsi="Garamond"/>
          <w:sz w:val="24"/>
          <w:szCs w:val="24"/>
          <w:lang w:val="en-US"/>
        </w:rPr>
      </w:pPr>
      <w:r>
        <w:rPr>
          <w:rFonts w:ascii="Garamond" w:hAnsi="Garamond"/>
          <w:sz w:val="24"/>
          <w:szCs w:val="24"/>
          <w:lang w:val="en-US"/>
        </w:rPr>
        <w:t>Hal-</w:t>
      </w:r>
      <w:proofErr w:type="spellStart"/>
      <w:r>
        <w:rPr>
          <w:rFonts w:ascii="Garamond" w:hAnsi="Garamond"/>
          <w:sz w:val="24"/>
          <w:szCs w:val="24"/>
          <w:lang w:val="en-US"/>
        </w:rPr>
        <w:t>hal</w:t>
      </w:r>
      <w:proofErr w:type="spellEnd"/>
      <w:r>
        <w:rPr>
          <w:rFonts w:ascii="Garamond" w:hAnsi="Garamond"/>
          <w:sz w:val="24"/>
          <w:szCs w:val="24"/>
          <w:lang w:val="en-US"/>
        </w:rPr>
        <w:t xml:space="preserve"> </w:t>
      </w:r>
      <w:proofErr w:type="spellStart"/>
      <w:r>
        <w:rPr>
          <w:rFonts w:ascii="Garamond" w:hAnsi="Garamond"/>
          <w:sz w:val="24"/>
          <w:szCs w:val="24"/>
          <w:lang w:val="en-US"/>
        </w:rPr>
        <w:t>penting</w:t>
      </w:r>
      <w:proofErr w:type="spellEnd"/>
      <w:r>
        <w:rPr>
          <w:rFonts w:ascii="Garamond" w:hAnsi="Garamond"/>
          <w:sz w:val="24"/>
          <w:szCs w:val="24"/>
          <w:lang w:val="en-US"/>
        </w:rPr>
        <w:t xml:space="preserve"> yang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i</w:t>
      </w:r>
      <w:r w:rsidRPr="00A10AA0">
        <w:rPr>
          <w:rFonts w:ascii="Garamond" w:hAnsi="Garamond"/>
          <w:sz w:val="24"/>
          <w:szCs w:val="24"/>
          <w:lang w:val="en-US"/>
        </w:rPr>
        <w:t>ndikator</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toleransi</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beraagama</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perspektif</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mahasiswa</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yakni</w:t>
      </w:r>
      <w:proofErr w:type="spellEnd"/>
      <w:r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kesadaran</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berprilaku</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terbuka</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dalam</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perbedaan</w:t>
      </w:r>
      <w:proofErr w:type="spellEnd"/>
      <w:r w:rsidR="00645440"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kesadaran</w:t>
      </w:r>
      <w:proofErr w:type="spellEnd"/>
      <w:r w:rsidR="007B7B69"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berprilaku</w:t>
      </w:r>
      <w:proofErr w:type="spellEnd"/>
      <w:r w:rsidR="007B7B69"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saling</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menghormati</w:t>
      </w:r>
      <w:proofErr w:type="spellEnd"/>
      <w:r w:rsidR="00645440" w:rsidRPr="00A10AA0">
        <w:rPr>
          <w:rFonts w:ascii="Garamond" w:hAnsi="Garamond"/>
          <w:sz w:val="24"/>
          <w:szCs w:val="24"/>
          <w:lang w:val="en-US"/>
        </w:rPr>
        <w:t xml:space="preserve"> dan </w:t>
      </w:r>
      <w:proofErr w:type="spellStart"/>
      <w:r w:rsidR="00645440" w:rsidRPr="00A10AA0">
        <w:rPr>
          <w:rFonts w:ascii="Garamond" w:hAnsi="Garamond"/>
          <w:sz w:val="24"/>
          <w:szCs w:val="24"/>
          <w:lang w:val="en-US"/>
        </w:rPr>
        <w:t>menghargai</w:t>
      </w:r>
      <w:proofErr w:type="spellEnd"/>
      <w:r w:rsidR="00645440"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kesadaran</w:t>
      </w:r>
      <w:proofErr w:type="spellEnd"/>
      <w:r w:rsidR="007B7B69"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berprilaku</w:t>
      </w:r>
      <w:proofErr w:type="spellEnd"/>
      <w:r w:rsidR="007B7B69"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merdeka</w:t>
      </w:r>
      <w:proofErr w:type="spellEnd"/>
      <w:r w:rsidR="00645440" w:rsidRPr="00A10AA0">
        <w:rPr>
          <w:rFonts w:ascii="Garamond" w:hAnsi="Garamond"/>
          <w:sz w:val="24"/>
          <w:szCs w:val="24"/>
          <w:lang w:val="en-US"/>
        </w:rPr>
        <w:t xml:space="preserve"> dan </w:t>
      </w:r>
      <w:proofErr w:type="spellStart"/>
      <w:r w:rsidR="00645440" w:rsidRPr="00A10AA0">
        <w:rPr>
          <w:rFonts w:ascii="Garamond" w:hAnsi="Garamond"/>
          <w:sz w:val="24"/>
          <w:szCs w:val="24"/>
          <w:lang w:val="en-US"/>
        </w:rPr>
        <w:t>memberikan</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kebebasan</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dalam</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menjalankan</w:t>
      </w:r>
      <w:proofErr w:type="spellEnd"/>
      <w:r w:rsidR="00645440" w:rsidRPr="00A10AA0">
        <w:rPr>
          <w:rFonts w:ascii="Garamond" w:hAnsi="Garamond"/>
          <w:sz w:val="24"/>
          <w:szCs w:val="24"/>
          <w:lang w:val="en-US"/>
        </w:rPr>
        <w:t xml:space="preserve"> ibadah </w:t>
      </w:r>
      <w:proofErr w:type="spellStart"/>
      <w:r w:rsidR="00645440" w:rsidRPr="00A10AA0">
        <w:rPr>
          <w:rFonts w:ascii="Garamond" w:hAnsi="Garamond"/>
          <w:sz w:val="24"/>
          <w:szCs w:val="24"/>
          <w:lang w:val="en-US"/>
        </w:rPr>
        <w:t>serta</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kesadaran</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berprilaku</w:t>
      </w:r>
      <w:proofErr w:type="spellEnd"/>
      <w:r w:rsidR="00645440"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ber</w:t>
      </w:r>
      <w:r w:rsidR="00645440" w:rsidRPr="00A10AA0">
        <w:rPr>
          <w:rFonts w:ascii="Garamond" w:hAnsi="Garamond"/>
          <w:sz w:val="24"/>
          <w:szCs w:val="24"/>
          <w:lang w:val="en-US"/>
        </w:rPr>
        <w:t>interaksi</w:t>
      </w:r>
      <w:proofErr w:type="spellEnd"/>
      <w:r w:rsidR="007B7B69" w:rsidRPr="00A10AA0">
        <w:rPr>
          <w:rFonts w:ascii="Garamond" w:hAnsi="Garamond"/>
          <w:sz w:val="24"/>
          <w:szCs w:val="24"/>
          <w:lang w:val="en-US"/>
        </w:rPr>
        <w:t xml:space="preserve"> </w:t>
      </w:r>
      <w:proofErr w:type="spellStart"/>
      <w:r w:rsidR="007B7B69" w:rsidRPr="00A10AA0">
        <w:rPr>
          <w:rFonts w:ascii="Garamond" w:hAnsi="Garamond"/>
          <w:sz w:val="24"/>
          <w:szCs w:val="24"/>
          <w:lang w:val="en-US"/>
        </w:rPr>
        <w:t>s</w:t>
      </w:r>
      <w:r w:rsidR="00D829D9" w:rsidRPr="00A10AA0">
        <w:rPr>
          <w:rFonts w:ascii="Garamond" w:hAnsi="Garamond"/>
          <w:sz w:val="24"/>
          <w:szCs w:val="24"/>
          <w:lang w:val="en-US"/>
        </w:rPr>
        <w:t>osial</w:t>
      </w:r>
      <w:proofErr w:type="spellEnd"/>
      <w:r w:rsidR="00D829D9"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positif</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antar</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individu</w:t>
      </w:r>
      <w:proofErr w:type="spellEnd"/>
      <w:r w:rsidR="00645440" w:rsidRPr="00A10AA0">
        <w:rPr>
          <w:rFonts w:ascii="Garamond" w:hAnsi="Garamond"/>
          <w:sz w:val="24"/>
          <w:szCs w:val="24"/>
          <w:lang w:val="en-US"/>
        </w:rPr>
        <w:t xml:space="preserve"> dan </w:t>
      </w:r>
      <w:proofErr w:type="spellStart"/>
      <w:r w:rsidR="00645440" w:rsidRPr="00A10AA0">
        <w:rPr>
          <w:rFonts w:ascii="Garamond" w:hAnsi="Garamond"/>
          <w:sz w:val="24"/>
          <w:szCs w:val="24"/>
          <w:lang w:val="en-US"/>
        </w:rPr>
        <w:t>atau</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kelompok</w:t>
      </w:r>
      <w:proofErr w:type="spellEnd"/>
      <w:r w:rsidR="00645440" w:rsidRPr="00A10AA0">
        <w:rPr>
          <w:rFonts w:ascii="Garamond" w:hAnsi="Garamond"/>
          <w:sz w:val="24"/>
          <w:szCs w:val="24"/>
          <w:lang w:val="en-US"/>
        </w:rPr>
        <w:t xml:space="preserve"> </w:t>
      </w:r>
      <w:proofErr w:type="spellStart"/>
      <w:r w:rsidR="00645440" w:rsidRPr="00A10AA0">
        <w:rPr>
          <w:rFonts w:ascii="Garamond" w:hAnsi="Garamond"/>
          <w:sz w:val="24"/>
          <w:szCs w:val="24"/>
          <w:lang w:val="en-US"/>
        </w:rPr>
        <w:t>lintas</w:t>
      </w:r>
      <w:proofErr w:type="spellEnd"/>
      <w:r w:rsidR="00645440" w:rsidRPr="00A10AA0">
        <w:rPr>
          <w:rFonts w:ascii="Garamond" w:hAnsi="Garamond"/>
          <w:sz w:val="24"/>
          <w:szCs w:val="24"/>
          <w:lang w:val="en-US"/>
        </w:rPr>
        <w:t xml:space="preserve"> agama</w:t>
      </w:r>
    </w:p>
    <w:p w14:paraId="25D9B039" w14:textId="1EA72F06" w:rsidR="00A10AA0" w:rsidRPr="00A10AA0" w:rsidRDefault="00A10AA0" w:rsidP="00A10AA0">
      <w:pPr>
        <w:pStyle w:val="BodyText"/>
        <w:numPr>
          <w:ilvl w:val="0"/>
          <w:numId w:val="21"/>
        </w:numPr>
        <w:spacing w:line="276" w:lineRule="auto"/>
        <w:ind w:left="284" w:hanging="284"/>
        <w:rPr>
          <w:rFonts w:ascii="Garamond" w:hAnsi="Garamond"/>
          <w:sz w:val="24"/>
          <w:szCs w:val="24"/>
          <w:lang w:val="en-US"/>
        </w:rPr>
      </w:pPr>
      <w:proofErr w:type="spellStart"/>
      <w:r w:rsidRPr="00A10AA0">
        <w:rPr>
          <w:rFonts w:ascii="Garamond" w:hAnsi="Garamond"/>
          <w:sz w:val="24"/>
          <w:szCs w:val="24"/>
          <w:lang w:val="en-US"/>
        </w:rPr>
        <w:t>Tujuan</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toleransi</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beragama</w:t>
      </w:r>
      <w:proofErr w:type="spellEnd"/>
      <w:r w:rsidRPr="00A10AA0">
        <w:rPr>
          <w:rFonts w:ascii="Garamond" w:hAnsi="Garamond"/>
          <w:sz w:val="24"/>
          <w:szCs w:val="24"/>
          <w:lang w:val="en-US"/>
        </w:rPr>
        <w:t xml:space="preserve"> </w:t>
      </w:r>
      <w:proofErr w:type="spellStart"/>
      <w:r w:rsidRPr="00A10AA0">
        <w:rPr>
          <w:rFonts w:ascii="Garamond" w:hAnsi="Garamond"/>
          <w:sz w:val="24"/>
          <w:szCs w:val="24"/>
          <w:lang w:val="en-US"/>
        </w:rPr>
        <w:t>yakni</w:t>
      </w:r>
      <w:proofErr w:type="spellEnd"/>
      <w:r w:rsidRPr="00A10AA0">
        <w:rPr>
          <w:rFonts w:ascii="Garamond" w:hAnsi="Garamond"/>
          <w:sz w:val="24"/>
          <w:szCs w:val="24"/>
          <w:lang w:val="en-US"/>
        </w:rPr>
        <w:t xml:space="preserve"> </w:t>
      </w:r>
      <w:r w:rsidRPr="00A10AA0">
        <w:rPr>
          <w:rFonts w:ascii="Garamond" w:eastAsia="Times New Roman" w:hAnsi="Garamond"/>
          <w:color w:val="000000"/>
          <w:sz w:val="24"/>
          <w:szCs w:val="24"/>
          <w:lang w:val="en-US"/>
        </w:rPr>
        <w:t>a</w:t>
      </w:r>
      <w:r w:rsidRPr="00A10AA0">
        <w:rPr>
          <w:rFonts w:ascii="Garamond" w:eastAsia="Times New Roman" w:hAnsi="Garamond"/>
          <w:color w:val="000000"/>
          <w:sz w:val="24"/>
          <w:szCs w:val="24"/>
        </w:rPr>
        <w:t>gar tercipta interaksi sosial positif</w:t>
      </w:r>
      <w:r w:rsidRPr="00A10AA0">
        <w:rPr>
          <w:rFonts w:ascii="Garamond" w:eastAsia="Times New Roman" w:hAnsi="Garamond"/>
          <w:color w:val="000000"/>
          <w:sz w:val="24"/>
          <w:szCs w:val="24"/>
          <w:lang w:val="en-US"/>
        </w:rPr>
        <w:t>,</w:t>
      </w:r>
      <w:r w:rsidRPr="00A10AA0">
        <w:rPr>
          <w:rFonts w:ascii="Garamond" w:eastAsia="Times New Roman" w:hAnsi="Garamond"/>
          <w:color w:val="000000"/>
          <w:sz w:val="24"/>
          <w:szCs w:val="24"/>
        </w:rPr>
        <w:t xml:space="preserve"> Agar terjaga kedamaian dan keharmonisan</w:t>
      </w:r>
      <w:r w:rsidRPr="00A10AA0">
        <w:rPr>
          <w:rFonts w:ascii="Garamond" w:eastAsia="Times New Roman" w:hAnsi="Garamond"/>
          <w:color w:val="000000"/>
          <w:sz w:val="24"/>
          <w:szCs w:val="24"/>
          <w:lang w:val="en-US"/>
        </w:rPr>
        <w:t xml:space="preserve">, </w:t>
      </w:r>
      <w:r w:rsidRPr="00A10AA0">
        <w:rPr>
          <w:rFonts w:ascii="Garamond" w:eastAsia="Times New Roman" w:hAnsi="Garamond"/>
          <w:color w:val="000000"/>
          <w:sz w:val="24"/>
          <w:szCs w:val="24"/>
        </w:rPr>
        <w:t>Agar terhindar pertikaiaan dan konflik</w:t>
      </w:r>
      <w:r w:rsidRPr="00A10AA0">
        <w:rPr>
          <w:rFonts w:ascii="Garamond" w:eastAsia="Times New Roman" w:hAnsi="Garamond"/>
          <w:color w:val="000000"/>
          <w:sz w:val="24"/>
          <w:szCs w:val="24"/>
          <w:lang w:val="en-US"/>
        </w:rPr>
        <w:t xml:space="preserve">, </w:t>
      </w:r>
      <w:r w:rsidRPr="00A10AA0">
        <w:rPr>
          <w:rFonts w:ascii="Garamond" w:eastAsia="Times New Roman" w:hAnsi="Garamond"/>
          <w:color w:val="000000"/>
          <w:sz w:val="24"/>
          <w:szCs w:val="24"/>
        </w:rPr>
        <w:t>Agar terlepas dari permusuhan</w:t>
      </w:r>
    </w:p>
    <w:p w14:paraId="15CD771D" w14:textId="4043CBA3" w:rsidR="00E544C8" w:rsidRDefault="009F0295" w:rsidP="00AF21D5">
      <w:pPr>
        <w:pStyle w:val="BodyText"/>
        <w:spacing w:line="240" w:lineRule="auto"/>
        <w:ind w:firstLine="0"/>
        <w:rPr>
          <w:rFonts w:ascii="Garamond" w:hAnsi="Garamond"/>
          <w:b/>
          <w:sz w:val="24"/>
          <w:szCs w:val="24"/>
        </w:rPr>
      </w:pPr>
      <w:r w:rsidRPr="00713FD4">
        <w:rPr>
          <w:rFonts w:ascii="Garamond" w:hAnsi="Garamond"/>
          <w:b/>
          <w:sz w:val="24"/>
          <w:szCs w:val="24"/>
        </w:rPr>
        <w:t>Referensi</w:t>
      </w:r>
    </w:p>
    <w:p w14:paraId="4105463F"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Pr>
          <w:rFonts w:ascii="Garamond" w:hAnsi="Garamond"/>
          <w:b/>
          <w:sz w:val="24"/>
          <w:szCs w:val="24"/>
        </w:rPr>
        <w:fldChar w:fldCharType="begin" w:fldLock="1"/>
      </w:r>
      <w:r>
        <w:rPr>
          <w:rFonts w:ascii="Garamond" w:hAnsi="Garamond"/>
          <w:b/>
          <w:sz w:val="24"/>
          <w:szCs w:val="24"/>
        </w:rPr>
        <w:instrText xml:space="preserve">ADDIN Mendeley Bibliography CSL_BIBLIOGRAPHY </w:instrText>
      </w:r>
      <w:r>
        <w:rPr>
          <w:rFonts w:ascii="Garamond" w:hAnsi="Garamond"/>
          <w:b/>
          <w:sz w:val="24"/>
          <w:szCs w:val="24"/>
        </w:rPr>
        <w:fldChar w:fldCharType="separate"/>
      </w:r>
      <w:r w:rsidRPr="008008BE">
        <w:rPr>
          <w:rFonts w:ascii="Garamond" w:hAnsi="Garamond"/>
          <w:noProof/>
          <w:sz w:val="24"/>
          <w:szCs w:val="24"/>
        </w:rPr>
        <w:t xml:space="preserve">Ahsanul Khalikin, Fathuri, </w:t>
      </w:r>
      <w:r w:rsidRPr="008008BE">
        <w:rPr>
          <w:rFonts w:ascii="Garamond" w:hAnsi="Garamond"/>
          <w:i/>
          <w:iCs/>
          <w:noProof/>
          <w:sz w:val="24"/>
          <w:szCs w:val="24"/>
        </w:rPr>
        <w:t>Toleransi Di Daerah Rawan Konflik</w:t>
      </w:r>
      <w:r w:rsidRPr="008008BE">
        <w:rPr>
          <w:rFonts w:ascii="Garamond" w:hAnsi="Garamond"/>
          <w:noProof/>
          <w:sz w:val="24"/>
          <w:szCs w:val="24"/>
        </w:rPr>
        <w:t>, ed. by Fathuri Ahsanul Khalikin (Jakarta: Puslitbang Kehidupan Keagamaan 2016, 2016) &lt;http://www.puslitbang1.kemenag.go.id&gt;</w:t>
      </w:r>
    </w:p>
    <w:p w14:paraId="2DA9336A"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Alabdulhadi, Maali Mohammed Jassim, ‘Religious Tolerance in Secondary Islamic Education Textbooks in </w:t>
      </w:r>
      <w:r w:rsidRPr="008008BE">
        <w:rPr>
          <w:rFonts w:ascii="Garamond" w:hAnsi="Garamond"/>
          <w:noProof/>
          <w:sz w:val="24"/>
          <w:szCs w:val="24"/>
        </w:rPr>
        <w:t xml:space="preserve">Kuwait’, </w:t>
      </w:r>
      <w:r w:rsidRPr="008008BE">
        <w:rPr>
          <w:rFonts w:ascii="Garamond" w:hAnsi="Garamond"/>
          <w:i/>
          <w:iCs/>
          <w:noProof/>
          <w:sz w:val="24"/>
          <w:szCs w:val="24"/>
        </w:rPr>
        <w:t>British Journal of Religious Education</w:t>
      </w:r>
      <w:r w:rsidRPr="008008BE">
        <w:rPr>
          <w:rFonts w:ascii="Garamond" w:hAnsi="Garamond"/>
          <w:noProof/>
          <w:sz w:val="24"/>
          <w:szCs w:val="24"/>
        </w:rPr>
        <w:t>, 41.4 (2019), 422–34 &lt;https://doi.org/10.1080/01416200.2019.1585329&gt;</w:t>
      </w:r>
    </w:p>
    <w:p w14:paraId="6CC7769D"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Ardiansyah, ‘Madinia Vol.XVIII, No. 2, Deember 2014’, </w:t>
      </w:r>
      <w:r w:rsidRPr="008008BE">
        <w:rPr>
          <w:rFonts w:ascii="Garamond" w:hAnsi="Garamond"/>
          <w:i/>
          <w:iCs/>
          <w:noProof/>
          <w:sz w:val="24"/>
          <w:szCs w:val="24"/>
        </w:rPr>
        <w:t>Madinia</w:t>
      </w:r>
      <w:r w:rsidRPr="008008BE">
        <w:rPr>
          <w:rFonts w:ascii="Garamond" w:hAnsi="Garamond"/>
          <w:noProof/>
          <w:sz w:val="24"/>
          <w:szCs w:val="24"/>
        </w:rPr>
        <w:t>, Vol.XVIII.2 (2014)</w:t>
      </w:r>
    </w:p>
    <w:p w14:paraId="59B5F116"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Arjoni, Arjoni, Charles Charles, and Intan Sari, ‘Religious Tolerance of Minangkabau and Batak Ethnic Students in Xaverius Bukittinggi High School’, </w:t>
      </w:r>
      <w:r w:rsidRPr="008008BE">
        <w:rPr>
          <w:rFonts w:ascii="Garamond" w:hAnsi="Garamond"/>
          <w:i/>
          <w:iCs/>
          <w:noProof/>
          <w:sz w:val="24"/>
          <w:szCs w:val="24"/>
        </w:rPr>
        <w:t>JOMSIGN: Journal of Multicultural Studies in Guidance and Counseling</w:t>
      </w:r>
      <w:r w:rsidRPr="008008BE">
        <w:rPr>
          <w:rFonts w:ascii="Garamond" w:hAnsi="Garamond"/>
          <w:noProof/>
          <w:sz w:val="24"/>
          <w:szCs w:val="24"/>
        </w:rPr>
        <w:t>, 4.1 (2020), 79–100 &lt;https://doi.org/10.17509/jomsign.v4i1.22398&gt;</w:t>
      </w:r>
    </w:p>
    <w:p w14:paraId="77D8C9B5"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Boyle, Kevin, and Juliet Sheen, </w:t>
      </w:r>
      <w:r w:rsidRPr="008008BE">
        <w:rPr>
          <w:rFonts w:ascii="Garamond" w:hAnsi="Garamond"/>
          <w:i/>
          <w:iCs/>
          <w:noProof/>
          <w:sz w:val="24"/>
          <w:szCs w:val="24"/>
        </w:rPr>
        <w:t>Freedom of Religion and Belief: A World Report</w:t>
      </w:r>
      <w:r w:rsidRPr="008008BE">
        <w:rPr>
          <w:rFonts w:ascii="Garamond" w:hAnsi="Garamond"/>
          <w:noProof/>
          <w:sz w:val="24"/>
          <w:szCs w:val="24"/>
        </w:rPr>
        <w:t xml:space="preserve">, </w:t>
      </w:r>
      <w:r w:rsidRPr="008008BE">
        <w:rPr>
          <w:rFonts w:ascii="Garamond" w:hAnsi="Garamond"/>
          <w:i/>
          <w:iCs/>
          <w:noProof/>
          <w:sz w:val="24"/>
          <w:szCs w:val="24"/>
        </w:rPr>
        <w:t>Freedom of Religion and Belief: A World Report</w:t>
      </w:r>
      <w:r w:rsidRPr="008008BE">
        <w:rPr>
          <w:rFonts w:ascii="Garamond" w:hAnsi="Garamond"/>
          <w:noProof/>
          <w:sz w:val="24"/>
          <w:szCs w:val="24"/>
        </w:rPr>
        <w:t>, 2013 &lt;https://doi.org/10.4324/9780203411025&gt;</w:t>
      </w:r>
    </w:p>
    <w:p w14:paraId="30D229E4"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Buonamano, Roberto, ‘Religious Freedom in a Secular Human Rights Order’, </w:t>
      </w:r>
      <w:r w:rsidRPr="008008BE">
        <w:rPr>
          <w:rFonts w:ascii="Garamond" w:hAnsi="Garamond"/>
          <w:i/>
          <w:iCs/>
          <w:noProof/>
          <w:sz w:val="24"/>
          <w:szCs w:val="24"/>
        </w:rPr>
        <w:t>Politics, Religion and Ideology</w:t>
      </w:r>
      <w:r w:rsidRPr="008008BE">
        <w:rPr>
          <w:rFonts w:ascii="Garamond" w:hAnsi="Garamond"/>
          <w:noProof/>
          <w:sz w:val="24"/>
          <w:szCs w:val="24"/>
        </w:rPr>
        <w:t>, 21.1 (2020), 68–91 &lt;https://doi.org/10.1080/21567689.2020.1732935&gt;</w:t>
      </w:r>
    </w:p>
    <w:p w14:paraId="3190D5BC"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Buzan, Tony, </w:t>
      </w:r>
      <w:r w:rsidRPr="008008BE">
        <w:rPr>
          <w:rFonts w:ascii="Garamond" w:hAnsi="Garamond"/>
          <w:i/>
          <w:iCs/>
          <w:noProof/>
          <w:sz w:val="24"/>
          <w:szCs w:val="24"/>
        </w:rPr>
        <w:t>The Power of Spiritual Intelligence</w:t>
      </w:r>
      <w:r w:rsidRPr="008008BE">
        <w:rPr>
          <w:rFonts w:ascii="Garamond" w:hAnsi="Garamond"/>
          <w:noProof/>
          <w:sz w:val="24"/>
          <w:szCs w:val="24"/>
        </w:rPr>
        <w:t>, I (New York, USA: Harper Collins Publishers, 2002) &lt;http://library1.nida.ac.th/termpaper6/sd/2554/19755.pdf&gt;</w:t>
      </w:r>
    </w:p>
    <w:p w14:paraId="4BBB5644"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Casram, Casram, ‘Membangun Sikap Toleransi Beragama Dalam Masyarakat Plural’, </w:t>
      </w:r>
      <w:r w:rsidRPr="008008BE">
        <w:rPr>
          <w:rFonts w:ascii="Garamond" w:hAnsi="Garamond"/>
          <w:i/>
          <w:iCs/>
          <w:noProof/>
          <w:sz w:val="24"/>
          <w:szCs w:val="24"/>
        </w:rPr>
        <w:t>Wawasan: Jurnal Ilmiah Agama Dan Sosial Budaya</w:t>
      </w:r>
      <w:r w:rsidRPr="008008BE">
        <w:rPr>
          <w:rFonts w:ascii="Garamond" w:hAnsi="Garamond"/>
          <w:noProof/>
          <w:sz w:val="24"/>
          <w:szCs w:val="24"/>
        </w:rPr>
        <w:t>, 1.2 (2016), 187–98 &lt;https://doi.org/10.15575/jw.v1i2.588&gt;</w:t>
      </w:r>
    </w:p>
    <w:p w14:paraId="582B33BB"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Davis, Don E., Everett L. Worthington, Joshua N. Hook, and Peter C. Hill, ‘Research on Religion/Spirituality and Forgiveness: A Meta-Analytic Review’, </w:t>
      </w:r>
      <w:r w:rsidRPr="008008BE">
        <w:rPr>
          <w:rFonts w:ascii="Garamond" w:hAnsi="Garamond"/>
          <w:i/>
          <w:iCs/>
          <w:noProof/>
          <w:sz w:val="24"/>
          <w:szCs w:val="24"/>
        </w:rPr>
        <w:t>Psychology of Religion and Spirituality</w:t>
      </w:r>
      <w:r w:rsidRPr="008008BE">
        <w:rPr>
          <w:rFonts w:ascii="Garamond" w:hAnsi="Garamond"/>
          <w:noProof/>
          <w:sz w:val="24"/>
          <w:szCs w:val="24"/>
        </w:rPr>
        <w:t>, 5.4 (2013), 233–41 &lt;https://doi.org/10.1037/a0033637&gt;</w:t>
      </w:r>
    </w:p>
    <w:p w14:paraId="6C931C86"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Diane, Tillman, </w:t>
      </w:r>
      <w:r w:rsidRPr="008008BE">
        <w:rPr>
          <w:rFonts w:ascii="Garamond" w:hAnsi="Garamond"/>
          <w:i/>
          <w:iCs/>
          <w:noProof/>
          <w:sz w:val="24"/>
          <w:szCs w:val="24"/>
        </w:rPr>
        <w:t>Pendidikan Nilai Untuk Kaum Dewasa-Muda</w:t>
      </w:r>
      <w:r w:rsidRPr="008008BE">
        <w:rPr>
          <w:i/>
          <w:iCs/>
          <w:noProof/>
          <w:sz w:val="24"/>
          <w:szCs w:val="24"/>
        </w:rPr>
        <w:t> </w:t>
      </w:r>
      <w:r w:rsidRPr="008008BE">
        <w:rPr>
          <w:rFonts w:ascii="Garamond" w:hAnsi="Garamond"/>
          <w:i/>
          <w:iCs/>
          <w:noProof/>
          <w:sz w:val="24"/>
          <w:szCs w:val="24"/>
        </w:rPr>
        <w:t>; Living Values Activities for Young Adult</w:t>
      </w:r>
      <w:r w:rsidRPr="008008BE">
        <w:rPr>
          <w:rFonts w:ascii="Garamond" w:hAnsi="Garamond"/>
          <w:noProof/>
          <w:sz w:val="24"/>
          <w:szCs w:val="24"/>
        </w:rPr>
        <w:t xml:space="preserve">, </w:t>
      </w:r>
      <w:r w:rsidRPr="008008BE">
        <w:rPr>
          <w:rFonts w:ascii="Garamond" w:hAnsi="Garamond"/>
          <w:i/>
          <w:iCs/>
          <w:noProof/>
          <w:sz w:val="24"/>
          <w:szCs w:val="24"/>
        </w:rPr>
        <w:t>Textbook</w:t>
      </w:r>
      <w:r w:rsidRPr="008008BE">
        <w:rPr>
          <w:rFonts w:ascii="Garamond" w:hAnsi="Garamond"/>
          <w:noProof/>
          <w:sz w:val="24"/>
          <w:szCs w:val="24"/>
        </w:rPr>
        <w:t>, 2004</w:t>
      </w:r>
    </w:p>
    <w:p w14:paraId="2D0CCB94"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Dwi Winanto Hadi, </w:t>
      </w:r>
      <w:r w:rsidRPr="008008BE">
        <w:rPr>
          <w:rFonts w:ascii="Garamond" w:hAnsi="Garamond"/>
          <w:i/>
          <w:iCs/>
          <w:noProof/>
          <w:sz w:val="24"/>
          <w:szCs w:val="24"/>
        </w:rPr>
        <w:t>Analisis Sikap Toleransi Di Indonesia Dan Faktor-Faktor Di Indonesia</w:t>
      </w:r>
      <w:r w:rsidRPr="008008BE">
        <w:rPr>
          <w:rFonts w:ascii="Garamond" w:hAnsi="Garamond"/>
          <w:noProof/>
          <w:sz w:val="24"/>
          <w:szCs w:val="24"/>
        </w:rPr>
        <w:t xml:space="preserve"> (Jakarta, 2017)</w:t>
      </w:r>
    </w:p>
    <w:p w14:paraId="32C59ED8"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lastRenderedPageBreak/>
        <w:t xml:space="preserve">Fathuri, Ahsanul Khalikin &amp;, </w:t>
      </w:r>
      <w:r w:rsidRPr="008008BE">
        <w:rPr>
          <w:rFonts w:ascii="Garamond" w:hAnsi="Garamond"/>
          <w:i/>
          <w:iCs/>
          <w:noProof/>
          <w:sz w:val="24"/>
          <w:szCs w:val="24"/>
        </w:rPr>
        <w:t>Toleransi Beragama Di Daerah Rawan Konflik</w:t>
      </w:r>
      <w:r w:rsidRPr="008008BE">
        <w:rPr>
          <w:rFonts w:ascii="Garamond" w:hAnsi="Garamond"/>
          <w:noProof/>
          <w:sz w:val="24"/>
          <w:szCs w:val="24"/>
        </w:rPr>
        <w:t>, ed. by Ahsanul Khalikin &amp; Fathuri (Jakarta: Puslitbang Kehifupan Keagamaan Jakarta, 2016) &lt;http://www.puslitbang1.kemenag.go.id&gt;</w:t>
      </w:r>
    </w:p>
    <w:p w14:paraId="0AF15127"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Ferrara, Carol, ‘Religious Tolerance and Understanding in the French Education System’, </w:t>
      </w:r>
      <w:r w:rsidRPr="008008BE">
        <w:rPr>
          <w:rFonts w:ascii="Garamond" w:hAnsi="Garamond"/>
          <w:i/>
          <w:iCs/>
          <w:noProof/>
          <w:sz w:val="24"/>
          <w:szCs w:val="24"/>
        </w:rPr>
        <w:t>Religious Education</w:t>
      </w:r>
      <w:r w:rsidRPr="008008BE">
        <w:rPr>
          <w:rFonts w:ascii="Garamond" w:hAnsi="Garamond"/>
          <w:noProof/>
          <w:sz w:val="24"/>
          <w:szCs w:val="24"/>
        </w:rPr>
        <w:t>, 107.5 (2012), 514–30 &lt;https://doi.org/10.1080/00344087.2012.722481&gt;</w:t>
      </w:r>
    </w:p>
    <w:p w14:paraId="18C4FCA3"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Forst, Rainer, and Rainer Forst, </w:t>
      </w:r>
      <w:r w:rsidRPr="008008BE">
        <w:rPr>
          <w:rFonts w:ascii="Garamond" w:hAnsi="Garamond"/>
          <w:i/>
          <w:iCs/>
          <w:noProof/>
          <w:sz w:val="24"/>
          <w:szCs w:val="24"/>
        </w:rPr>
        <w:t>The Tolerant Society</w:t>
      </w:r>
      <w:r w:rsidRPr="008008BE">
        <w:rPr>
          <w:rFonts w:ascii="Garamond" w:hAnsi="Garamond"/>
          <w:noProof/>
          <w:sz w:val="24"/>
          <w:szCs w:val="24"/>
        </w:rPr>
        <w:t xml:space="preserve">, </w:t>
      </w:r>
      <w:r w:rsidRPr="008008BE">
        <w:rPr>
          <w:rFonts w:ascii="Garamond" w:hAnsi="Garamond"/>
          <w:i/>
          <w:iCs/>
          <w:noProof/>
          <w:sz w:val="24"/>
          <w:szCs w:val="24"/>
        </w:rPr>
        <w:t>Tolerance in Conflict</w:t>
      </w:r>
      <w:r w:rsidRPr="008008BE">
        <w:rPr>
          <w:rFonts w:ascii="Garamond" w:hAnsi="Garamond"/>
          <w:noProof/>
          <w:sz w:val="24"/>
          <w:szCs w:val="24"/>
        </w:rPr>
        <w:t>, 2013 &lt;https://doi.org/10.1017/cbo9781139051200.016&gt;</w:t>
      </w:r>
    </w:p>
    <w:p w14:paraId="2A57E5D0"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Gouws, James L.Gibson &amp; Amanda, </w:t>
      </w:r>
      <w:r w:rsidRPr="008008BE">
        <w:rPr>
          <w:rFonts w:ascii="Garamond" w:hAnsi="Garamond"/>
          <w:i/>
          <w:iCs/>
          <w:noProof/>
          <w:sz w:val="24"/>
          <w:szCs w:val="24"/>
        </w:rPr>
        <w:t>Overcoming Intolerance in South Africa</w:t>
      </w:r>
      <w:r w:rsidRPr="008008BE">
        <w:rPr>
          <w:rFonts w:ascii="Garamond" w:hAnsi="Garamond"/>
          <w:noProof/>
          <w:sz w:val="24"/>
          <w:szCs w:val="24"/>
        </w:rPr>
        <w:t>, firs publi (New York, USA: Cambridge University Press, 2003) &lt;www.cambridge.org&gt;</w:t>
      </w:r>
    </w:p>
    <w:p w14:paraId="1F46628B"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H. Bahari, MA, </w:t>
      </w:r>
      <w:r w:rsidRPr="008008BE">
        <w:rPr>
          <w:rFonts w:ascii="Garamond" w:hAnsi="Garamond"/>
          <w:i/>
          <w:iCs/>
          <w:noProof/>
          <w:sz w:val="24"/>
          <w:szCs w:val="24"/>
        </w:rPr>
        <w:t>Toleransi Beragama Mahasiswa (Studi Tentang Pengaruh Kepribadian, Keterlibatan Organisasi, Hasil Belajar Pendidikan Agama, Dan Lingkungan Pendidikan Terhadap Toleransi Mahasiswa Berbeda Agama Pada 7 Perguruan Tinggi Umum Negeri)</w:t>
      </w:r>
      <w:r w:rsidRPr="008008BE">
        <w:rPr>
          <w:rFonts w:ascii="Garamond" w:hAnsi="Garamond"/>
          <w:noProof/>
          <w:sz w:val="24"/>
          <w:szCs w:val="24"/>
        </w:rPr>
        <w:t>, ed. by MA H. Bahari, Cet I (Jakarta: Maloho Jaya Abadi Press, Jakarta, 2010)</w:t>
      </w:r>
    </w:p>
    <w:p w14:paraId="3345A1B5"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Hook, Joshua N., Jennifer E. Farrell, Kathryn A. Johnson, Daryl R. Van Tongeren, Don E. Davis, and Jamie D. Aten, ‘Intellectual Humility and Religious Tolerance’, </w:t>
      </w:r>
      <w:r w:rsidRPr="008008BE">
        <w:rPr>
          <w:rFonts w:ascii="Garamond" w:hAnsi="Garamond"/>
          <w:i/>
          <w:iCs/>
          <w:noProof/>
          <w:sz w:val="24"/>
          <w:szCs w:val="24"/>
        </w:rPr>
        <w:t>Journal of Positive Psychology</w:t>
      </w:r>
      <w:r w:rsidRPr="008008BE">
        <w:rPr>
          <w:rFonts w:ascii="Garamond" w:hAnsi="Garamond"/>
          <w:noProof/>
          <w:sz w:val="24"/>
          <w:szCs w:val="24"/>
        </w:rPr>
        <w:t>, 12.1 (2017), 29–35 &lt;https://doi.org/10.1080/17439760.2016.1167937&gt;</w:t>
      </w:r>
    </w:p>
    <w:p w14:paraId="4B59BEE7"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TIM PPIM UIN</w:t>
      </w:r>
      <w:r w:rsidR="000543CC">
        <w:rPr>
          <w:rFonts w:ascii="Garamond" w:hAnsi="Garamond"/>
          <w:noProof/>
          <w:sz w:val="24"/>
          <w:szCs w:val="24"/>
          <w:lang w:val="en-US"/>
        </w:rPr>
        <w:t xml:space="preserve"> Jakarta</w:t>
      </w:r>
      <w:r w:rsidRPr="008008BE">
        <w:rPr>
          <w:rFonts w:ascii="Garamond" w:hAnsi="Garamond"/>
          <w:noProof/>
          <w:sz w:val="24"/>
          <w:szCs w:val="24"/>
        </w:rPr>
        <w:t xml:space="preserve">, </w:t>
      </w:r>
      <w:r w:rsidRPr="008008BE">
        <w:rPr>
          <w:rFonts w:ascii="Garamond" w:hAnsi="Garamond"/>
          <w:i/>
          <w:iCs/>
          <w:noProof/>
          <w:sz w:val="24"/>
          <w:szCs w:val="24"/>
        </w:rPr>
        <w:t>Kebinekaan Di Menara Gading Toleransi Beragama Di Perguruan Tinggi</w:t>
      </w:r>
      <w:r w:rsidRPr="008008BE">
        <w:rPr>
          <w:rFonts w:ascii="Garamond" w:hAnsi="Garamond"/>
          <w:noProof/>
          <w:sz w:val="24"/>
          <w:szCs w:val="24"/>
        </w:rPr>
        <w:t xml:space="preserve">, ed. by Abdullah Afrimadona, Dididn Syafrudidin, </w:t>
      </w:r>
      <w:r w:rsidRPr="008008BE">
        <w:rPr>
          <w:rFonts w:ascii="Garamond" w:hAnsi="Garamond"/>
          <w:i/>
          <w:iCs/>
          <w:noProof/>
          <w:sz w:val="24"/>
          <w:szCs w:val="24"/>
        </w:rPr>
        <w:t>PPIM UIN Jakarta</w:t>
      </w:r>
      <w:r w:rsidRPr="008008BE">
        <w:rPr>
          <w:rFonts w:ascii="Garamond" w:hAnsi="Garamond"/>
          <w:noProof/>
          <w:sz w:val="24"/>
          <w:szCs w:val="24"/>
        </w:rPr>
        <w:t xml:space="preserve">, Pertama (Jakarta, 2021), </w:t>
      </w:r>
      <w:r w:rsidRPr="008008BE">
        <w:rPr>
          <w:rFonts w:ascii="Garamond" w:hAnsi="Garamond"/>
          <w:smallCaps/>
          <w:noProof/>
          <w:sz w:val="24"/>
          <w:szCs w:val="24"/>
        </w:rPr>
        <w:t>iv</w:t>
      </w:r>
    </w:p>
    <w:p w14:paraId="1BE7DEEC"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Jeremy Menclhik(Parde School of Global Studies Boston University), Thomas Pepinsky (Departement of Government Cornell University), ‘Islam, Identity, and the Organitional Roots of Political Tolerance’, </w:t>
      </w:r>
      <w:r w:rsidRPr="008008BE">
        <w:rPr>
          <w:rFonts w:ascii="Garamond" w:hAnsi="Garamond"/>
          <w:i/>
          <w:iCs/>
          <w:noProof/>
          <w:sz w:val="24"/>
          <w:szCs w:val="24"/>
        </w:rPr>
        <w:t>Suparyanto Dan Rosad (2015</w:t>
      </w:r>
      <w:r w:rsidRPr="008008BE">
        <w:rPr>
          <w:rFonts w:ascii="Garamond" w:hAnsi="Garamond"/>
          <w:noProof/>
          <w:sz w:val="24"/>
          <w:szCs w:val="24"/>
        </w:rPr>
        <w:t xml:space="preserve">, 5.3 (2018), </w:t>
      </w:r>
      <w:r w:rsidRPr="008008BE">
        <w:rPr>
          <w:rFonts w:ascii="Garamond" w:hAnsi="Garamond"/>
          <w:noProof/>
          <w:sz w:val="24"/>
          <w:szCs w:val="24"/>
        </w:rPr>
        <w:t>248–53</w:t>
      </w:r>
    </w:p>
    <w:p w14:paraId="375D24D3"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Julian, Joe, ‘On Religious Freedom and Civic Learning’, </w:t>
      </w:r>
      <w:r w:rsidRPr="008008BE">
        <w:rPr>
          <w:rFonts w:ascii="Garamond" w:hAnsi="Garamond"/>
          <w:i/>
          <w:iCs/>
          <w:noProof/>
          <w:sz w:val="24"/>
          <w:szCs w:val="24"/>
        </w:rPr>
        <w:t>Intercultural Education</w:t>
      </w:r>
      <w:r w:rsidRPr="008008BE">
        <w:rPr>
          <w:rFonts w:ascii="Garamond" w:hAnsi="Garamond"/>
          <w:noProof/>
          <w:sz w:val="24"/>
          <w:szCs w:val="24"/>
        </w:rPr>
        <w:t>, 11.2 (2000), 137–44 &lt;https://doi.org/10.1080/713665238&gt;</w:t>
      </w:r>
    </w:p>
    <w:p w14:paraId="7B5A5F7C"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MacDonald, Douglas A., Roger Walsh, and Shauna L. Shapiro, </w:t>
      </w:r>
      <w:r w:rsidRPr="008008BE">
        <w:rPr>
          <w:rFonts w:ascii="Garamond" w:hAnsi="Garamond"/>
          <w:i/>
          <w:iCs/>
          <w:noProof/>
          <w:sz w:val="24"/>
          <w:szCs w:val="24"/>
        </w:rPr>
        <w:t>Meditation: Empirical Research and Future Directions</w:t>
      </w:r>
      <w:r w:rsidRPr="008008BE">
        <w:rPr>
          <w:rFonts w:ascii="Garamond" w:hAnsi="Garamond"/>
          <w:noProof/>
          <w:sz w:val="24"/>
          <w:szCs w:val="24"/>
        </w:rPr>
        <w:t xml:space="preserve">, </w:t>
      </w:r>
      <w:r w:rsidRPr="008008BE">
        <w:rPr>
          <w:rFonts w:ascii="Garamond" w:hAnsi="Garamond"/>
          <w:i/>
          <w:iCs/>
          <w:noProof/>
          <w:sz w:val="24"/>
          <w:szCs w:val="24"/>
        </w:rPr>
        <w:t>The Wiley</w:t>
      </w:r>
      <w:r w:rsidRPr="008008BE">
        <w:rPr>
          <w:i/>
          <w:iCs/>
          <w:noProof/>
          <w:sz w:val="24"/>
          <w:szCs w:val="24"/>
        </w:rPr>
        <w:t>‐</w:t>
      </w:r>
      <w:r w:rsidRPr="008008BE">
        <w:rPr>
          <w:rFonts w:ascii="Garamond" w:hAnsi="Garamond"/>
          <w:i/>
          <w:iCs/>
          <w:noProof/>
          <w:sz w:val="24"/>
          <w:szCs w:val="24"/>
        </w:rPr>
        <w:t>Blackwell Handbook of Transpersonal Psychology</w:t>
      </w:r>
      <w:r w:rsidRPr="008008BE">
        <w:rPr>
          <w:rFonts w:ascii="Garamond" w:hAnsi="Garamond"/>
          <w:noProof/>
          <w:sz w:val="24"/>
          <w:szCs w:val="24"/>
        </w:rPr>
        <w:t>, 2013 &lt;https://doi.org/10.1002/9781118591277.ch24&gt;</w:t>
      </w:r>
    </w:p>
    <w:p w14:paraId="263AF685"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Nofriadi, Safwan Rozi, ‘Penerapan Nilai Toleransi Antar Budaya Dalam Pelaksanaan Hukum Kewarisan Islam Pada Masyarakat Perbatasan Di Rao Pasaman Sumatera Barat’, </w:t>
      </w:r>
      <w:r w:rsidRPr="008008BE">
        <w:rPr>
          <w:rFonts w:ascii="Garamond" w:hAnsi="Garamond"/>
          <w:i/>
          <w:iCs/>
          <w:noProof/>
          <w:sz w:val="24"/>
          <w:szCs w:val="24"/>
        </w:rPr>
        <w:t>Ijtihad, Jurnal Wacana Hukum Islam Dan Kemanusiaan</w:t>
      </w:r>
      <w:r w:rsidRPr="008008BE">
        <w:rPr>
          <w:rFonts w:ascii="Garamond" w:hAnsi="Garamond"/>
          <w:noProof/>
          <w:sz w:val="24"/>
          <w:szCs w:val="24"/>
        </w:rPr>
        <w:t>, 17.1 (2017), 85–112 &lt;https://doi.org/10.18326/ijtihad.v17i1.85-112&gt;</w:t>
      </w:r>
    </w:p>
    <w:p w14:paraId="1F76C22F"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Raihani, ‘Creating a Culture of Religious Tolerance in an Indonesian School’, </w:t>
      </w:r>
      <w:r w:rsidRPr="008008BE">
        <w:rPr>
          <w:rFonts w:ascii="Garamond" w:hAnsi="Garamond"/>
          <w:i/>
          <w:iCs/>
          <w:noProof/>
          <w:sz w:val="24"/>
          <w:szCs w:val="24"/>
        </w:rPr>
        <w:t>South East Asia Research</w:t>
      </w:r>
      <w:r w:rsidRPr="008008BE">
        <w:rPr>
          <w:rFonts w:ascii="Garamond" w:hAnsi="Garamond"/>
          <w:noProof/>
          <w:sz w:val="24"/>
          <w:szCs w:val="24"/>
        </w:rPr>
        <w:t>, 22.4 (2014), 541–60 &lt;https://doi.org/10.5367/sear.2014.0234&gt;</w:t>
      </w:r>
    </w:p>
    <w:p w14:paraId="39D11710"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Rapp, Carolin, and Markus Freitag, ‘Teaching Tolerance? Associational Diversity and Tolerance Formation’, </w:t>
      </w:r>
      <w:r w:rsidRPr="008008BE">
        <w:rPr>
          <w:rFonts w:ascii="Garamond" w:hAnsi="Garamond"/>
          <w:i/>
          <w:iCs/>
          <w:noProof/>
          <w:sz w:val="24"/>
          <w:szCs w:val="24"/>
        </w:rPr>
        <w:t>Political Studies</w:t>
      </w:r>
      <w:r w:rsidRPr="008008BE">
        <w:rPr>
          <w:rFonts w:ascii="Garamond" w:hAnsi="Garamond"/>
          <w:noProof/>
          <w:sz w:val="24"/>
          <w:szCs w:val="24"/>
        </w:rPr>
        <w:t>, 63.5 (2015), 1031–51 &lt;https://doi.org/10.1111/1467-9248.12142&gt;</w:t>
      </w:r>
    </w:p>
    <w:p w14:paraId="01412461"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Santiko, Hariani, ‘Toleransi Beragama Dan Karakter Bangsa</w:t>
      </w:r>
      <w:r w:rsidRPr="008008BE">
        <w:rPr>
          <w:noProof/>
          <w:sz w:val="24"/>
          <w:szCs w:val="24"/>
        </w:rPr>
        <w:t> </w:t>
      </w:r>
      <w:r w:rsidRPr="008008BE">
        <w:rPr>
          <w:rFonts w:ascii="Garamond" w:hAnsi="Garamond"/>
          <w:noProof/>
          <w:sz w:val="24"/>
          <w:szCs w:val="24"/>
        </w:rPr>
        <w:t xml:space="preserve">: Perspektif Arkeologi’, </w:t>
      </w:r>
      <w:r w:rsidRPr="008008BE">
        <w:rPr>
          <w:rFonts w:ascii="Garamond" w:hAnsi="Garamond"/>
          <w:i/>
          <w:iCs/>
          <w:noProof/>
          <w:sz w:val="24"/>
          <w:szCs w:val="24"/>
        </w:rPr>
        <w:t>Sejarah Dan Budaya</w:t>
      </w:r>
      <w:r w:rsidRPr="008008BE">
        <w:rPr>
          <w:rFonts w:ascii="Garamond" w:hAnsi="Garamond"/>
          <w:noProof/>
          <w:sz w:val="24"/>
          <w:szCs w:val="24"/>
        </w:rPr>
        <w:t>, 7.1 (2013), 1–8</w:t>
      </w:r>
    </w:p>
    <w:p w14:paraId="3F8D8ADA"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Schuon, Frithjof, </w:t>
      </w:r>
      <w:r w:rsidRPr="008008BE">
        <w:rPr>
          <w:rFonts w:ascii="Garamond" w:hAnsi="Garamond"/>
          <w:i/>
          <w:iCs/>
          <w:noProof/>
          <w:sz w:val="24"/>
          <w:szCs w:val="24"/>
        </w:rPr>
        <w:t>The Transcendent Unity of Relegions</w:t>
      </w:r>
      <w:r w:rsidRPr="008008BE">
        <w:rPr>
          <w:rFonts w:ascii="Garamond" w:hAnsi="Garamond"/>
          <w:noProof/>
          <w:sz w:val="24"/>
          <w:szCs w:val="24"/>
        </w:rPr>
        <w:t>, Second pri (United States America: Theosophical House, 2005) &lt;www.quesbooks.net&gt;</w:t>
      </w:r>
    </w:p>
    <w:p w14:paraId="11C4C7C9" w14:textId="77777777" w:rsidR="000543CC" w:rsidRDefault="008008BE" w:rsidP="000543C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Shorrock, Andrew, ‘The Transpersonal in Psychology, Psychotherapy and Counselling’, </w:t>
      </w:r>
      <w:r w:rsidRPr="008008BE">
        <w:rPr>
          <w:rFonts w:ascii="Garamond" w:hAnsi="Garamond"/>
          <w:i/>
          <w:iCs/>
          <w:noProof/>
          <w:sz w:val="24"/>
          <w:szCs w:val="24"/>
        </w:rPr>
        <w:t>The Transpersonal in Psychology, Psychotherapy and Counselling</w:t>
      </w:r>
      <w:r w:rsidRPr="008008BE">
        <w:rPr>
          <w:rFonts w:ascii="Garamond" w:hAnsi="Garamond"/>
          <w:noProof/>
          <w:sz w:val="24"/>
          <w:szCs w:val="24"/>
        </w:rPr>
        <w:t>, 2007, 1–260 &lt;https://doi.org/10.1057/9780230591165&gt;</w:t>
      </w:r>
    </w:p>
    <w:p w14:paraId="12F8E637"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Van Der Straten Waillet, Nastasya, and Isabelle Roskam, ‘Are Religious Tolerance and </w:t>
      </w:r>
      <w:r w:rsidRPr="008008BE">
        <w:rPr>
          <w:rFonts w:ascii="Garamond" w:hAnsi="Garamond"/>
          <w:noProof/>
          <w:sz w:val="24"/>
          <w:szCs w:val="24"/>
        </w:rPr>
        <w:lastRenderedPageBreak/>
        <w:t xml:space="preserve">Pluralism Reachable Ideals? A Psychological Perspective’, </w:t>
      </w:r>
      <w:r w:rsidRPr="008008BE">
        <w:rPr>
          <w:rFonts w:ascii="Garamond" w:hAnsi="Garamond"/>
          <w:i/>
          <w:iCs/>
          <w:noProof/>
          <w:sz w:val="24"/>
          <w:szCs w:val="24"/>
        </w:rPr>
        <w:t>Religious Education</w:t>
      </w:r>
      <w:r w:rsidRPr="008008BE">
        <w:rPr>
          <w:rFonts w:ascii="Garamond" w:hAnsi="Garamond"/>
          <w:noProof/>
          <w:sz w:val="24"/>
          <w:szCs w:val="24"/>
        </w:rPr>
        <w:t>, 108.1 (2013), 69–87 &lt;https://doi.org/10.1080/00344087.2013.747873&gt;</w:t>
      </w:r>
    </w:p>
    <w:p w14:paraId="60BF6E08"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Sullivan, Christopher M.Federico&amp; Jhon, </w:t>
      </w:r>
      <w:r w:rsidRPr="008008BE">
        <w:rPr>
          <w:rFonts w:ascii="Garamond" w:hAnsi="Garamond"/>
          <w:i/>
          <w:iCs/>
          <w:noProof/>
          <w:sz w:val="24"/>
          <w:szCs w:val="24"/>
        </w:rPr>
        <w:t>The Political Psychology of Democratic Citizenship</w:t>
      </w:r>
      <w:r w:rsidRPr="008008BE">
        <w:rPr>
          <w:rFonts w:ascii="Garamond" w:hAnsi="Garamond"/>
          <w:noProof/>
          <w:sz w:val="24"/>
          <w:szCs w:val="24"/>
        </w:rPr>
        <w:t xml:space="preserve"> &lt;https://www.ptonline.com/articles/how-to-get-better-mfi-results&gt;</w:t>
      </w:r>
    </w:p>
    <w:p w14:paraId="542E6533"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Suryana, Toto, ‘Konsep Dan Aktualisasi Kerukunan Antar Umat Beragama’, </w:t>
      </w:r>
      <w:r w:rsidRPr="008008BE">
        <w:rPr>
          <w:rFonts w:ascii="Garamond" w:hAnsi="Garamond"/>
          <w:i/>
          <w:iCs/>
          <w:noProof/>
          <w:sz w:val="24"/>
          <w:szCs w:val="24"/>
        </w:rPr>
        <w:t>Pendidikan Agama Islam -Ta’lim</w:t>
      </w:r>
      <w:r w:rsidRPr="008008BE">
        <w:rPr>
          <w:rFonts w:ascii="Garamond" w:hAnsi="Garamond"/>
          <w:noProof/>
          <w:sz w:val="24"/>
          <w:szCs w:val="24"/>
        </w:rPr>
        <w:t>, 9.2 (2011), 127–36</w:t>
      </w:r>
    </w:p>
    <w:p w14:paraId="5D2C6970"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Umar, Nasaruddin, </w:t>
      </w:r>
      <w:r w:rsidRPr="008008BE">
        <w:rPr>
          <w:rFonts w:ascii="Garamond" w:hAnsi="Garamond"/>
          <w:i/>
          <w:iCs/>
          <w:noProof/>
          <w:sz w:val="24"/>
          <w:szCs w:val="24"/>
        </w:rPr>
        <w:t>Islam Nusantara Jalan Panjang Moderasi Beragama Di Indonesia.Pdf</w:t>
      </w:r>
      <w:r w:rsidRPr="008008BE">
        <w:rPr>
          <w:rFonts w:ascii="Garamond" w:hAnsi="Garamond"/>
          <w:noProof/>
          <w:sz w:val="24"/>
          <w:szCs w:val="24"/>
        </w:rPr>
        <w:t xml:space="preserve"> (Jakarta: Elex Media Komputindo, 2019)</w:t>
      </w:r>
    </w:p>
    <w:p w14:paraId="017C9094"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Waillet, Nastasya Van Der Straten, and Isabelle Roskam, ‘Religious Education</w:t>
      </w:r>
      <w:r w:rsidRPr="008008BE">
        <w:rPr>
          <w:noProof/>
          <w:sz w:val="24"/>
          <w:szCs w:val="24"/>
        </w:rPr>
        <w:t> </w:t>
      </w:r>
      <w:r w:rsidRPr="008008BE">
        <w:rPr>
          <w:rFonts w:ascii="Garamond" w:hAnsi="Garamond"/>
          <w:noProof/>
          <w:sz w:val="24"/>
          <w:szCs w:val="24"/>
        </w:rPr>
        <w:t>: The Official Journal of the Religious Education Association Are Religious Tolerance and Pluralism Reachable Ideals</w:t>
      </w:r>
      <w:r w:rsidRPr="008008BE">
        <w:rPr>
          <w:noProof/>
          <w:sz w:val="24"/>
          <w:szCs w:val="24"/>
        </w:rPr>
        <w:t> </w:t>
      </w:r>
      <w:r w:rsidRPr="008008BE">
        <w:rPr>
          <w:rFonts w:ascii="Garamond" w:hAnsi="Garamond"/>
          <w:noProof/>
          <w:sz w:val="24"/>
          <w:szCs w:val="24"/>
        </w:rPr>
        <w:t>? A Psychological Perspective’, October 2014, 37–41 &lt;https://doi.org/10.1080/00344087.2013.747873&gt;</w:t>
      </w:r>
    </w:p>
    <w:p w14:paraId="25F25986"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Wanda Fitri, ‘Pluralisme Di Tengah Masyarakat Santri Minang Sebuah Pengenalan Pluralitas Lokal Di Smuatra Barat’, </w:t>
      </w:r>
      <w:r w:rsidRPr="008008BE">
        <w:rPr>
          <w:rFonts w:ascii="Garamond" w:hAnsi="Garamond"/>
          <w:i/>
          <w:iCs/>
          <w:noProof/>
          <w:sz w:val="24"/>
          <w:szCs w:val="24"/>
        </w:rPr>
        <w:t>Islam Realitas Journal of Islamic &amp; Social Studies</w:t>
      </w:r>
      <w:r w:rsidRPr="008008BE">
        <w:rPr>
          <w:rFonts w:ascii="Garamond" w:hAnsi="Garamond"/>
          <w:noProof/>
          <w:sz w:val="24"/>
          <w:szCs w:val="24"/>
        </w:rPr>
        <w:t>, 1.1 (2015), 55–68 &lt;http://ejournal.iainbukittinggi.ac.id/index.php/Islam_realitas&gt;</w:t>
      </w:r>
    </w:p>
    <w:p w14:paraId="30A7193F"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Wilber, Ken, </w:t>
      </w:r>
      <w:r w:rsidRPr="008008BE">
        <w:rPr>
          <w:rFonts w:ascii="Garamond" w:hAnsi="Garamond"/>
          <w:i/>
          <w:iCs/>
          <w:noProof/>
          <w:sz w:val="24"/>
          <w:szCs w:val="24"/>
        </w:rPr>
        <w:t>Up from Eden: A Transpersonal View of Human Evolution</w:t>
      </w:r>
      <w:r w:rsidRPr="008008BE">
        <w:rPr>
          <w:rFonts w:ascii="Garamond" w:hAnsi="Garamond"/>
          <w:noProof/>
          <w:sz w:val="24"/>
          <w:szCs w:val="24"/>
        </w:rPr>
        <w:t xml:space="preserve">, </w:t>
      </w:r>
      <w:r w:rsidRPr="008008BE">
        <w:rPr>
          <w:rFonts w:ascii="Garamond" w:hAnsi="Garamond"/>
          <w:i/>
          <w:iCs/>
          <w:noProof/>
          <w:sz w:val="24"/>
          <w:szCs w:val="24"/>
        </w:rPr>
        <w:t>The Collected Works of Ken Wilber. Vol. 2</w:t>
      </w:r>
      <w:r w:rsidRPr="008008BE">
        <w:rPr>
          <w:rFonts w:ascii="Garamond" w:hAnsi="Garamond"/>
          <w:noProof/>
          <w:sz w:val="24"/>
          <w:szCs w:val="24"/>
        </w:rPr>
        <w:t>, 1999</w:t>
      </w:r>
    </w:p>
    <w:p w14:paraId="69598A55" w14:textId="77777777" w:rsid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Witenberg, R. T., ‘The Moral Dimension of Children’s and Adolescents’ Conceptualisation of Tolerance to Human Diversity’, </w:t>
      </w:r>
      <w:r w:rsidRPr="008008BE">
        <w:rPr>
          <w:rFonts w:ascii="Garamond" w:hAnsi="Garamond"/>
          <w:i/>
          <w:iCs/>
          <w:noProof/>
          <w:sz w:val="24"/>
          <w:szCs w:val="24"/>
        </w:rPr>
        <w:t>Journal of Moral Education</w:t>
      </w:r>
      <w:r w:rsidRPr="008008BE">
        <w:rPr>
          <w:rFonts w:ascii="Garamond" w:hAnsi="Garamond"/>
          <w:noProof/>
          <w:sz w:val="24"/>
          <w:szCs w:val="24"/>
        </w:rPr>
        <w:t>, 36.4 (2007), 433–51 &lt;https://doi.org/10.1080/03057240701688002&gt;</w:t>
      </w:r>
    </w:p>
    <w:p w14:paraId="7BE9EF19" w14:textId="7489E66B" w:rsidR="008008BE" w:rsidRPr="008A1D7C" w:rsidRDefault="008008BE" w:rsidP="008A1D7C">
      <w:pPr>
        <w:widowControl w:val="0"/>
        <w:autoSpaceDE w:val="0"/>
        <w:autoSpaceDN w:val="0"/>
        <w:adjustRightInd w:val="0"/>
        <w:ind w:left="851" w:hanging="851"/>
        <w:jc w:val="both"/>
        <w:rPr>
          <w:rFonts w:ascii="Garamond" w:hAnsi="Garamond"/>
          <w:noProof/>
          <w:sz w:val="24"/>
          <w:szCs w:val="24"/>
        </w:rPr>
      </w:pPr>
      <w:r w:rsidRPr="008008BE">
        <w:rPr>
          <w:rFonts w:ascii="Garamond" w:hAnsi="Garamond"/>
          <w:noProof/>
          <w:sz w:val="24"/>
          <w:szCs w:val="24"/>
        </w:rPr>
        <w:t xml:space="preserve">Witenberg, Rivka T., </w:t>
      </w:r>
      <w:r w:rsidRPr="008008BE">
        <w:rPr>
          <w:rFonts w:ascii="Garamond" w:hAnsi="Garamond"/>
          <w:i/>
          <w:iCs/>
          <w:noProof/>
          <w:sz w:val="24"/>
          <w:szCs w:val="24"/>
        </w:rPr>
        <w:t>The Psychology of Tolerance Conception and Development</w:t>
      </w:r>
      <w:r w:rsidRPr="008008BE">
        <w:rPr>
          <w:rFonts w:ascii="Garamond" w:hAnsi="Garamond"/>
          <w:noProof/>
          <w:sz w:val="24"/>
          <w:szCs w:val="24"/>
        </w:rPr>
        <w:t>, 1st edn (Singapore: Springer, 2019) &lt;https://doi.org/https://doi.org/10.1007/978-981-13-3789-5&gt;</w:t>
      </w:r>
    </w:p>
    <w:p w14:paraId="1C0DC048" w14:textId="33381AD8" w:rsidR="00E544C8" w:rsidRPr="00477FD2" w:rsidRDefault="008008BE" w:rsidP="00AC2175">
      <w:pPr>
        <w:pStyle w:val="BodyText"/>
        <w:spacing w:line="240" w:lineRule="auto"/>
        <w:ind w:firstLine="0"/>
        <w:rPr>
          <w:rFonts w:ascii="Garamond" w:hAnsi="Garamond" w:cs="MinionPro-Regular"/>
          <w:b/>
          <w:bCs/>
          <w:i/>
          <w:iCs/>
          <w:sz w:val="24"/>
          <w:szCs w:val="24"/>
        </w:rPr>
      </w:pPr>
      <w:r>
        <w:rPr>
          <w:rFonts w:ascii="Garamond" w:hAnsi="Garamond"/>
          <w:b/>
          <w:sz w:val="24"/>
          <w:szCs w:val="24"/>
        </w:rPr>
        <w:fldChar w:fldCharType="end"/>
      </w:r>
      <w:r w:rsidR="00E544C8" w:rsidRPr="00713FD4">
        <w:rPr>
          <w:rFonts w:ascii="Garamond" w:hAnsi="Garamond" w:cs="MinionPro-Regular"/>
          <w:b/>
          <w:bCs/>
          <w:i/>
          <w:iCs/>
          <w:sz w:val="24"/>
          <w:szCs w:val="24"/>
        </w:rPr>
        <w:t>Wawancara</w:t>
      </w:r>
    </w:p>
    <w:p w14:paraId="37C81284"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DN</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Fisika</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70D5B6F3"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SS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Psikologi</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67732AD6"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TA</w:t>
      </w:r>
      <w:r>
        <w:rPr>
          <w:rFonts w:ascii="Garamond" w:eastAsia="Times New Roman" w:hAnsi="Garamond"/>
          <w:sz w:val="24"/>
          <w:szCs w:val="24"/>
          <w:lang w:val="en-US"/>
        </w:rPr>
        <w:t xml:space="preserve">, </w:t>
      </w:r>
      <w:bookmarkStart w:id="52" w:name="_Hlk124426529"/>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Ekonomi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w:t>
      </w:r>
      <w:proofErr w:type="spellStart"/>
      <w:r>
        <w:rPr>
          <w:rFonts w:ascii="Garamond" w:eastAsia="Times New Roman" w:hAnsi="Garamond"/>
          <w:sz w:val="24"/>
          <w:szCs w:val="24"/>
          <w:lang w:val="en-US"/>
        </w:rPr>
        <w:t>Desember</w:t>
      </w:r>
      <w:proofErr w:type="spellEnd"/>
      <w:r>
        <w:rPr>
          <w:rFonts w:ascii="Garamond" w:eastAsia="Times New Roman" w:hAnsi="Garamond"/>
          <w:sz w:val="24"/>
          <w:szCs w:val="24"/>
          <w:lang w:val="en-US"/>
        </w:rPr>
        <w:t xml:space="preserve"> </w:t>
      </w:r>
      <w:r w:rsidRPr="00BF1BE6">
        <w:rPr>
          <w:rFonts w:ascii="Garamond" w:eastAsia="Times New Roman" w:hAnsi="Garamond"/>
          <w:sz w:val="24"/>
          <w:szCs w:val="24"/>
        </w:rPr>
        <w:t>2021</w:t>
      </w:r>
      <w:r>
        <w:rPr>
          <w:rFonts w:ascii="Garamond" w:eastAsia="Times New Roman" w:hAnsi="Garamond"/>
          <w:sz w:val="24"/>
          <w:szCs w:val="24"/>
          <w:lang w:val="en-US"/>
        </w:rPr>
        <w:t>}</w:t>
      </w:r>
      <w:bookmarkEnd w:id="52"/>
    </w:p>
    <w:p w14:paraId="57621692"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DS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Sosiologi</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Antropologi</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26E986EC"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WF</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w:t>
      </w:r>
      <w:proofErr w:type="spellStart"/>
      <w:r>
        <w:rPr>
          <w:rFonts w:ascii="Garamond" w:eastAsia="Times New Roman" w:hAnsi="Garamond"/>
          <w:sz w:val="24"/>
          <w:szCs w:val="24"/>
          <w:lang w:val="en-US"/>
        </w:rPr>
        <w:t>Fisika</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6E2F8531"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hAnsi="Garamond"/>
          <w:sz w:val="24"/>
          <w:szCs w:val="24"/>
          <w:lang w:val="en-US"/>
        </w:rPr>
        <w:t>FM</w:t>
      </w:r>
      <w:r>
        <w:rPr>
          <w:rFonts w:ascii="Garamond" w:hAnsi="Garamond"/>
          <w:sz w:val="24"/>
          <w:szCs w:val="24"/>
          <w:lang w:val="en-US"/>
        </w:rPr>
        <w:t xml:space="preserve">, </w:t>
      </w:r>
      <w:proofErr w:type="spellStart"/>
      <w:r>
        <w:rPr>
          <w:rFonts w:ascii="Garamond" w:hAnsi="Garamond"/>
          <w:sz w:val="24"/>
          <w:szCs w:val="24"/>
          <w:lang w:val="en-US"/>
        </w:rPr>
        <w:t>Dosen</w:t>
      </w:r>
      <w:proofErr w:type="spellEnd"/>
      <w:r>
        <w:rPr>
          <w:rFonts w:ascii="Garamond" w:hAnsi="Garamond"/>
          <w:sz w:val="24"/>
          <w:szCs w:val="24"/>
          <w:lang w:val="en-US"/>
        </w:rPr>
        <w:t xml:space="preserve"> </w:t>
      </w:r>
      <w:r>
        <w:rPr>
          <w:rFonts w:ascii="Garamond" w:eastAsia="Times New Roman" w:hAnsi="Garamond"/>
          <w:sz w:val="24"/>
          <w:szCs w:val="24"/>
          <w:lang w:val="en-US"/>
        </w:rPr>
        <w:t xml:space="preserve">(FIP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534A5AE0"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ER</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Teknik </w:t>
      </w:r>
      <w:proofErr w:type="spellStart"/>
      <w:r>
        <w:rPr>
          <w:rFonts w:ascii="Garamond" w:eastAsia="Times New Roman" w:hAnsi="Garamond"/>
          <w:sz w:val="24"/>
          <w:szCs w:val="24"/>
          <w:lang w:val="en-US"/>
        </w:rPr>
        <w:t>Bangunan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1162F079"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FS</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Manajemen</w:t>
      </w:r>
      <w:proofErr w:type="spellEnd"/>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Perhotelan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3C2E1902"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NA</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PLS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r w:rsidRPr="00BF1BE6">
        <w:rPr>
          <w:rFonts w:ascii="Garamond" w:eastAsia="Times New Roman" w:hAnsi="Garamond"/>
          <w:sz w:val="24"/>
          <w:szCs w:val="24"/>
        </w:rPr>
        <w:t xml:space="preserve"> </w:t>
      </w:r>
    </w:p>
    <w:p w14:paraId="6506B295"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DW</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BK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2733DCEF"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ML</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PPkn</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5E9724ED" w14:textId="77777777" w:rsidR="008A1D7C"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NAN</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w:t>
      </w:r>
      <w:proofErr w:type="spellStart"/>
      <w:r>
        <w:rPr>
          <w:rFonts w:ascii="Garamond" w:eastAsia="Times New Roman" w:hAnsi="Garamond"/>
          <w:sz w:val="24"/>
          <w:szCs w:val="24"/>
          <w:lang w:val="en-US"/>
        </w:rPr>
        <w:t>Matematika</w:t>
      </w:r>
      <w:proofErr w:type="spellEnd"/>
      <w:r>
        <w:rPr>
          <w:rFonts w:ascii="Garamond" w:eastAsia="Times New Roman" w:hAnsi="Garamond"/>
          <w:sz w:val="24"/>
          <w:szCs w:val="24"/>
          <w:lang w:val="en-US"/>
        </w:rPr>
        <w:t xml:space="preserve">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5E23A738" w14:textId="656B4085" w:rsidR="001A290A" w:rsidRPr="00A73699" w:rsidRDefault="001A290A" w:rsidP="008A1D7C">
      <w:pPr>
        <w:spacing w:line="276" w:lineRule="auto"/>
        <w:ind w:left="851" w:hanging="851"/>
        <w:jc w:val="both"/>
        <w:rPr>
          <w:rFonts w:ascii="Garamond" w:eastAsia="Times New Roman" w:hAnsi="Garamond"/>
          <w:sz w:val="24"/>
          <w:szCs w:val="24"/>
          <w:lang w:val="en-US"/>
        </w:rPr>
      </w:pPr>
      <w:r w:rsidRPr="00BF1BE6">
        <w:rPr>
          <w:rFonts w:ascii="Garamond" w:eastAsia="Times New Roman" w:hAnsi="Garamond"/>
          <w:sz w:val="24"/>
          <w:szCs w:val="24"/>
        </w:rPr>
        <w:t>DWN</w:t>
      </w:r>
      <w:r>
        <w:rPr>
          <w:rFonts w:ascii="Garamond" w:eastAsia="Times New Roman" w:hAnsi="Garamond"/>
          <w:sz w:val="24"/>
          <w:szCs w:val="24"/>
          <w:lang w:val="en-US"/>
        </w:rPr>
        <w:t xml:space="preserve">, </w:t>
      </w:r>
      <w:proofErr w:type="spellStart"/>
      <w:r>
        <w:rPr>
          <w:rFonts w:ascii="Garamond" w:eastAsia="Times New Roman" w:hAnsi="Garamond"/>
          <w:sz w:val="24"/>
          <w:szCs w:val="24"/>
          <w:lang w:val="en-US"/>
        </w:rPr>
        <w:t>Mahasiswa</w:t>
      </w:r>
      <w:proofErr w:type="spellEnd"/>
      <w:r>
        <w:rPr>
          <w:rFonts w:ascii="Garamond" w:eastAsia="Times New Roman" w:hAnsi="Garamond"/>
          <w:sz w:val="24"/>
          <w:szCs w:val="24"/>
          <w:lang w:val="en-US"/>
        </w:rPr>
        <w:t xml:space="preserve"> (Prodi Pendidikan Bahasa Indonesia UNP), </w:t>
      </w:r>
      <w:proofErr w:type="spellStart"/>
      <w:r>
        <w:rPr>
          <w:rFonts w:ascii="Garamond" w:eastAsia="Times New Roman" w:hAnsi="Garamond"/>
          <w:sz w:val="24"/>
          <w:szCs w:val="24"/>
          <w:lang w:val="en-US"/>
        </w:rPr>
        <w:t>wawancara</w:t>
      </w:r>
      <w:proofErr w:type="spellEnd"/>
      <w:r>
        <w:rPr>
          <w:rFonts w:ascii="Garamond" w:eastAsia="Times New Roman" w:hAnsi="Garamond"/>
          <w:sz w:val="24"/>
          <w:szCs w:val="24"/>
          <w:lang w:val="en-US"/>
        </w:rPr>
        <w:t xml:space="preserve">, {November </w:t>
      </w:r>
      <w:r w:rsidRPr="00BF1BE6">
        <w:rPr>
          <w:rFonts w:ascii="Garamond" w:eastAsia="Times New Roman" w:hAnsi="Garamond"/>
          <w:sz w:val="24"/>
          <w:szCs w:val="24"/>
        </w:rPr>
        <w:t>2021</w:t>
      </w:r>
      <w:r>
        <w:rPr>
          <w:rFonts w:ascii="Garamond" w:eastAsia="Times New Roman" w:hAnsi="Garamond"/>
          <w:sz w:val="24"/>
          <w:szCs w:val="24"/>
          <w:lang w:val="en-US"/>
        </w:rPr>
        <w:t>}</w:t>
      </w:r>
    </w:p>
    <w:p w14:paraId="05E874D3" w14:textId="77777777" w:rsidR="00E8337A" w:rsidRPr="00AF21D5" w:rsidRDefault="00E8337A" w:rsidP="00477FD2">
      <w:pPr>
        <w:jc w:val="both"/>
        <w:rPr>
          <w:rFonts w:ascii="Garamond" w:hAnsi="Garamond"/>
          <w:sz w:val="24"/>
          <w:szCs w:val="24"/>
        </w:rPr>
      </w:pPr>
    </w:p>
    <w:p w14:paraId="41D67EBF" w14:textId="77777777" w:rsidR="00E8337A" w:rsidRPr="00AF21D5" w:rsidRDefault="00E8337A" w:rsidP="00477FD2">
      <w:pPr>
        <w:jc w:val="both"/>
        <w:rPr>
          <w:rFonts w:ascii="Garamond" w:hAnsi="Garamond"/>
          <w:sz w:val="24"/>
          <w:szCs w:val="24"/>
        </w:rPr>
      </w:pPr>
    </w:p>
    <w:p w14:paraId="5CC932C9" w14:textId="77777777" w:rsidR="00E8337A" w:rsidRPr="00AF21D5" w:rsidRDefault="00E8337A" w:rsidP="00477FD2">
      <w:pPr>
        <w:jc w:val="both"/>
        <w:rPr>
          <w:rFonts w:ascii="Garamond" w:hAnsi="Garamond"/>
          <w:sz w:val="24"/>
          <w:szCs w:val="24"/>
        </w:rPr>
      </w:pPr>
    </w:p>
    <w:p w14:paraId="2DAE3B36" w14:textId="77777777" w:rsidR="00E8337A" w:rsidRPr="00AF21D5" w:rsidRDefault="00E8337A" w:rsidP="00477FD2">
      <w:pPr>
        <w:jc w:val="both"/>
        <w:rPr>
          <w:rFonts w:ascii="Garamond" w:hAnsi="Garamond"/>
          <w:sz w:val="24"/>
          <w:szCs w:val="24"/>
        </w:rPr>
      </w:pPr>
    </w:p>
    <w:p w14:paraId="10225991" w14:textId="77777777" w:rsidR="00E8337A" w:rsidRPr="00AF21D5" w:rsidRDefault="00E8337A" w:rsidP="00477FD2">
      <w:pPr>
        <w:jc w:val="both"/>
        <w:rPr>
          <w:rFonts w:ascii="Garamond" w:hAnsi="Garamond"/>
          <w:sz w:val="24"/>
          <w:szCs w:val="24"/>
        </w:rPr>
      </w:pPr>
    </w:p>
    <w:p w14:paraId="10D2C614" w14:textId="77777777" w:rsidR="00E8337A" w:rsidRPr="00AF21D5" w:rsidRDefault="00E8337A" w:rsidP="00477FD2">
      <w:pPr>
        <w:jc w:val="both"/>
        <w:rPr>
          <w:rFonts w:ascii="Garamond" w:hAnsi="Garamond"/>
          <w:sz w:val="24"/>
          <w:szCs w:val="24"/>
        </w:rPr>
      </w:pPr>
    </w:p>
    <w:p w14:paraId="01059BCD" w14:textId="77777777" w:rsidR="00E8337A" w:rsidRPr="00AF21D5" w:rsidRDefault="00E8337A" w:rsidP="00477FD2">
      <w:pPr>
        <w:rPr>
          <w:rFonts w:ascii="Garamond" w:hAnsi="Garamond"/>
          <w:sz w:val="24"/>
          <w:szCs w:val="24"/>
        </w:rPr>
      </w:pPr>
    </w:p>
    <w:sectPr w:rsidR="00E8337A" w:rsidRPr="00AF21D5" w:rsidSect="00E8337A">
      <w:type w:val="continuous"/>
      <w:pgSz w:w="11909" w:h="16834" w:code="9"/>
      <w:pgMar w:top="1377" w:right="1134" w:bottom="1418" w:left="1701" w:header="426" w:footer="720"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32FE4" w14:textId="77777777" w:rsidR="007B0532" w:rsidRDefault="007B0532" w:rsidP="00E544C8">
      <w:r>
        <w:separator/>
      </w:r>
    </w:p>
  </w:endnote>
  <w:endnote w:type="continuationSeparator" w:id="0">
    <w:p w14:paraId="4781CECE" w14:textId="77777777" w:rsidR="007B0532" w:rsidRDefault="007B0532" w:rsidP="00E5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jan Pro">
    <w:altName w:val="Cambria"/>
    <w:panose1 w:val="00000000000000000000"/>
    <w:charset w:val="00"/>
    <w:family w:val="roman"/>
    <w:notTrueType/>
    <w:pitch w:val="variable"/>
    <w:sig w:usb0="800000AF" w:usb1="5000204B" w:usb2="00000000" w:usb3="00000000" w:csb0="0000009B" w:csb1="00000000"/>
  </w:font>
  <w:font w:name="Garamond">
    <w:altName w:val="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PalatinoLinotype">
    <w:altName w:val="Palatino Linotype"/>
    <w:panose1 w:val="00000000000000000000"/>
    <w:charset w:val="00"/>
    <w:family w:val="auto"/>
    <w:notTrueType/>
    <w:pitch w:val="default"/>
    <w:sig w:usb0="00000003" w:usb1="00000000" w:usb2="00000000" w:usb3="00000000" w:csb0="00000001" w:csb1="00000000"/>
  </w:font>
  <w:font w:name="MinionPro-Regular">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50F8" w14:textId="77777777" w:rsidR="00751BB6" w:rsidRDefault="00751BB6" w:rsidP="00751BB6">
    <w:pPr>
      <w:autoSpaceDE w:val="0"/>
      <w:autoSpaceDN w:val="0"/>
      <w:adjustRightInd w:val="0"/>
      <w:jc w:val="both"/>
      <w:rPr>
        <w:rFonts w:ascii="Book Antiqua" w:hAnsi="Book Antiqua"/>
        <w:i/>
        <w:iCs/>
      </w:rPr>
    </w:pPr>
  </w:p>
  <w:p w14:paraId="71B718BA" w14:textId="77777777" w:rsidR="00751BB6" w:rsidRPr="000E329B" w:rsidRDefault="00751BB6" w:rsidP="00751BB6">
    <w:pPr>
      <w:autoSpaceDE w:val="0"/>
      <w:autoSpaceDN w:val="0"/>
      <w:adjustRightInd w:val="0"/>
      <w:jc w:val="both"/>
      <w:rPr>
        <w:rFonts w:ascii="Book Antiqua" w:hAnsi="Book Antiqua"/>
        <w:i/>
        <w:iCs/>
        <w:lang w:val="id-ID"/>
      </w:rPr>
    </w:pPr>
    <w:r>
      <w:rPr>
        <w:rFonts w:ascii="Book Antiqua" w:hAnsi="Book Antiqua"/>
        <w:i/>
        <w:iCs/>
      </w:rPr>
      <w:t xml:space="preserve">Nama Penulis (Book Antique 10, Italic)                       </w:t>
    </w:r>
    <w:r>
      <w:t xml:space="preserve"> </w:t>
    </w:r>
    <w:r>
      <w:fldChar w:fldCharType="begin"/>
    </w:r>
    <w:r>
      <w:instrText xml:space="preserve"> PAGE   \* MERGEFORMAT </w:instrText>
    </w:r>
    <w:r>
      <w:fldChar w:fldCharType="separate"/>
    </w:r>
    <w:r>
      <w:rPr>
        <w:noProof/>
      </w:rPr>
      <w:t>2</w:t>
    </w:r>
    <w:r>
      <w:fldChar w:fldCharType="end"/>
    </w:r>
    <w:r>
      <w:t xml:space="preserve">                    </w:t>
    </w:r>
    <w:r>
      <w:rPr>
        <w:rFonts w:ascii="Book Antiqua" w:hAnsi="Book Antiqua"/>
        <w:i/>
        <w:iCs/>
      </w:rPr>
      <w:t>Penggalan Judul… (Book</w:t>
    </w:r>
    <w:r>
      <w:rPr>
        <w:rFonts w:ascii="Book Antiqua" w:hAnsi="Book Antiqua"/>
        <w:i/>
        <w:iCs/>
        <w:lang w:val="id-ID"/>
      </w:rPr>
      <w:t xml:space="preserve"> </w:t>
    </w:r>
    <w:r>
      <w:rPr>
        <w:rFonts w:ascii="Book Antiqua" w:hAnsi="Book Antiqua"/>
        <w:i/>
        <w:iCs/>
      </w:rPr>
      <w:t>Antique 10 Italic)</w:t>
    </w:r>
  </w:p>
  <w:p w14:paraId="183C8139" w14:textId="77777777" w:rsidR="00751BB6" w:rsidRPr="000E329B" w:rsidRDefault="00751BB6" w:rsidP="00751BB6">
    <w:pPr>
      <w:outlineLvl w:val="2"/>
      <w:rPr>
        <w:rFonts w:ascii="Book Antiqua" w:hAnsi="Book Antiqua"/>
        <w:b/>
        <w:bCs/>
        <w:i/>
        <w:iCs/>
      </w:rPr>
    </w:pPr>
  </w:p>
  <w:p w14:paraId="64361FAD" w14:textId="77777777" w:rsidR="00751BB6" w:rsidRDefault="00751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36938" w14:textId="77777777" w:rsidR="00751BB6" w:rsidRDefault="00751BB6" w:rsidP="00751BB6">
    <w:pPr>
      <w:autoSpaceDE w:val="0"/>
      <w:autoSpaceDN w:val="0"/>
      <w:adjustRightInd w:val="0"/>
      <w:jc w:val="both"/>
      <w:rPr>
        <w:rFonts w:ascii="Book Antiqua" w:hAnsi="Book Antiqua"/>
        <w:i/>
        <w:iCs/>
        <w:lang w:val="id-ID"/>
      </w:rPr>
    </w:pPr>
  </w:p>
  <w:p w14:paraId="721847AE" w14:textId="7C6AAFC5" w:rsidR="00751BB6" w:rsidRPr="00054F2C" w:rsidRDefault="00054F2C" w:rsidP="00ED615E">
    <w:pPr>
      <w:autoSpaceDE w:val="0"/>
      <w:autoSpaceDN w:val="0"/>
      <w:adjustRightInd w:val="0"/>
      <w:jc w:val="both"/>
      <w:rPr>
        <w:rFonts w:ascii="Book Antiqua" w:hAnsi="Book Antiqua"/>
        <w:i/>
        <w:iCs/>
        <w:lang w:val="en-US"/>
      </w:rPr>
    </w:pPr>
    <w:r>
      <w:rPr>
        <w:rFonts w:ascii="Book Antiqua" w:hAnsi="Book Antiqua"/>
        <w:i/>
        <w:iCs/>
        <w:lang w:val="en-US"/>
      </w:rPr>
      <w:t xml:space="preserve">Arjoni, </w:t>
    </w:r>
    <w:proofErr w:type="spellStart"/>
    <w:r>
      <w:rPr>
        <w:rFonts w:ascii="Book Antiqua" w:hAnsi="Book Antiqua"/>
        <w:i/>
        <w:iCs/>
        <w:lang w:val="en-US"/>
      </w:rPr>
      <w:t>Cece</w:t>
    </w:r>
    <w:proofErr w:type="spellEnd"/>
    <w:r>
      <w:rPr>
        <w:rFonts w:ascii="Book Antiqua" w:hAnsi="Book Antiqua"/>
        <w:i/>
        <w:iCs/>
        <w:lang w:val="en-US"/>
      </w:rPr>
      <w:t xml:space="preserve"> </w:t>
    </w:r>
    <w:proofErr w:type="spellStart"/>
    <w:r>
      <w:rPr>
        <w:rFonts w:ascii="Book Antiqua" w:hAnsi="Book Antiqua"/>
        <w:i/>
        <w:iCs/>
        <w:lang w:val="en-US"/>
      </w:rPr>
      <w:t>Rakhmat</w:t>
    </w:r>
    <w:proofErr w:type="spellEnd"/>
    <w:r>
      <w:rPr>
        <w:rFonts w:ascii="Book Antiqua" w:hAnsi="Book Antiqua"/>
        <w:i/>
        <w:iCs/>
        <w:lang w:val="en-US"/>
      </w:rPr>
      <w:t xml:space="preserve">, </w:t>
    </w:r>
    <w:proofErr w:type="spellStart"/>
    <w:r>
      <w:rPr>
        <w:rFonts w:ascii="Book Antiqua" w:hAnsi="Book Antiqua"/>
        <w:i/>
        <w:iCs/>
        <w:lang w:val="en-US"/>
      </w:rPr>
      <w:t>Samsu</w:t>
    </w:r>
    <w:proofErr w:type="spellEnd"/>
    <w:r>
      <w:rPr>
        <w:rFonts w:ascii="Book Antiqua" w:hAnsi="Book Antiqua"/>
        <w:i/>
        <w:iCs/>
        <w:lang w:val="en-US"/>
      </w:rPr>
      <w:t xml:space="preserve"> Yusuf, </w:t>
    </w:r>
    <w:proofErr w:type="spellStart"/>
    <w:r>
      <w:rPr>
        <w:rFonts w:ascii="Book Antiqua" w:hAnsi="Book Antiqua"/>
        <w:i/>
        <w:iCs/>
        <w:lang w:val="en-US"/>
      </w:rPr>
      <w:t>Ilfiandra</w:t>
    </w:r>
    <w:proofErr w:type="spellEnd"/>
    <w:r w:rsidR="00751BB6">
      <w:rPr>
        <w:rFonts w:ascii="Book Antiqua" w:hAnsi="Book Antiqua"/>
        <w:i/>
        <w:iCs/>
      </w:rPr>
      <w:t xml:space="preserve">                     </w:t>
    </w:r>
    <w:r w:rsidR="00751BB6">
      <w:t xml:space="preserve"> </w:t>
    </w:r>
    <w:r w:rsidR="00751BB6">
      <w:fldChar w:fldCharType="begin"/>
    </w:r>
    <w:r w:rsidR="00751BB6">
      <w:instrText xml:space="preserve"> PAGE   \* MERGEFORMAT </w:instrText>
    </w:r>
    <w:r w:rsidR="00751BB6">
      <w:fldChar w:fldCharType="separate"/>
    </w:r>
    <w:r w:rsidR="00751BB6">
      <w:rPr>
        <w:noProof/>
      </w:rPr>
      <w:t>9</w:t>
    </w:r>
    <w:r w:rsidR="00751BB6">
      <w:fldChar w:fldCharType="end"/>
    </w:r>
    <w:r w:rsidR="00751BB6">
      <w:t xml:space="preserve">                  </w:t>
    </w:r>
    <w:r w:rsidR="00751BB6" w:rsidRPr="005951BD">
      <w:rPr>
        <w:rFonts w:ascii="Book Antiqua" w:hAnsi="Book Antiqua"/>
        <w:i/>
        <w:iCs/>
      </w:rPr>
      <w:t xml:space="preserve"> </w:t>
    </w:r>
    <w:proofErr w:type="spellStart"/>
    <w:r>
      <w:rPr>
        <w:rFonts w:ascii="Book Antiqua" w:hAnsi="Book Antiqua"/>
        <w:i/>
        <w:iCs/>
        <w:lang w:val="en-US"/>
      </w:rPr>
      <w:t>Toleransi</w:t>
    </w:r>
    <w:proofErr w:type="spellEnd"/>
    <w:r>
      <w:rPr>
        <w:rFonts w:ascii="Book Antiqua" w:hAnsi="Book Antiqua"/>
        <w:i/>
        <w:iCs/>
        <w:lang w:val="en-US"/>
      </w:rPr>
      <w:t xml:space="preserve"> </w:t>
    </w:r>
    <w:proofErr w:type="spellStart"/>
    <w:r>
      <w:rPr>
        <w:rFonts w:ascii="Book Antiqua" w:hAnsi="Book Antiqua"/>
        <w:i/>
        <w:iCs/>
        <w:lang w:val="en-US"/>
      </w:rPr>
      <w:t>beragama</w:t>
    </w:r>
    <w:proofErr w:type="spellEnd"/>
    <w:r>
      <w:rPr>
        <w:rFonts w:ascii="Book Antiqua" w:hAnsi="Book Antiqua"/>
        <w:i/>
        <w:iCs/>
        <w:lang w:val="en-US"/>
      </w:rPr>
      <w:t xml:space="preserve"> </w:t>
    </w:r>
    <w:proofErr w:type="spellStart"/>
    <w:r>
      <w:rPr>
        <w:rFonts w:ascii="Book Antiqua" w:hAnsi="Book Antiqua"/>
        <w:i/>
        <w:iCs/>
        <w:lang w:val="en-US"/>
      </w:rPr>
      <w:t>mahasiswa</w:t>
    </w:r>
    <w:proofErr w:type="spellEnd"/>
    <w:r>
      <w:rPr>
        <w:rFonts w:ascii="Book Antiqua" w:hAnsi="Book Antiqua"/>
        <w:i/>
        <w:iCs/>
        <w:lang w:val="en-US"/>
      </w:rPr>
      <w:t xml:space="preserve"> UNP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13824" w14:textId="77777777" w:rsidR="007B0532" w:rsidRDefault="007B0532" w:rsidP="00E544C8">
      <w:r>
        <w:separator/>
      </w:r>
    </w:p>
  </w:footnote>
  <w:footnote w:type="continuationSeparator" w:id="0">
    <w:p w14:paraId="0B2B0F03" w14:textId="77777777" w:rsidR="007B0532" w:rsidRDefault="007B0532" w:rsidP="00E544C8">
      <w:r>
        <w:continuationSeparator/>
      </w:r>
    </w:p>
  </w:footnote>
  <w:footnote w:id="1">
    <w:p w14:paraId="0406165C" w14:textId="0C807010" w:rsidR="00B12737" w:rsidRPr="00660ADF" w:rsidRDefault="00B12737" w:rsidP="00E41668">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Pr="00660ADF">
        <w:rPr>
          <w:rFonts w:ascii="Garamond" w:hAnsi="Garamond"/>
        </w:rPr>
        <w:instrText>ADDIN CSL_CITATION {"citationItems":[{"id":"ITEM-1","itemData":{"ISBN":"0877732280","abstract":"His “phase two” (ca. 1979/78/80-1982/83)","author":[{"dropping-particle":"","family":"Wilber","given":"Ken","non-dropping-particle":"","parse-names":false,"suffix":""}],"container-title":"The collected works of Ken Wilber. Vol. 2","id":"ITEM-1","issued":{"date-parts":[["1999"]]},"number-of-pages":"293-680","title":"Up from Eden: A transpersonal view of human evolution","type":"book"},"uris":["http://www.mendeley.com/documents/?uuid=a7fe1585-5739-4f3c-b468-e28a0f201ac2"]}],"mendeley":{"formattedCitation":"Ken Wilber, &lt;i&gt;Up from Eden: A Transpersonal View of Human Evolution&lt;/i&gt;, &lt;i&gt;The Collected Works of Ken Wilber. Vol. 2&lt;/i&gt;, 1999.","plainTextFormattedCitation":"Ken Wilber, Up from Eden: A Transpersonal View of Human Evolution, The Collected Works of Ken Wilber. Vol. 2, 1999.","previouslyFormattedCitation":"Ken Wilber, &lt;i&gt;Up from Eden: A Transpersonal View of Human Evolution&lt;/i&gt;, &lt;i&gt;The Collected Works of Ken Wilber. Vol. 2&lt;/i&gt;, 1999."},"properties":{"noteIndex":1},"schema":"https://github.com/citation-style-language/schema/raw/master/csl-citation.json"}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Ken Wilber, </w:t>
      </w:r>
      <w:r w:rsidRPr="00660ADF">
        <w:rPr>
          <w:rFonts w:ascii="Garamond" w:hAnsi="Garamond"/>
          <w:i/>
          <w:noProof/>
        </w:rPr>
        <w:t>Up from Eden: A Transpersonal View of Human Evolution</w:t>
      </w:r>
      <w:r w:rsidRPr="00660ADF">
        <w:rPr>
          <w:rFonts w:ascii="Garamond" w:hAnsi="Garamond"/>
          <w:noProof/>
        </w:rPr>
        <w:t xml:space="preserve">, </w:t>
      </w:r>
      <w:r w:rsidRPr="00660ADF">
        <w:rPr>
          <w:rFonts w:ascii="Garamond" w:hAnsi="Garamond"/>
          <w:i/>
          <w:noProof/>
        </w:rPr>
        <w:t>The Collected Works of Ken Wilber. Vol. 2</w:t>
      </w:r>
      <w:r w:rsidRPr="00660ADF">
        <w:rPr>
          <w:rFonts w:ascii="Garamond" w:hAnsi="Garamond"/>
          <w:noProof/>
        </w:rPr>
        <w:t>, 1999.</w:t>
      </w:r>
      <w:r w:rsidRPr="00660ADF">
        <w:rPr>
          <w:rFonts w:ascii="Garamond" w:hAnsi="Garamond"/>
        </w:rPr>
        <w:fldChar w:fldCharType="end"/>
      </w:r>
    </w:p>
  </w:footnote>
  <w:footnote w:id="2">
    <w:p w14:paraId="5303BD25" w14:textId="39BD9015" w:rsidR="00304F9D" w:rsidRPr="00660ADF" w:rsidRDefault="00304F9D" w:rsidP="00E41668">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A35600" w:rsidRPr="00660ADF">
        <w:rPr>
          <w:rFonts w:ascii="Garamond" w:hAnsi="Garamond"/>
        </w:rPr>
        <w:instrText>ADDIN CSL_CITATION {"citationItems":[{"id":"ITEM-1","itemData":{"DOI":"10.1057/9780230591165","ISBN":"9780230591165","abstract":"This book demystifies the often misunderstood place that spirituality plays in counselling and psychotherapy and explores how transpersonal psychology has been welcomed or ignored by all major schools of psychology. Sharrock serves to enliven the thinking of any psychologist, counsellor or psychotherapist regardless of their clinical orientation.","author":[{"dropping-particle":"","family":"Shorrock","given":"Andrew","non-dropping-particle":"","parse-names":false,"suffix":""}],"container-title":"The Transpersonal in Psychology, Psychotherapy and Counselling","id":"ITEM-1","issued":{"date-parts":[["2007"]]},"page":"1-260","title":"The Transpersonal in Psychology, Psychotherapy and Counselling","type":"article-journal"},"uris":["http://www.mendeley.com/documents/?uuid=87ceef40-cafa-4de8-a94a-cbd9403a1c67"]}],"mendeley":{"formattedCitation":"Andrew Shorrock, ‘The Transpersonal in Psychology, Psychotherapy and Counselling’, &lt;i&gt;The Transpersonal in Psychology, Psychotherapy and Counselling&lt;/i&gt;, 2007, 1–260 &lt;https://doi.org/10.1057/9780230591165&gt;.","plainTextFormattedCitation":"Andrew Shorrock, ‘The Transpersonal in Psychology, Psychotherapy and Counselling’, The Transpersonal in Psychology, Psychotherapy and Counselling, 2007, 1–260 .","previouslyFormattedCitation":"Andrew Shorrock, ‘The Transpersonal in Psychology, Psychotherapy and Counselling’, &lt;i&gt;The Transpersonal in Psychology, Psychotherapy and Counselling&lt;/i&gt;, 2007, 1–260 &lt;https://doi.org/10.1057/9780230591165&gt;."},"properties":{"noteIndex":2},"schema":"https://github.com/citation-style-language/schema/raw/master/csl-citation.json"}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Andrew Shorrock, ‘The Transpersonal in Psychology, Psychotherapy and Counselling’, </w:t>
      </w:r>
      <w:r w:rsidR="008008BE" w:rsidRPr="008008BE">
        <w:rPr>
          <w:rFonts w:ascii="Garamond" w:hAnsi="Garamond"/>
          <w:i/>
          <w:noProof/>
        </w:rPr>
        <w:t>The Transpersonal in Psychology, Psychotherapy and Counselling</w:t>
      </w:r>
      <w:r w:rsidR="008008BE" w:rsidRPr="008008BE">
        <w:rPr>
          <w:rFonts w:ascii="Garamond" w:hAnsi="Garamond"/>
          <w:noProof/>
        </w:rPr>
        <w:t>, 2007, 1–260 &lt;https://doi.org/10.1057/9780230591165&gt;.</w:t>
      </w:r>
      <w:r w:rsidRPr="00660ADF">
        <w:rPr>
          <w:rFonts w:ascii="Garamond" w:hAnsi="Garamond"/>
        </w:rPr>
        <w:fldChar w:fldCharType="end"/>
      </w:r>
    </w:p>
  </w:footnote>
  <w:footnote w:id="3">
    <w:p w14:paraId="63D8A1A4" w14:textId="049921FD" w:rsidR="00304F9D" w:rsidRPr="00660ADF" w:rsidRDefault="00304F9D" w:rsidP="00E41668">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A35600" w:rsidRPr="00660ADF">
        <w:rPr>
          <w:rFonts w:ascii="Garamond" w:hAnsi="Garamond"/>
        </w:rPr>
        <w:instrText>ADDIN CSL_CITATION {"citationItems":[{"id":"ITEM-1","itemData":{"DOI":"10.1002/9781118591277.ch24","ISBN":"9781119967552","abstract":"(from the chapter) Since its inception as a unique subdiscipline in the late 1960s, transpersonal psychology has been actively involved in the exploration of technologies and practices (both ancient and modern) that are thought to facilitate the expression of higher modes, states, and traits of consciousness. Of particular interest has been the variety of methods of transformation collectively referred to as meditation that are integral parts of many established spiritual, religious, and mystical traditions. In fact, at a time when mainstream scientists and clinicians tended to view such practices in highly suspect terms, articles on meditation aimed at both fostering empirical research as well as a greater understanding of its philosophy, practice, and significance were appearing in the then recently founded Journal of Transpersonal Psychology. Currently, meditation has become not only a topic of intense study, but is something that has been increasingly incorporated into psychotherapeutic systems and practice. In light of these exciting developments, transpersonal psychology may be viewed as having played a pivotal and pioneering role in making meditation accessible to Western psychology. In this chapter, we would like to provide an overview of some of the research that has been done on meditation with primary attention directed toward investigations identifying its physical and neurological manifestations and correlates, as well as to studies examining its impact on psychological and social functioning. (PsycINFO Database Record (c) 2014 APA, all rights reserved)","author":[{"dropping-particle":"","family":"MacDonald","given":"Douglas A.","non-dropping-particle":"","parse-names":false,"suffix":""},{"dropping-particle":"","family":"Walsh","given":"Roger","non-dropping-particle":"","parse-names":false,"suffix":""},{"dropping-particle":"","family":"Shapiro","given":"Shauna L.","non-dropping-particle":"","parse-names":false,"suffix":""}],"container-title":"The Wiley</w:instrText>
      </w:r>
      <w:r w:rsidR="00A35600" w:rsidRPr="00660ADF">
        <w:rPr>
          <w:rFonts w:ascii="Times New Roman" w:hAnsi="Times New Roman"/>
        </w:rPr>
        <w:instrText>‐</w:instrText>
      </w:r>
      <w:r w:rsidR="00A35600" w:rsidRPr="00660ADF">
        <w:rPr>
          <w:rFonts w:ascii="Garamond" w:hAnsi="Garamond"/>
        </w:rPr>
        <w:instrText>Blackwell Handbook of Transpersonal Psychology","id":"ITEM-1","issued":{"date-parts":[["2013"]]},"number-of-pages":"433-458","title":"Meditation: Empirical Research and Future Directions","type":"book"},"uris":["http://www.mendeley.com/documents/?uuid=741b4877-9fca-49bd-bf16-a64f332133f6"]}],"mendeley":{"formattedCitation":"Douglas A. MacDonald, Roger Walsh, and Shauna L. Shapiro, &lt;i&gt;Meditation: Empirical Research and Future Directions&lt;/i&gt;, &lt;i&gt;The Wiley</w:instrText>
      </w:r>
      <w:r w:rsidR="00A35600" w:rsidRPr="00660ADF">
        <w:rPr>
          <w:rFonts w:ascii="Times New Roman" w:hAnsi="Times New Roman"/>
        </w:rPr>
        <w:instrText>‐</w:instrText>
      </w:r>
      <w:r w:rsidR="00A35600" w:rsidRPr="00660ADF">
        <w:rPr>
          <w:rFonts w:ascii="Garamond" w:hAnsi="Garamond"/>
        </w:rPr>
        <w:instrText>Blackwell Handbook of Transpersonal Psychology&lt;/i&gt;, 2013 &lt;https://doi.org/10.1002/9781118591277.ch24&gt;.","plainTextFormattedCitation":"Douglas A. MacDonald, Roger Walsh, and Shauna L. Shapiro, Meditation: Empirical Research and Future Directions, The Wiley</w:instrText>
      </w:r>
      <w:r w:rsidR="00A35600" w:rsidRPr="00660ADF">
        <w:rPr>
          <w:rFonts w:ascii="Times New Roman" w:hAnsi="Times New Roman"/>
        </w:rPr>
        <w:instrText>‐</w:instrText>
      </w:r>
      <w:r w:rsidR="00A35600" w:rsidRPr="00660ADF">
        <w:rPr>
          <w:rFonts w:ascii="Garamond" w:hAnsi="Garamond"/>
        </w:rPr>
        <w:instrText>Blackwell Handbook of Transpersonal Psychology, 2013 .","previouslyFormattedCitation":"Douglas A. MacDonald, Roger Walsh, and Shauna L. Shapiro, &lt;i&gt;Meditation: Empirical Research and Future Directions&lt;/i&gt;, &lt;i&gt;The Wiley</w:instrText>
      </w:r>
      <w:r w:rsidR="00A35600" w:rsidRPr="00660ADF">
        <w:rPr>
          <w:rFonts w:ascii="Times New Roman" w:hAnsi="Times New Roman"/>
        </w:rPr>
        <w:instrText>‐</w:instrText>
      </w:r>
      <w:r w:rsidR="00A35600" w:rsidRPr="00660ADF">
        <w:rPr>
          <w:rFonts w:ascii="Garamond" w:hAnsi="Garamond"/>
        </w:rPr>
        <w:instrText>Blackwell Handbook of Transpersonal Psychology&lt;/i&gt;, 2013 &lt;https://doi.org/10.1002/9781118591277.ch24&gt;."},"properties":{"noteIndex":3},"schema":"https://github.com/citation-style-language/schema/raw/master/csl-citation.json"}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Douglas A. MacDonald, Roger Walsh, and Shauna L. Shapiro, </w:t>
      </w:r>
      <w:r w:rsidR="008008BE" w:rsidRPr="008008BE">
        <w:rPr>
          <w:rFonts w:ascii="Garamond" w:hAnsi="Garamond"/>
          <w:i/>
          <w:noProof/>
        </w:rPr>
        <w:t>Meditation: Empirical Research and Future Directions</w:t>
      </w:r>
      <w:r w:rsidR="008008BE" w:rsidRPr="008008BE">
        <w:rPr>
          <w:rFonts w:ascii="Garamond" w:hAnsi="Garamond"/>
          <w:noProof/>
        </w:rPr>
        <w:t xml:space="preserve">, </w:t>
      </w:r>
      <w:r w:rsidR="008008BE" w:rsidRPr="008008BE">
        <w:rPr>
          <w:rFonts w:ascii="Garamond" w:hAnsi="Garamond"/>
          <w:i/>
          <w:noProof/>
        </w:rPr>
        <w:t>The Wiley</w:t>
      </w:r>
      <w:r w:rsidR="008008BE" w:rsidRPr="008008BE">
        <w:rPr>
          <w:rFonts w:ascii="Times New Roman" w:hAnsi="Times New Roman"/>
          <w:i/>
          <w:noProof/>
        </w:rPr>
        <w:t>‐</w:t>
      </w:r>
      <w:r w:rsidR="008008BE" w:rsidRPr="008008BE">
        <w:rPr>
          <w:rFonts w:ascii="Garamond" w:hAnsi="Garamond"/>
          <w:i/>
          <w:noProof/>
        </w:rPr>
        <w:t>Blackwell Handbook of Transpersonal Psychology</w:t>
      </w:r>
      <w:r w:rsidR="008008BE" w:rsidRPr="008008BE">
        <w:rPr>
          <w:rFonts w:ascii="Garamond" w:hAnsi="Garamond"/>
          <w:noProof/>
        </w:rPr>
        <w:t>, 2013 &lt;https://doi.org/10.1002/9781118591277.ch24&gt;.</w:t>
      </w:r>
      <w:r w:rsidRPr="00660ADF">
        <w:rPr>
          <w:rFonts w:ascii="Garamond" w:hAnsi="Garamond"/>
        </w:rPr>
        <w:fldChar w:fldCharType="end"/>
      </w:r>
    </w:p>
  </w:footnote>
  <w:footnote w:id="4">
    <w:p w14:paraId="1EC94C4B" w14:textId="0CD302D1" w:rsidR="00304F9D" w:rsidRPr="00660ADF" w:rsidRDefault="00304F9D"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A35600" w:rsidRPr="00660ADF">
        <w:rPr>
          <w:rFonts w:ascii="Garamond" w:hAnsi="Garamond"/>
        </w:rPr>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 &lt;i&gt;The Psychology of Tolerance Conception and Development&lt;/i&gt;, 1st edn (Singapore: Springer, 2019) &lt;https://doi.org/https://doi.org/10.1007/978-981-13-3789-5&gt;.","plainTextFormattedCitation":"Rivka T. Witenberg, The Psychology of Tolerance Conception and Development, 1st edn (Singapore: Springer, 2019) .","previouslyFormattedCitation":"Rivka T. Witenberg, &lt;i&gt;The Psychology of Tolerance Conception and Development&lt;/i&gt;, 1st edn (Singapore: Springer, 2019) &lt;https://doi.org/https://doi.org/10.1007/978-981-13-3789-5&gt;."},"properties":{"noteIndex":4},"schema":"https://github.com/citation-style-language/schema/raw/master/csl-citation.json"}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Rivka T. Witenberg, </w:t>
      </w:r>
      <w:r w:rsidR="008008BE" w:rsidRPr="008008BE">
        <w:rPr>
          <w:rFonts w:ascii="Garamond" w:hAnsi="Garamond"/>
          <w:i/>
          <w:noProof/>
        </w:rPr>
        <w:t>The Psychology of Tolerance Conception and Development</w:t>
      </w:r>
      <w:r w:rsidR="008008BE" w:rsidRPr="008008BE">
        <w:rPr>
          <w:rFonts w:ascii="Garamond" w:hAnsi="Garamond"/>
          <w:noProof/>
        </w:rPr>
        <w:t>, 1st edn (Singapore: Springer, 2019) &lt;https://doi.org/https://doi.org/10.1007/978-981-13-3789-5&gt;.</w:t>
      </w:r>
      <w:r w:rsidRPr="00660ADF">
        <w:rPr>
          <w:rFonts w:ascii="Garamond" w:hAnsi="Garamond"/>
        </w:rPr>
        <w:fldChar w:fldCharType="end"/>
      </w:r>
    </w:p>
  </w:footnote>
  <w:footnote w:id="5">
    <w:p w14:paraId="7E16B962" w14:textId="1650371F" w:rsidR="00B71741" w:rsidRPr="00660ADF" w:rsidRDefault="00B71741"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5730B5" w:rsidRPr="00660ADF">
        <w:rPr>
          <w:rFonts w:ascii="Garamond" w:hAnsi="Garamond"/>
        </w:rPr>
        <w:instrText>ADDIN CSL_CITATION {"citationItems":[{"id":"ITEM-1","itemData":{"ISBN":"0-00-715012-1","author":[{"dropping-particle":"","family":"Buzan","given":"Tony","non-dropping-particle":"","parse-names":false,"suffix":""}],"edition":"I","id":"ITEM-1","issued":{"date-parts":[["2002"]]},"publisher":"Harper Collins Publishers","publisher-place":"New York, USA","title":"The Power of Spiritual Intelligence","type":"book"},"uris":["http://www.mendeley.com/documents/?uuid=e2a1efab-bc87-4146-b344-adb9c35287a1"]}],"mendeley":{"formattedCitation":"Tony Buzan, &lt;i&gt;The Power of Spiritual Intelligence&lt;/i&gt;, I (New York, USA: Harper Collins Publishers, 2002) &lt;http://library1.nida.ac.th/termpaper6/sd/2554/19755.pdf&gt;.","plainTextFormattedCitation":"Tony Buzan, The Power of Spiritual Intelligence, I (New York, USA: Harper Collins Publishers, 2002) .","previouslyFormattedCitation":"Tony Buzan, &lt;i&gt;The Power of Spiritual Intelligence&lt;/i&gt;, I (New York, USA: Harper Collins Publishers, 2002) &lt;http://library1.nida.ac.th/termpaper6/sd/2554/19755.pdf&gt;."},"properties":{"noteIndex":5},"schema":"https://github.com/citation-style-language/schema/raw/master/csl-citation.json"}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Tony Buzan, </w:t>
      </w:r>
      <w:r w:rsidR="008008BE" w:rsidRPr="008008BE">
        <w:rPr>
          <w:rFonts w:ascii="Garamond" w:hAnsi="Garamond"/>
          <w:i/>
          <w:noProof/>
        </w:rPr>
        <w:t>The Power of Spiritual Intelligence</w:t>
      </w:r>
      <w:r w:rsidR="008008BE" w:rsidRPr="008008BE">
        <w:rPr>
          <w:rFonts w:ascii="Garamond" w:hAnsi="Garamond"/>
          <w:noProof/>
        </w:rPr>
        <w:t>, I (New York, USA: Harper Collins Publishers, 2002) &lt;http://library1.nida.ac.th/termpaper6/sd/2554/19755.pdf&gt;.</w:t>
      </w:r>
      <w:r w:rsidRPr="00660ADF">
        <w:rPr>
          <w:rFonts w:ascii="Garamond" w:hAnsi="Garamond"/>
        </w:rPr>
        <w:fldChar w:fldCharType="end"/>
      </w:r>
    </w:p>
  </w:footnote>
  <w:footnote w:id="6">
    <w:p w14:paraId="74F6A91E" w14:textId="4F9439FD" w:rsidR="00A35600" w:rsidRPr="00660ADF" w:rsidRDefault="00A35600"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B71741" w:rsidRPr="00660ADF">
        <w:rPr>
          <w:rFonts w:ascii="Garamond" w:hAnsi="Garamond"/>
        </w:rPr>
        <w:instrText>ADDIN CSL_CITATION {"citationItems":[{"id":"ITEM-1","itemData":{"ISBN":"9789797328238","author":[{"dropping-particle":"","family":"Diane","given":"Tillman","non-dropping-particle":"","parse-names":false,"suffix":""}],"container-title":"Textbook","id":"ITEM-1","issued":{"date-parts":[["2004"]]},"number-of-pages":"304","title":"Pendidikan Nilai Untuk Kaum Dewasa-Muda ; Living Values Activities for young adult","type":"book"},"uris":["http://www.mendeley.com/documents/?uuid=27670bcc-61f2-4422-b013-331769165659"]}],"mendeley":{"formattedCitation":"Tillman Diane, &lt;i&gt;Pendidikan Nilai Untuk Kaum Dewasa-Muda</w:instrText>
      </w:r>
      <w:r w:rsidR="00B71741" w:rsidRPr="00660ADF">
        <w:rPr>
          <w:rFonts w:ascii="Times New Roman" w:hAnsi="Times New Roman"/>
        </w:rPr>
        <w:instrText> </w:instrText>
      </w:r>
      <w:r w:rsidR="00B71741" w:rsidRPr="00660ADF">
        <w:rPr>
          <w:rFonts w:ascii="Garamond" w:hAnsi="Garamond"/>
        </w:rPr>
        <w:instrText>; Living Values Activities for Young Adult&lt;/i&gt;, &lt;i&gt;Textbook&lt;/i&gt;, 2004.","plainTextFormattedCitation":"Tillman Diane, Pendidikan Nilai Untuk Kaum Dewasa-Muda</w:instrText>
      </w:r>
      <w:r w:rsidR="00B71741" w:rsidRPr="00660ADF">
        <w:rPr>
          <w:rFonts w:ascii="Times New Roman" w:hAnsi="Times New Roman"/>
        </w:rPr>
        <w:instrText> </w:instrText>
      </w:r>
      <w:r w:rsidR="00B71741" w:rsidRPr="00660ADF">
        <w:rPr>
          <w:rFonts w:ascii="Garamond" w:hAnsi="Garamond"/>
        </w:rPr>
        <w:instrText>; Living Values Activities for Young Adult, Textbook, 2004.","previouslyFormattedCitation":"Tillman Diane, &lt;i&gt;Pendidikan Nilai Untuk Kaum Dewasa-Muda</w:instrText>
      </w:r>
      <w:r w:rsidR="00B71741" w:rsidRPr="00660ADF">
        <w:rPr>
          <w:rFonts w:ascii="Times New Roman" w:hAnsi="Times New Roman"/>
        </w:rPr>
        <w:instrText> </w:instrText>
      </w:r>
      <w:r w:rsidR="00B71741" w:rsidRPr="00660ADF">
        <w:rPr>
          <w:rFonts w:ascii="Garamond" w:hAnsi="Garamond"/>
        </w:rPr>
        <w:instrText>; Living Values Activities for Young Adult&lt;/i&gt;, &lt;i&gt;Textbook&lt;/i&gt;, 2004."},"properties":{"noteIndex":6},"schema":"https://github.com/citation-style-language/schema/raw/master/csl-citation.json"}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Tillman Diane, </w:t>
      </w:r>
      <w:r w:rsidRPr="00660ADF">
        <w:rPr>
          <w:rFonts w:ascii="Garamond" w:hAnsi="Garamond"/>
          <w:i/>
          <w:noProof/>
        </w:rPr>
        <w:t>Pendidikan Nilai Untuk Kaum Dewasa-Muda</w:t>
      </w:r>
      <w:r w:rsidRPr="00660ADF">
        <w:rPr>
          <w:rFonts w:ascii="Times New Roman" w:hAnsi="Times New Roman"/>
          <w:i/>
          <w:noProof/>
        </w:rPr>
        <w:t> </w:t>
      </w:r>
      <w:r w:rsidRPr="00660ADF">
        <w:rPr>
          <w:rFonts w:ascii="Garamond" w:hAnsi="Garamond"/>
          <w:i/>
          <w:noProof/>
        </w:rPr>
        <w:t>; Living Values Activities for Young Adult</w:t>
      </w:r>
      <w:r w:rsidRPr="00660ADF">
        <w:rPr>
          <w:rFonts w:ascii="Garamond" w:hAnsi="Garamond"/>
          <w:noProof/>
        </w:rPr>
        <w:t xml:space="preserve">, </w:t>
      </w:r>
      <w:r w:rsidRPr="00660ADF">
        <w:rPr>
          <w:rFonts w:ascii="Garamond" w:hAnsi="Garamond"/>
          <w:i/>
          <w:noProof/>
        </w:rPr>
        <w:t>Textbook</w:t>
      </w:r>
      <w:r w:rsidRPr="00660ADF">
        <w:rPr>
          <w:rFonts w:ascii="Garamond" w:hAnsi="Garamond"/>
          <w:noProof/>
        </w:rPr>
        <w:t>, 2004.</w:t>
      </w:r>
      <w:r w:rsidRPr="00660ADF">
        <w:rPr>
          <w:rFonts w:ascii="Garamond" w:hAnsi="Garamond"/>
        </w:rPr>
        <w:fldChar w:fldCharType="end"/>
      </w:r>
    </w:p>
  </w:footnote>
  <w:footnote w:id="7">
    <w:p w14:paraId="7C9DD93D" w14:textId="34E7A452" w:rsidR="00B71741" w:rsidRPr="00660ADF" w:rsidRDefault="00B71741"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Pr="00660ADF">
        <w:rPr>
          <w:rFonts w:ascii="Garamond" w:hAnsi="Garamond"/>
        </w:rPr>
        <w:instrText>ADDIN CSL_CITATION {"citationItems":[{"id":"ITEM-1","itemData":{"DOI":"10.1037/a0033637","ISSN":"19411022","abstract":"In the present article, we review the literature on religion/spirituality (R/S) and forgiveness using meta-analysis. R/S was positively related to trait forgivingness (i.e., across relationships and situations; r =.29), state forgiveness (i.e., of a specific offense; r =.15), and self-forgiveness (r =.12). Contextual measures of R/S more proximal to the forgiveness process were more strongly related to state forgiveness than were dispositional measures of R/S. Measures of one's relationship with the sacred were more strongly related to self-forgiveness than were dispositional R/S measures. We discuss implications for next steps in the study of R/S and forgiveness. © 2013 American Psychological Association.","author":[{"dropping-particle":"","family":"Davis","given":"Don E.","non-dropping-particle":"","parse-names":false,"suffix":""},{"dropping-particle":"","family":"Worthington","given":"Everett L.","non-dropping-particle":"","parse-names":false,"suffix":""},{"dropping-particle":"","family":"Hook","given":"Joshua N.","non-dropping-particle":"","parse-names":false,"suffix":""},{"dropping-particle":"","family":"Hill","given":"Peter C.","non-dropping-particle":"","parse-names":false,"suffix":""}],"container-title":"Psychology of Religion and Spirituality","id":"ITEM-1","issue":"4","issued":{"date-parts":[["2013"]]},"page":"233-241","title":"Research on religion/spirituality and forgiveness: A meta-analytic review","type":"article-journal","volume":"5"},"uris":["http://www.mendeley.com/documents/?uuid=ea411dcf-93c0-45a9-b8d2-2684e6cf4690"]}],"mendeley":{"formattedCitation":"Don E. Davis and others, ‘Research on Religion/Spirituality and Forgiveness: A Meta-Analytic Review’, &lt;i&gt;Psychology of Religion and Spirituality&lt;/i&gt;, 5.4 (2013), 233–41 &lt;https://doi.org/10.1037/a0033637&gt;.","plainTextFormattedCitation":"Don E. Davis and others, ‘Research on Religion/Spirituality and Forgiveness: A Meta-Analytic Review’, Psychology of Religion and Spirituality, 5.4 (2013), 233–41 .","previouslyFormattedCitation":"Don E. Davis and others, ‘Research on Religion/Spirituality and Forgiveness: A Meta-Analytic Review’, &lt;i&gt;Psychology of Religion and Spirituality&lt;/i&gt;, 5.4 (2013), 233–41 &lt;https://doi.org/10.1037/a0033637&gt;."},"properties":{"noteIndex":7},"schema":"https://github.com/citation-style-language/schema/raw/master/csl-citation.json"}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Don E. Davis and others, ‘Research on Religion/Spirituality and Forgiveness: A Meta-Analytic Review’, </w:t>
      </w:r>
      <w:r w:rsidR="008008BE" w:rsidRPr="008008BE">
        <w:rPr>
          <w:rFonts w:ascii="Garamond" w:hAnsi="Garamond"/>
          <w:i/>
          <w:noProof/>
        </w:rPr>
        <w:t>Psychology of Religion and Spirituality</w:t>
      </w:r>
      <w:r w:rsidR="008008BE" w:rsidRPr="008008BE">
        <w:rPr>
          <w:rFonts w:ascii="Garamond" w:hAnsi="Garamond"/>
          <w:noProof/>
        </w:rPr>
        <w:t>, 5.4 (2013), 233–41 &lt;https://doi.org/10.1037/a0033637&gt;.</w:t>
      </w:r>
      <w:r w:rsidRPr="00660ADF">
        <w:rPr>
          <w:rFonts w:ascii="Garamond" w:hAnsi="Garamond"/>
        </w:rPr>
        <w:fldChar w:fldCharType="end"/>
      </w:r>
    </w:p>
  </w:footnote>
  <w:footnote w:id="8">
    <w:p w14:paraId="132F110D" w14:textId="3370B0E4" w:rsidR="005730B5" w:rsidRPr="00660ADF" w:rsidRDefault="005730B5"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Pr="00660ADF">
        <w:rPr>
          <w:rFonts w:ascii="Garamond" w:hAnsi="Garamond"/>
        </w:rPr>
        <w:instrText>ADDIN CSL_CITATION {"citationItems":[{"id":"ITEM-1","itemData":{"DOI":"10.15575/jw.v1i2.588","ISSN":"2527-3213","abstract":"The reality of social life is possible because of accommodating differences and diversities among human being. One of these diversities related to the choice of the faith, and therefore, we should be able to getting along either with the members of the same religious community as well as with those of others. In this case, religious tolerance is a necessity to guarantee social stability against the unwanted ideological force and even physical collisions in the society. Social and religious lives are not to be isolated from each other, but must be integrated into one another. Building educated and open minded religious community is a requirement to achieve this goal. The ideal religious tolerance should be built trough active participation from all members of diverse religious communities to achieve the same goals based on togetherness, inclusive attitude, respect and mutual understanding related to performing certain rituals and doctrins of each religions. The variety of typologies of interfaith relations, such as exclusivism, inclusivisme, pluralism, ect., are commonly formulated to bring these diversities into further step of harmonious religious dialogues. This article reminds us that our comprehension and implementation of religious doctrines should not stop in the claim of exclucivism (“I”) which culminate in realizing personal relationship with God (solitary), nor in the claim of inclusivism (“You”) with its concern with recruiting theological and ideological allies (solidarity), but also in the openness (“We”) where our religious comprehension of human values get emphasized (humanist-functional). In addition, all parties should suspend such a judgment as theological or ideological one directed to other religious community. This is a kind of phenomenological epoché we need to take if we wish to put religious tolerance into practice and not let it stay only on discourse level","author":[{"dropping-particle":"","family":"Casram","given":"Casram","non-dropping-particle":"","parse-names":false,"suffix":""}],"container-title":"Wawasan: Jurnal Ilmiah Agama dan Sosial Budaya","id":"ITEM-1","issue":"2","issued":{"date-parts":[["2016"]]},"page":"187-198","title":"Membangun Sikap Toleransi Beragama dalam Masyarakat Plural","type":"article-journal","volume":"1"},"uris":["http://www.mendeley.com/documents/?uuid=18368d72-c356-4763-b71f-d744100c9225"]}],"mendeley":{"formattedCitation":"Casram Casram, ‘Membangun Sikap Toleransi Beragama Dalam Masyarakat Plural’, &lt;i&gt;Wawasan: Jurnal Ilmiah Agama Dan Sosial Budaya&lt;/i&gt;, 1.2 (2016), 187–98 &lt;https://doi.org/10.15575/jw.v1i2.588&gt;.","plainTextFormattedCitation":"Casram Casram, ‘Membangun Sikap Toleransi Beragama Dalam Masyarakat Plural’, Wawasan: Jurnal Ilmiah Agama Dan Sosial Budaya, 1.2 (2016), 187–98 .","previouslyFormattedCitation":"Casram Casram, ‘Membangun Sikap Toleransi Beragama Dalam Masyarakat Plural’, &lt;i&gt;Wawasan: Jurnal Ilmiah Agama Dan Sosial Budaya&lt;/i&gt;, 1.2 (2016), 187–98 &lt;https://doi.org/10.15575/jw.v1i2.588&gt;."},"properties":{"noteIndex":8},"schema":"https://github.com/citation-style-language/schema/raw/master/csl-citation.json"}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Casram Casram, ‘Membangun Sikap Toleransi Beragama Dalam Masyarakat Plural’, </w:t>
      </w:r>
      <w:r w:rsidR="008008BE" w:rsidRPr="008008BE">
        <w:rPr>
          <w:rFonts w:ascii="Garamond" w:hAnsi="Garamond"/>
          <w:i/>
          <w:noProof/>
        </w:rPr>
        <w:t>Wawasan: Jurnal Ilmiah Agama Dan Sosial Budaya</w:t>
      </w:r>
      <w:r w:rsidR="008008BE" w:rsidRPr="008008BE">
        <w:rPr>
          <w:rFonts w:ascii="Garamond" w:hAnsi="Garamond"/>
          <w:noProof/>
        </w:rPr>
        <w:t>, 1.2 (2016), 187–98 &lt;https://doi.org/10.15575/jw.v1i2.588&gt;.</w:t>
      </w:r>
      <w:r w:rsidRPr="00660ADF">
        <w:rPr>
          <w:rFonts w:ascii="Garamond" w:hAnsi="Garamond"/>
        </w:rPr>
        <w:fldChar w:fldCharType="end"/>
      </w:r>
    </w:p>
  </w:footnote>
  <w:footnote w:id="9">
    <w:p w14:paraId="1DC15EA2" w14:textId="7B016F1A" w:rsidR="005730B5" w:rsidRPr="00660ADF" w:rsidRDefault="005730B5"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Pr="00660ADF">
        <w:rPr>
          <w:rFonts w:ascii="Garamond" w:hAnsi="Garamond"/>
        </w:rPr>
        <w:instrText>ADDIN CSL_CITATION {"citationItems":[{"id":"ITEM-1","itemData":{"ISBN":"9780835605878","author":[{"dropping-particle":"","family":"Schuon","given":"Frithjof","non-dropping-particle":"","parse-names":false,"suffix":""}],"edition":"Second pri","id":"ITEM-1","issued":{"date-parts":[["2005"]]},"number-of-pages":"211","publisher":"Theosophical House","publisher-place":"United States America","title":"The Transcendent Unity of Relegions","type":"book"},"uris":["http://www.mendeley.com/documents/?uuid=b23e0bd5-936e-4ce4-b884-21630f4ad247"]}],"mendeley":{"formattedCitation":"Frithjof Schuon, &lt;i&gt;The Transcendent Unity of Relegions&lt;/i&gt;, Second pri (United States America: Theosophical House, 2005) &lt;www.quesbooks.net&gt;.","plainTextFormattedCitation":"Frithjof Schuon, The Transcendent Unity of Relegions, Second pri (United States America: Theosophical House, 2005) .","previouslyFormattedCitation":"Frithjof Schuon, &lt;i&gt;The Transcendent Unity of Relegions&lt;/i&gt;, Second pri (United States America: Theosophical House, 2005) &lt;www.quesbooks.net&gt;."},"properties":{"noteIndex":9},"schema":"https://github.com/citation-style-language/schema/raw/master/csl-citation.json"}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Frithjof Schuon, </w:t>
      </w:r>
      <w:r w:rsidR="008008BE" w:rsidRPr="008008BE">
        <w:rPr>
          <w:rFonts w:ascii="Garamond" w:hAnsi="Garamond"/>
          <w:i/>
          <w:noProof/>
        </w:rPr>
        <w:t>The Transcendent Unity of Relegions</w:t>
      </w:r>
      <w:r w:rsidR="008008BE" w:rsidRPr="008008BE">
        <w:rPr>
          <w:rFonts w:ascii="Garamond" w:hAnsi="Garamond"/>
          <w:noProof/>
        </w:rPr>
        <w:t>, Second pri (United States America: Theosophical House, 2005) &lt;www.quesbooks.net&gt;.</w:t>
      </w:r>
      <w:r w:rsidRPr="00660ADF">
        <w:rPr>
          <w:rFonts w:ascii="Garamond" w:hAnsi="Garamond"/>
        </w:rPr>
        <w:fldChar w:fldCharType="end"/>
      </w:r>
    </w:p>
  </w:footnote>
  <w:footnote w:id="10">
    <w:p w14:paraId="42F7276C" w14:textId="16A18548" w:rsidR="00710DB1" w:rsidRPr="00660ADF" w:rsidRDefault="00710DB1"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660ADF" w:rsidRPr="00660ADF">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 ‘Madinia Vol.XVIII, No. 2, Deember 2014’, &lt;i&gt;Madinia&lt;/i&gt;, Vol.XVIII.2 (2014).","plainTextFormattedCitation":"Ardiansyah, ‘Madinia Vol.XVIII, No. 2, Deember 2014’, Madinia, Vol.XVIII.2 (2014).","previouslyFormattedCitation":"Ardiansyah, ‘Madinia Vol.XVIII, No. 2, Deember 2014’, &lt;i&gt;Madinia&lt;/i&gt;, Vol.XVIII.2 (2014)."},"properties":{"noteIndex":10},"schema":"https://github.com/citation-style-language/schema/raw/master/csl-citation.json"}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Ardiansyah, ‘Madinia Vol.XVIII, No. 2, Deember 2014’, </w:t>
      </w:r>
      <w:r w:rsidRPr="00660ADF">
        <w:rPr>
          <w:rFonts w:ascii="Garamond" w:hAnsi="Garamond"/>
          <w:i/>
          <w:noProof/>
        </w:rPr>
        <w:t>Madinia</w:t>
      </w:r>
      <w:r w:rsidRPr="00660ADF">
        <w:rPr>
          <w:rFonts w:ascii="Garamond" w:hAnsi="Garamond"/>
          <w:noProof/>
        </w:rPr>
        <w:t>, Vol.XVIII.2 (2014).</w:t>
      </w:r>
      <w:r w:rsidRPr="00660ADF">
        <w:rPr>
          <w:rFonts w:ascii="Garamond" w:hAnsi="Garamond"/>
        </w:rPr>
        <w:fldChar w:fldCharType="end"/>
      </w:r>
    </w:p>
  </w:footnote>
  <w:footnote w:id="11">
    <w:p w14:paraId="2A608968" w14:textId="4C9606E6" w:rsidR="005730B5" w:rsidRPr="00660ADF" w:rsidRDefault="005730B5"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660ADF" w:rsidRPr="00660ADF">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11},"schema":"https://github.com/citation-style-language/schema/raw/master/csl-citation.json"}</w:instrText>
      </w:r>
      <w:r w:rsidRPr="00660ADF">
        <w:rPr>
          <w:rFonts w:ascii="Garamond" w:hAnsi="Garamond"/>
        </w:rPr>
        <w:fldChar w:fldCharType="separate"/>
      </w:r>
      <w:r w:rsidR="00710DB1" w:rsidRPr="00660ADF">
        <w:rPr>
          <w:rFonts w:ascii="Garamond" w:hAnsi="Garamond"/>
          <w:noProof/>
        </w:rPr>
        <w:t>Ardiansyah.</w:t>
      </w:r>
      <w:r w:rsidRPr="00660ADF">
        <w:rPr>
          <w:rFonts w:ascii="Garamond" w:hAnsi="Garamond"/>
        </w:rPr>
        <w:fldChar w:fldCharType="end"/>
      </w:r>
    </w:p>
  </w:footnote>
  <w:footnote w:id="12">
    <w:p w14:paraId="31BE57AC" w14:textId="1125BE64" w:rsidR="009D54F3" w:rsidRPr="00660ADF" w:rsidRDefault="009D54F3"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-623-00-0028-7","author":[{"dropping-particle":"","family":"Umar","given":"Nasaruddin","non-dropping-particle":"","parse-names":false,"suffix":""}],"id":"ITEM-1","issued":{"date-parts":[["2019"]]},"number-of-pages":"456","publisher":"Elex Media Komputindo","publisher-place":"Jakarta","title":"Islam Nusantara Jalan Panjang Moderasi Beragama di Indonesia.pdf","type":"book"},"uris":["http://www.mendeley.com/documents/?uuid=5a65ce2d-9b8f-4e9a-b304-ad2f8f878ea9"]}],"mendeley":{"formattedCitation":"Nasaruddin Umar, &lt;i&gt;Islam Nusantara Jalan Panjang Moderasi Beragama Di Indonesia.Pdf&lt;/i&gt; (Jakarta: Elex Media Komputindo, 2019).","plainTextFormattedCitation":"Nasaruddin Umar, Islam Nusantara Jalan Panjang Moderasi Beragama Di Indonesia.Pdf (Jakarta: Elex Media Komputindo, 2019).","previouslyFormattedCitation":"Nasaruddin Umar, &lt;i&gt;Islam Nusantara Jalan Panjang Moderasi Beragama Di Indonesia.Pdf&lt;/i&gt; (Jakarta: Elex Media Komputindo, 2019)."},"properties":{"noteIndex":12},"schema":"https://github.com/citation-style-language/schema/raw/master/csl-citation.json"}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Nasaruddin Umar, </w:t>
      </w:r>
      <w:r w:rsidRPr="00660ADF">
        <w:rPr>
          <w:rFonts w:ascii="Garamond" w:hAnsi="Garamond"/>
          <w:i/>
          <w:noProof/>
        </w:rPr>
        <w:t>Islam Nusantara Jalan Panjang Moderasi Beragama Di Indonesia.Pdf</w:t>
      </w:r>
      <w:r w:rsidRPr="00660ADF">
        <w:rPr>
          <w:rFonts w:ascii="Garamond" w:hAnsi="Garamond"/>
          <w:noProof/>
        </w:rPr>
        <w:t xml:space="preserve"> (Jakarta: Elex Media Komputindo, 2019).</w:t>
      </w:r>
      <w:r w:rsidRPr="00660ADF">
        <w:rPr>
          <w:rFonts w:ascii="Garamond" w:hAnsi="Garamond"/>
        </w:rPr>
        <w:fldChar w:fldCharType="end"/>
      </w:r>
    </w:p>
  </w:footnote>
  <w:footnote w:id="13">
    <w:p w14:paraId="077EFC9A" w14:textId="4153BB02" w:rsidR="009D54F3" w:rsidRPr="00660ADF" w:rsidRDefault="009D54F3"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{"citationItems":[{"id":"ITEM-1","itemData":{"DOI":"10.4324/9780203411025","ISBN":"0203411021","abstract":"This report, the first of its kind yet to be published, provides a detailed and impartial account of how the individual’s right to hold beliefs is understood, protected or denied throughout the world. Consisting of accessible, short edited entries based on drafts commissioned from experts living in the countries surveyed, it exposes persecution and discrimination in virtually all world regions. The book: * provides an analysis of United Nations standards of freedom of religion and belief * covers over fifty countries, divided into regions and introduced by a regional overview * covers themes including: the relationships between belief groups and the state; freedom to manifest belief in law and practice; religion and schools; religious minorities; new religious movements; the impact of beliefs on the status of women; and the extent to which conscientious objection to military service is recognised by governments * draws on examples of accommodation and co-operation between different religions and beliefs and identifies the main challenges to be overcome if the diversity of human conviction is to be established.","author":[{"dropping-particle":"","family":"Boyle","given":"Kevin","non-dropping-particle":"","parse-names":false,"suffix":""},{"dropping-particle":"","family":"Sheen","given":"Juliet","non-dropping-particle":"","parse-names":false,"suffix":""}],"container-title":"Freedom of Religion and Belief: A World Report","id":"ITEM-1","issued":{"date-parts":[["2013"]]},"number-of-pages":"1-475","title":"Freedom of religion and belief: A world report","type":"book"},"uris":["http://www.mendeley.com/documents/?uuid=bf1adde7-81a3-4839-941d-87f13f367de2"]}],"mendeley":{"formattedCitation":"Kevin Boyle and Juliet Sheen, &lt;i&gt;Freedom of Religion and Belief: A World Report&lt;/i&gt;, &lt;i&gt;Freedom of Religion and Belief: A World Report&lt;/i&gt;, 2013 &lt;https://doi.org/10.4324/9780203411025&gt;.","plainTextFormattedCitation":"Kevin Boyle and Juliet Sheen, Freedom of Religion and Belief: A World Report, Freedom of Religion and Belief: A World Report, 2013 .","previouslyFormattedCitation":"Kevin Boyle and Juliet Sheen, &lt;i&gt;Freedom of Religion and Belief: A World Report&lt;/i&gt;, &lt;i&gt;Freedom of Religion and Belief: A World Report&lt;/i&gt;, 2013 &lt;https://doi.org/10.4324/9780203411025&gt;."},"properties":{"noteIndex":13},"schema":"https://github.com/citation-style-language/schema/raw/master/csl-citation.json"}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Kevin Boyle and Juliet Sheen, </w:t>
      </w:r>
      <w:r w:rsidR="008008BE" w:rsidRPr="008008BE">
        <w:rPr>
          <w:rFonts w:ascii="Garamond" w:hAnsi="Garamond"/>
          <w:i/>
          <w:noProof/>
        </w:rPr>
        <w:t>Freedom of Religion and Belief: A World Report</w:t>
      </w:r>
      <w:r w:rsidR="008008BE" w:rsidRPr="008008BE">
        <w:rPr>
          <w:rFonts w:ascii="Garamond" w:hAnsi="Garamond"/>
          <w:noProof/>
        </w:rPr>
        <w:t xml:space="preserve">, </w:t>
      </w:r>
      <w:r w:rsidR="008008BE" w:rsidRPr="008008BE">
        <w:rPr>
          <w:rFonts w:ascii="Garamond" w:hAnsi="Garamond"/>
          <w:i/>
          <w:noProof/>
        </w:rPr>
        <w:t>Freedom of Religion and Belief: A World Report</w:t>
      </w:r>
      <w:r w:rsidR="008008BE" w:rsidRPr="008008BE">
        <w:rPr>
          <w:rFonts w:ascii="Garamond" w:hAnsi="Garamond"/>
          <w:noProof/>
        </w:rPr>
        <w:t>, 2013 &lt;https://doi.org/10.4324/9780203411025&gt;.</w:t>
      </w:r>
      <w:r w:rsidRPr="00660ADF">
        <w:rPr>
          <w:rFonts w:ascii="Garamond" w:hAnsi="Garamond"/>
        </w:rPr>
        <w:fldChar w:fldCharType="end"/>
      </w:r>
    </w:p>
  </w:footnote>
  <w:footnote w:id="14">
    <w:p w14:paraId="6F661EB6" w14:textId="589DEA9A" w:rsidR="00FE12C1" w:rsidRPr="00660ADF" w:rsidRDefault="00FE12C1" w:rsidP="008C2C95">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{"citationItems":[{"id":"ITEM-1","itemData":{"DOI":"10.1080/03057240701688002","ISSN":"03057240","abstract":"This study examined the kinds of justifications children and adolescents used to support tolerant and intolerant judgements about human diversity. For the tolerant responses, three main belief categories emerged, based on the beliefs that others should be treated fairly (fairness), empathetically (empathy) and that reason/logic ought to govern judgements (reasonableness). Fairness emerged as the most used belief to support tolerant judgements and the most commonly used combination of beliefs was found to be fairness/empathy, linking tolerance to moral reasoning, rules and values. Specifically noticeable was that 6-7-year-olds appealed to fairness more often in comparison to the 11-12 and 15-16-year-olds. Older students used a larger repertoire of beliefs to support tolerance, indicating developing cognitive maturity. There was also a tendency for females to appeal to fairness/empathy more often than males. The major constraint to positive tolerance was not prejudice toward the target groups but the adolescents' beliefs in freedom of speech as a democratic right, pointing to a conflict in values between tolerance and other human rights.","author":[{"dropping-particle":"","family":"Witenberg","given":"R. T.","non-dropping-particle":"","parse-names":false,"suffix":""}],"container-title":"Journal of Moral Education","id":"ITEM-1","issue":"4","issued":{"date-parts":[["2007"]]},"page":"433-451","title":"The moral dimension of children's and adolescents' conceptualisation of tolerance to human diversity","type":"article-journal","volume":"36"},"uris":["http://www.mendeley.com/documents/?uuid=3d160702-692c-4882-bb37-0d6408d89605"]}],"mendeley":{"formattedCitation":"R. T. Witenberg, ‘The Moral Dimension of Children’s and Adolescents’ Conceptualisation of Tolerance to Human Diversity’, &lt;i&gt;Journal of Moral Education&lt;/i&gt;, 36.4 (2007), 433–51 &lt;https://doi.org/10.1080/03057240701688002&gt;.","plainTextFormattedCitation":"R. T. Witenberg, ‘The Moral Dimension of Children’s and Adolescents’ Conceptualisation of Tolerance to Human Diversity’, Journal of Moral Education, 36.4 (2007), 433–51 .","previouslyFormattedCitation":"R. T. Witenberg, ‘The Moral Dimension of Children’s and Adolescents’ Conceptualisation of Tolerance to Human Diversity’, &lt;i&gt;Journal of Moral Education&lt;/i&gt;, 36.4 (2007), 433–51 &lt;https://doi.org/10.1080/03057240701688002&gt;."},"properties":{"noteIndex":14},"schema":"https://github.com/citation-style-language/schema/raw/master/csl-citation.json"}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R. T. Witenberg, ‘The Moral Dimension of Children’s and Adolescents’ Conceptualisation of Tolerance to Human Diversity’, </w:t>
      </w:r>
      <w:r w:rsidR="008008BE" w:rsidRPr="008008BE">
        <w:rPr>
          <w:rFonts w:ascii="Garamond" w:hAnsi="Garamond"/>
          <w:i/>
          <w:noProof/>
        </w:rPr>
        <w:t>Journal of Moral Education</w:t>
      </w:r>
      <w:r w:rsidR="008008BE" w:rsidRPr="008008BE">
        <w:rPr>
          <w:rFonts w:ascii="Garamond" w:hAnsi="Garamond"/>
          <w:noProof/>
        </w:rPr>
        <w:t>, 36.4 (2007), 433–51 &lt;https://doi.org/10.1080/03057240701688002&gt;.</w:t>
      </w:r>
      <w:r w:rsidRPr="00660ADF">
        <w:rPr>
          <w:rFonts w:ascii="Garamond" w:hAnsi="Garamond"/>
        </w:rPr>
        <w:fldChar w:fldCharType="end"/>
      </w:r>
    </w:p>
  </w:footnote>
  <w:footnote w:id="15">
    <w:p w14:paraId="512BF110" w14:textId="2D5B4472" w:rsidR="00FE12C1" w:rsidRPr="00660ADF" w:rsidRDefault="00FE12C1" w:rsidP="00C600CC">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15},"schema":"https://github.com/citation-style-language/schema/raw/master/csl-citation.json"}</w:instrText>
      </w:r>
      <w:r w:rsidRPr="00660ADF">
        <w:rPr>
          <w:rFonts w:ascii="Garamond" w:hAnsi="Garamond"/>
        </w:rPr>
        <w:fldChar w:fldCharType="separate"/>
      </w:r>
      <w:r w:rsidRPr="00660ADF">
        <w:rPr>
          <w:rFonts w:ascii="Garamond" w:hAnsi="Garamond"/>
          <w:noProof/>
        </w:rPr>
        <w:t>Ardiansyah.</w:t>
      </w:r>
      <w:r w:rsidRPr="00660ADF">
        <w:rPr>
          <w:rFonts w:ascii="Garamond" w:hAnsi="Garamond"/>
        </w:rPr>
        <w:fldChar w:fldCharType="end"/>
      </w:r>
    </w:p>
  </w:footnote>
  <w:footnote w:id="16">
    <w:p w14:paraId="7ECC8BAF" w14:textId="31A8D567" w:rsidR="00FE12C1" w:rsidRPr="00660ADF" w:rsidRDefault="00FE12C1" w:rsidP="00C600CC">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{"citationItems":[{"id":"ITEM-1","itemData":{"ISBN":"9786028739672","author":[{"dropping-particle":"","family":"Ahsanul Khalikin","given":"Fathuri","non-dropping-particle":"","parse-names":false,"suffix":""}],"editor":[{"dropping-particle":"","family":"Ahsanul Khalikin","given":"Fathuri","non-dropping-particle":"","parse-names":false,"suffix":""}],"id":"ITEM-1","issued":{"date-parts":[["2016"]]},"publisher":"Puslitbang Kehidupan Keagamaan 2016","publisher-place":"Jakarta","title":"Toleransi Di Daerah Rawan Konflik","type":"book"},"uris":["http://www.mendeley.com/documents/?uuid=d4392893-b133-4e81-89b4-41e3db729fc4"]}],"mendeley":{"formattedCitation":"Fathuri Ahsanul Khalikin, &lt;i&gt;Toleransi Di Daerah Rawan Konflik&lt;/i&gt;, ed. by Fathuri Ahsanul Khalikin (Jakarta: Puslitbang Kehidupan Keagamaan 2016, 2016) &lt;http://www.puslitbang1.kemenag.go.id&gt;.","plainTextFormattedCitation":"Fathuri Ahsanul Khalikin, Toleransi Di Daerah Rawan Konflik, ed. by Fathuri Ahsanul Khalikin (Jakarta: Puslitbang Kehidupan Keagamaan 2016, 2016) .","previouslyFormattedCitation":"Fathuri Ahsanul Khalikin, &lt;i&gt;Toleransi Di Daerah Rawan Konflik&lt;/i&gt;, ed. by Fathuri Ahsanul Khalikin (Jakarta: Puslitbang Kehidupan Keagamaan 2016, 2016) &lt;http://www.puslitbang1.kemenag.go.id&gt;."},"properties":{"noteIndex":16},"schema":"https://github.com/citation-style-language/schema/raw/master/csl-citation.json"}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Fathuri Ahsanul Khalikin, </w:t>
      </w:r>
      <w:r w:rsidR="008008BE" w:rsidRPr="008008BE">
        <w:rPr>
          <w:rFonts w:ascii="Garamond" w:hAnsi="Garamond"/>
          <w:i/>
          <w:noProof/>
        </w:rPr>
        <w:t>Toleransi Di Daerah Rawan Konflik</w:t>
      </w:r>
      <w:r w:rsidR="008008BE" w:rsidRPr="008008BE">
        <w:rPr>
          <w:rFonts w:ascii="Garamond" w:hAnsi="Garamond"/>
          <w:noProof/>
        </w:rPr>
        <w:t>, ed. by Fathuri Ahsanul Khalikin (Jakarta: Puslitbang Kehidupan Keagamaan 2016, 2016) &lt;http://www.puslitbang1.kemenag.go.id&gt;.</w:t>
      </w:r>
      <w:r w:rsidRPr="00660ADF">
        <w:rPr>
          <w:rFonts w:ascii="Garamond" w:hAnsi="Garamond"/>
        </w:rPr>
        <w:fldChar w:fldCharType="end"/>
      </w:r>
    </w:p>
  </w:footnote>
  <w:footnote w:id="17">
    <w:p w14:paraId="63170C73" w14:textId="010C0EAC" w:rsidR="00FE12C1" w:rsidRPr="00660ADF" w:rsidRDefault="00FE12C1"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{"citationItems":[{"id":"ITEM-1","itemData":{"ISBN":"9780195335453","author":[{"dropping-particle":"","family":"Sullivan","given":"Christopher M.Federico&amp; Jhon","non-dropping-particle":"","parse-names":false,"suffix":""}],"id":"ITEM-1","issued":{"date-parts":[["0"]]},"title":"The Political Psychology of Democratic Citizenship","type":"book"},"uris":["http://www.mendeley.com/documents/?uuid=77a2bc4c-e6c8-4c00-85e6-2a86a17287c5"]}],"mendeley":{"formattedCitation":"Christopher M.Federico&amp; Jhon Sullivan, &lt;i&gt;The Political Psychology of Democratic Citizenship&lt;/i&gt; &lt;https://www.ptonline.com/articles/how-to-get-better-mfi-results&gt;.","plainTextFormattedCitation":"Christopher M.Federico&amp; Jhon Sullivan, The Political Psychology of Democratic Citizenship .","previouslyFormattedCitation":"Christopher M.Federico&amp; Jhon Sullivan, &lt;i&gt;The Political Psychology of Democratic Citizenship&lt;/i&gt; &lt;https://www.ptonline.com/articles/how-to-get-better-mfi-results&gt;."},"properties":{"noteIndex":17},"schema":"https://github.com/citation-style-language/schema/raw/master/csl-citation.json"}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Christopher M.Federico&amp; Jhon Sullivan, </w:t>
      </w:r>
      <w:r w:rsidR="008008BE" w:rsidRPr="008008BE">
        <w:rPr>
          <w:rFonts w:ascii="Garamond" w:hAnsi="Garamond"/>
          <w:i/>
          <w:noProof/>
        </w:rPr>
        <w:t>The Political Psychology of Democratic Citizenship</w:t>
      </w:r>
      <w:r w:rsidR="008008BE" w:rsidRPr="008008BE">
        <w:rPr>
          <w:rFonts w:ascii="Garamond" w:hAnsi="Garamond"/>
          <w:noProof/>
        </w:rPr>
        <w:t xml:space="preserve"> &lt;https://www.ptonline.com/articles/how-to-get-better-mfi-results&gt;.</w:t>
      </w:r>
      <w:r w:rsidRPr="00660ADF">
        <w:rPr>
          <w:rFonts w:ascii="Garamond" w:hAnsi="Garamond"/>
        </w:rPr>
        <w:fldChar w:fldCharType="end"/>
      </w:r>
    </w:p>
  </w:footnote>
  <w:footnote w:id="18">
    <w:p w14:paraId="11E841CD" w14:textId="17AB4FDB" w:rsidR="009164E6" w:rsidRPr="00660ADF" w:rsidRDefault="009164E6"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{"citationItems":[{"id":"ITEM-1","itemData":{"ISBN":"9786236079140","author":[{"dropping-particle":"","family":"Jakarta","given":"TIM PPIM UIN","non-dropping-particle":"","parse-names":false,"suffix":""}],"container-title":"PPIM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Tinggi","type":"book","volume":"4"},"uris":["http://www.mendeley.com/documents/?uuid=facc3ab7-0a3c-4ce0-b4d2-7d303c523ce3"]}],"mendeley":{"formattedCitation":"TIM PPIM UIN Jakarta, &lt;i&gt;Kebinekaan Di Menara Gading Toleransi Beragama Di Perguruan Tinggi&lt;/i&gt;, ed. by Abdullah Afrimadona, Dididn Syafrudidin, &lt;i&gt;PPIM UIN Jakarta&lt;/i&gt;, Pertama (Jakarta, 2021), &lt;span style=\"font-variant:small-caps;\"&gt;iv&lt;/span&gt;.","plainTextFormattedCitation":"TIM PPIM UIN Jakarta, Kebinekaan Di Menara Gading Toleransi Beragama Di Perguruan Tinggi, ed. by Abdullah Afrimadona, Dididn Syafrudidin, PPIM UIN Jakarta, Pertama (Jakarta, 2021), iv.","previouslyFormattedCitation":"TIM PPIM UIN Jakarta, &lt;i&gt;Kebinekaan Di Menara Gading Toleransi Beragama Di Perguruan Tinggi&lt;/i&gt;, ed. by Abdullah Afrimadona, Dididn Syafrudidin, &lt;i&gt;PPIM UIN Jakarta&lt;/i&gt;, Pertama (Jakarta, 2021), &lt;span style=\"font-variant:small-caps;\"&gt;iv&lt;/span&gt;."},"properties":{"noteIndex":18},"schema":"https://github.com/citation-style-language/schema/raw/master/csl-citation.json"}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TIM PPIM UIN Jakarta, </w:t>
      </w:r>
      <w:r w:rsidRPr="00660ADF">
        <w:rPr>
          <w:rFonts w:ascii="Garamond" w:hAnsi="Garamond"/>
          <w:i/>
          <w:noProof/>
        </w:rPr>
        <w:t>Kebinekaan Di Menara Gading Toleransi Beragama Di Perguruan Tinggi</w:t>
      </w:r>
      <w:r w:rsidRPr="00660ADF">
        <w:rPr>
          <w:rFonts w:ascii="Garamond" w:hAnsi="Garamond"/>
          <w:noProof/>
        </w:rPr>
        <w:t xml:space="preserve">, ed. by Abdullah Afrimadona, Dididn Syafrudidin, </w:t>
      </w:r>
      <w:r w:rsidRPr="00660ADF">
        <w:rPr>
          <w:rFonts w:ascii="Garamond" w:hAnsi="Garamond"/>
          <w:i/>
          <w:noProof/>
        </w:rPr>
        <w:t>PPIM UIN Jakarta</w:t>
      </w:r>
      <w:r w:rsidRPr="00660ADF">
        <w:rPr>
          <w:rFonts w:ascii="Garamond" w:hAnsi="Garamond"/>
          <w:noProof/>
        </w:rPr>
        <w:t xml:space="preserve">, Pertama (Jakarta, 2021), </w:t>
      </w:r>
      <w:r w:rsidRPr="00660ADF">
        <w:rPr>
          <w:rFonts w:ascii="Garamond" w:hAnsi="Garamond"/>
          <w:smallCaps/>
          <w:noProof/>
        </w:rPr>
        <w:t>iv</w:t>
      </w:r>
      <w:r w:rsidRPr="00660ADF">
        <w:rPr>
          <w:rFonts w:ascii="Garamond" w:hAnsi="Garamond"/>
          <w:noProof/>
        </w:rPr>
        <w:t>.</w:t>
      </w:r>
      <w:r w:rsidRPr="00660ADF">
        <w:rPr>
          <w:rFonts w:ascii="Garamond" w:hAnsi="Garamond"/>
        </w:rPr>
        <w:fldChar w:fldCharType="end"/>
      </w:r>
    </w:p>
  </w:footnote>
  <w:footnote w:id="19">
    <w:p w14:paraId="25BC55E0" w14:textId="4995452F" w:rsidR="00390C4E" w:rsidRPr="00660ADF" w:rsidRDefault="00390C4E"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{"citationItems":[{"id":"ITEM-1","itemData":{"ISBN":"0-521-81390-5","author":[{"dropping-particle":"","family":"Gouws","given":"James L.Gibson &amp; Amanda","non-dropping-particle":"","parse-names":false,"suffix":""}],"edition":"firs publi","id":"ITEM-1","issued":{"date-parts":[["2003"]]},"publisher":"Cambridge University Press","publisher-place":"New York, USA","title":"Overcoming Intolerance in South Africa","type":"book"},"uris":["http://www.mendeley.com/documents/?uuid=cf667af6-63d2-4fe3-82f5-d4406f376a07"]}],"mendeley":{"formattedCitation":"James L.Gibson &amp; Amanda Gouws, &lt;i&gt;Overcoming Intolerance in South Africa&lt;/i&gt;, firs publi (New York, USA: Cambridge University Press, 2003) &lt;www.cambridge.org&gt;.","plainTextFormattedCitation":"James L.Gibson &amp; Amanda Gouws, Overcoming Intolerance in South Africa, firs publi (New York, USA: Cambridge University Press, 2003) .","previouslyFormattedCitation":"James L.Gibson &amp; Amanda Gouws, &lt;i&gt;Overcoming Intolerance in South Africa&lt;/i&gt;, firs publi (New York, USA: Cambridge University Press, 2003) &lt;www.cambridge.org&gt;."},"properties":{"noteIndex":19},"schema":"https://github.com/citation-style-language/schema/raw/master/csl-citation.json"}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James L.Gibson &amp; Amanda Gouws, </w:t>
      </w:r>
      <w:r w:rsidR="008008BE" w:rsidRPr="008008BE">
        <w:rPr>
          <w:rFonts w:ascii="Garamond" w:hAnsi="Garamond"/>
          <w:i/>
          <w:noProof/>
        </w:rPr>
        <w:t>Overcoming Intolerance in South Africa</w:t>
      </w:r>
      <w:r w:rsidR="008008BE" w:rsidRPr="008008BE">
        <w:rPr>
          <w:rFonts w:ascii="Garamond" w:hAnsi="Garamond"/>
          <w:noProof/>
        </w:rPr>
        <w:t>, firs publi (New York, USA: Cambridge University Press, 2003) &lt;www.cambridge.org&gt;.</w:t>
      </w:r>
      <w:r w:rsidRPr="00660ADF">
        <w:rPr>
          <w:rFonts w:ascii="Garamond" w:hAnsi="Garamond"/>
        </w:rPr>
        <w:fldChar w:fldCharType="end"/>
      </w:r>
    </w:p>
  </w:footnote>
  <w:footnote w:id="20">
    <w:p w14:paraId="56A9EE7B" w14:textId="79B40E0C" w:rsidR="00AE0FB4" w:rsidRPr="00660ADF" w:rsidRDefault="00AE0FB4"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710DB1" w:rsidRPr="00660ADF">
        <w:rPr>
          <w:rFonts w:ascii="Garamond" w:hAnsi="Garamond"/>
        </w:rPr>
        <w:instrText>ADDIN CSL_CITATION {"citationItems":[{"id":"ITEM-1","itemData":{"ISBN":"9781119130536","abstract":"The growing literature on tolerance has struggled to understand its social foundations. In this paper we argue theoretically, and show empirically, that religious organizations play a central role in shaping tolerance towards religious minorities. Drawing on a rich survey of 1000 elites from three large Muslim organizations in Indonesia, we demonstrate that Muslims elites’ willingness to tolerate Christians depends on the social situation, and we identify distinct patterns of tolerance in the domains of politics, the public sphere, residential segregation, demonstration, education, and religion. We then demonstrate that organizational membership, in and of itself, does not explain attitudes of political tolerance; instead, organizational identification does. Among those elites whose organizational ties are weak relative to their identification with their faith or with Indonesia, organizational membership does not explain tolerance. Our argument provides structure to the complex interactions among organizations, identities, and tolerance in the","author":[{"dropping-particle":"","family":"Jeremy Menclhik(Parde School of Global Studies Boston University)","given":"Thomas Pepinsky (Departement of Government Cornell University)","non-dropping-particle":"","parse-names":false,"suffix":""}],"container-title":"Suparyanto dan Rosad (2015","id":"ITEM-1","issue":"3","issued":{"date-parts":[["2018"]]},"page":"248-253","title":"Islam, Identity, and the Organitional Roots of Political Tolerance","type":"article-journal","volume":"5"},"uris":["http://www.mendeley.com/documents/?uuid=70c7c1e2-df56-4857-8fd8-9eacf3b2c698"]}],"mendeley":{"formattedCitation":"Thomas Pepinsky (Departement of Government Cornell University) Jeremy Menclhik(Parde School of Global Studies Boston University), ‘Islam, Identity, and the Organitional Roots of Political Tolerance’, &lt;i&gt;Suparyanto Dan Rosad (2015&lt;/i&gt;, 5.3 (2018), 248–53.","plainTextFormattedCitation":"Thomas Pepinsky (Departement of Government Cornell University) Jeremy Menclhik(Parde School of Global Studies Boston University), ‘Islam, Identity, and the Organitional Roots of Political Tolerance’, Suparyanto Dan Rosad (2015, 5.3 (2018), 248–53.","previouslyFormattedCitation":"Thomas Pepinsky (Departement of Government Cornell University) Jeremy Menclhik(Parde School of Global Studies Boston University), ‘Islam, Identity, and the Organitional Roots of Political Tolerance’, &lt;i&gt;Suparyanto Dan Rosad (2015&lt;/i&gt;, 5.3 (2018), 248–53."},"properties":{"noteIndex":20},"schema":"https://github.com/citation-style-language/schema/raw/master/csl-citation.json"}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Thomas Pepinsky (Departement of Government Cornell University) Jeremy Menclhik(Parde School of Global Studies Boston University), ‘Islam, Identity, and the Organitional Roots of Political Tolerance’, </w:t>
      </w:r>
      <w:r w:rsidRPr="00660ADF">
        <w:rPr>
          <w:rFonts w:ascii="Garamond" w:hAnsi="Garamond"/>
          <w:i/>
          <w:noProof/>
        </w:rPr>
        <w:t>Suparyanto Dan Rosad (2015</w:t>
      </w:r>
      <w:r w:rsidRPr="00660ADF">
        <w:rPr>
          <w:rFonts w:ascii="Garamond" w:hAnsi="Garamond"/>
          <w:noProof/>
        </w:rPr>
        <w:t>, 5.3 (2018), 248–53.</w:t>
      </w:r>
      <w:r w:rsidRPr="00660ADF">
        <w:rPr>
          <w:rFonts w:ascii="Garamond" w:hAnsi="Garamond"/>
        </w:rPr>
        <w:fldChar w:fldCharType="end"/>
      </w:r>
    </w:p>
  </w:footnote>
  <w:footnote w:id="21">
    <w:p w14:paraId="11499610" w14:textId="47305A3C" w:rsidR="00C600CC" w:rsidRPr="00C600CC" w:rsidRDefault="00C600CC" w:rsidP="003C31A3">
      <w:pPr>
        <w:pStyle w:val="FootnoteText"/>
        <w:ind w:firstLine="567"/>
        <w:rPr>
          <w:lang w:val="en-US"/>
        </w:rPr>
      </w:pPr>
      <w:r>
        <w:rPr>
          <w:rStyle w:val="FootnoteReference"/>
        </w:rPr>
        <w:footnoteRef/>
      </w:r>
      <w:r>
        <w:t xml:space="preserve"> </w:t>
      </w:r>
      <w:r>
        <w:fldChar w:fldCharType="begin" w:fldLock="1"/>
      </w:r>
      <w:r w:rsidR="003C31A3">
        <w:instrText>ADDIN CSL_CITATION {"citationItems":[{"id":"ITEM-1","itemData":{"author":[{"dropping-particle":"","family":"Wanda Fitri","given":"","non-dropping-particle":"","parse-names":false,"suffix":""}],"container-title":"Islam Realitas Journal of Islamic &amp; Social Studies","id":"ITEM-1","issue":"1","issued":{"date-parts":[["2015"]]},"page":"55-68","title":"Pluralisme di Tengah Masyarakat Santri Minang Sebuah Pengenalan Pluralitas Lokal di Smuatra Barat","type":"article-journal","volume":"1"},"uris":["http://www.mendeley.com/documents/?uuid=c9164be3-5e9d-4797-ba0a-d5f9f61f2660"]}],"mendeley":{"formattedCitation":"Wanda Fitri, ‘Pluralisme Di Tengah Masyarakat Santri Minang Sebuah Pengenalan Pluralitas Lokal Di Smuatra Barat’, &lt;i&gt;Islam Realitas Journal of Islamic &amp; Social Studies&lt;/i&gt;, 1.1 (2015), 55–68 &lt;http://ejournal.iainbukittinggi.ac.id/index.php/Islam_realitas&gt;.","plainTextFormattedCitation":"Wanda Fitri, ‘Pluralisme Di Tengah Masyarakat Santri Minang Sebuah Pengenalan Pluralitas Lokal Di Smuatra Barat’, Islam Realitas Journal of Islamic &amp; Social Studies, 1.1 (2015), 55–68 .","previouslyFormattedCitation":"Wanda Fitri, ‘Pluralisme Di Tengah Masyarakat Santri Minang Sebuah Pengenalan Pluralitas Lokal Di Smuatra Barat’, &lt;i&gt;Islam Realitas Journal of Islamic &amp; Social Studies&lt;/i&gt;, 1.1 (2015), 55–68 &lt;http://ejournal.iainbukittinggi.ac.id/index.php/Islam_realitas&gt;."},"properties":{"noteIndex":21},"schema":"https://github.com/citation-style-language/schema/raw/master/csl-citation.json"}</w:instrText>
      </w:r>
      <w:r>
        <w:fldChar w:fldCharType="separate"/>
      </w:r>
      <w:r w:rsidR="008008BE" w:rsidRPr="008008BE">
        <w:rPr>
          <w:noProof/>
        </w:rPr>
        <w:t xml:space="preserve">Wanda Fitri, ‘Pluralisme Di Tengah Masyarakat Santri Minang Sebuah Pengenalan Pluralitas Lokal Di Smuatra Barat’, </w:t>
      </w:r>
      <w:r w:rsidR="008008BE" w:rsidRPr="008008BE">
        <w:rPr>
          <w:i/>
          <w:noProof/>
        </w:rPr>
        <w:t>Islam Realitas Journal of Islamic &amp; Social Studies</w:t>
      </w:r>
      <w:r w:rsidR="008008BE" w:rsidRPr="008008BE">
        <w:rPr>
          <w:noProof/>
        </w:rPr>
        <w:t>, 1.1 (2015), 55–68 &lt;http://ejournal.iainbukittinggi.ac.id/index.php/Islam_realitas&gt;.</w:t>
      </w:r>
      <w:r>
        <w:fldChar w:fldCharType="end"/>
      </w:r>
    </w:p>
  </w:footnote>
  <w:footnote w:id="22">
    <w:p w14:paraId="40EE45B6" w14:textId="07C3A28D" w:rsidR="00AE0FB4" w:rsidRPr="00660ADF" w:rsidRDefault="00AE0FB4"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3C31A3">
        <w:rPr>
          <w:rFonts w:ascii="Garamond" w:hAnsi="Garamond"/>
        </w:rPr>
        <w:instrText>ADDIN CSL_CITATION {"citationItems":[{"id":"ITEM-1","itemData":{"DOI":"10.1080/00344087.2013.747873","ISSN":"00344087","abstract":"The aim of this article is to consider the psychological mechanisms that may prevent individuals from achieving religious tolerance and religious pluralism. After defining these concepts and explaining why they are desirable outcomes, four psychological obstacles to the achievement of religious tolerance and religious pluralism will be explored by considering both research in psychology and the literature on religious education. The aim of identifying these obstacles is to enable us to suggest how they might be overcome through education, and what the implications for religious education are. © 2013 Taylor and Francis Group, LLC.","author":[{"dropping-particle":"","family":"Straten Waillet","given":"Nastasya","non-dropping-particle":"Van Der","parse-names":false,"suffix":""},{"dropping-particle":"","family":"Roskam","given":"Isabelle","non-dropping-particle":"","parse-names":false,"suffix":""}],"container-title":"Religious Education","id":"ITEM-1","issue":"1","issued":{"date-parts":[["2013"]]},"page":"69-87","title":"Are religious tolerance and pluralism reachable ideals? A psychological perspective","type":"article-journal","volume":"108"},"uris":["http://www.mendeley.com/documents/?uuid=67a393cb-540a-4fa5-a2f8-8278233dcef9"]}],"mendeley":{"formattedCitation":"Nastasya Van Der Straten Waillet and Isabelle Roskam, ‘Are Religious Tolerance and Pluralism Reachable Ideals? A Psychological Perspective’, &lt;i&gt;Religious Education&lt;/i&gt;, 108.1 (2013), 69–87 &lt;https://doi.org/10.1080/00344087.2013.747873&gt;.","plainTextFormattedCitation":"Nastasya Van Der Straten Waillet and Isabelle Roskam, ‘Are Religious Tolerance and Pluralism Reachable Ideals? A Psychological Perspective’, Religious Education, 108.1 (2013), 69–87 .","previouslyFormattedCitation":"Nastasya Van Der Straten Waillet and Isabelle Roskam, ‘Are Religious Tolerance and Pluralism Reachable Ideals? A Psychological Perspective’, &lt;i&gt;Religious Education&lt;/i&gt;, 108.1 (2013), 69–87 &lt;https://doi.org/10.1080/00344087.2013.747873&gt;."},"properties":{"noteIndex":22},"schema":"https://github.com/citation-style-language/schema/raw/master/csl-citation.json"}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Nastasya Van Der Straten Waillet and Isabelle Roskam, ‘Are Religious Tolerance and Pluralism Reachable Ideals? A Psychological Perspective’, </w:t>
      </w:r>
      <w:r w:rsidR="008008BE" w:rsidRPr="008008BE">
        <w:rPr>
          <w:rFonts w:ascii="Garamond" w:hAnsi="Garamond"/>
          <w:i/>
          <w:noProof/>
        </w:rPr>
        <w:t>Religious Education</w:t>
      </w:r>
      <w:r w:rsidR="008008BE" w:rsidRPr="008008BE">
        <w:rPr>
          <w:rFonts w:ascii="Garamond" w:hAnsi="Garamond"/>
          <w:noProof/>
        </w:rPr>
        <w:t>, 108.1 (2013), 69–87 &lt;https://doi.org/10.1080/00344087.2013.747873&gt;.</w:t>
      </w:r>
      <w:r w:rsidRPr="00660ADF">
        <w:rPr>
          <w:rFonts w:ascii="Garamond" w:hAnsi="Garamond"/>
        </w:rPr>
        <w:fldChar w:fldCharType="end"/>
      </w:r>
    </w:p>
  </w:footnote>
  <w:footnote w:id="23">
    <w:p w14:paraId="64CC1C39" w14:textId="5181B0BE" w:rsidR="00E62F0E" w:rsidRPr="00660ADF" w:rsidRDefault="00E62F0E"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3C31A3">
        <w:rPr>
          <w:rFonts w:ascii="Garamond" w:hAnsi="Garamond"/>
        </w:rPr>
        <w:instrText>ADDIN CSL_CITATION {"citationItems":[{"id":"ITEM-1","itemData":{"DOI":"10.1080/00344087.2013.747873","ISSN":"00344087","abstract":"The aim of this article is to consider the psychological mechanisms that may prevent individuals from achieving religious tolerance and religious pluralism. After defining these concepts and explaining why they are desirable outcomes, four psychological obstacles to the achievement of religious tolerance and religious pluralism will be explored by considering both research in psychology and the literature on religious education. The aim of identifying these obstacles is to enable us to suggest how they might be overcome through education, and what the implications for religious education are. © 2013 Taylor and Francis Group, LLC.","author":[{"dropping-particle":"","family":"Straten Waillet","given":"Nastasya","non-dropping-particle":"Van Der","parse-names":false,"suffix":""},{"dropping-particle":"","family":"Roskam","given":"Isabelle","non-dropping-particle":"","parse-names":false,"suffix":""}],"container-title":"Religious Education","id":"ITEM-1","issue":"1","issued":{"date-parts":[["2013"]]},"page":"69-87","title":"Are religious tolerance and pluralism reachable ideals? A psychological perspective","type":"article-journal","volume":"108"},"uris":["http://www.mendeley.com/documents/?uuid=67a393cb-540a-4fa5-a2f8-8278233dcef9"]}],"mendeley":{"formattedCitation":"Van Der Straten Waillet and Roskam.","plainTextFormattedCitation":"Van Der Straten Waillet and Roskam.","previouslyFormattedCitation":"Van Der Straten Waillet and Roskam."},"properties":{"noteIndex":23},"schema":"https://github.com/citation-style-language/schema/raw/master/csl-citation.json"}</w:instrText>
      </w:r>
      <w:r w:rsidRPr="00660ADF">
        <w:rPr>
          <w:rFonts w:ascii="Garamond" w:hAnsi="Garamond"/>
        </w:rPr>
        <w:fldChar w:fldCharType="separate"/>
      </w:r>
      <w:r w:rsidRPr="00660ADF">
        <w:rPr>
          <w:rFonts w:ascii="Garamond" w:hAnsi="Garamond"/>
          <w:noProof/>
        </w:rPr>
        <w:t>Van Der Straten Waillet and Roskam.</w:t>
      </w:r>
      <w:r w:rsidRPr="00660ADF">
        <w:rPr>
          <w:rFonts w:ascii="Garamond" w:hAnsi="Garamond"/>
        </w:rPr>
        <w:fldChar w:fldCharType="end"/>
      </w:r>
    </w:p>
  </w:footnote>
  <w:footnote w:id="24">
    <w:p w14:paraId="014116DF" w14:textId="46DDF903" w:rsidR="003C31A3" w:rsidRPr="003C31A3" w:rsidRDefault="003C31A3"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{"citationItems":[{"id":"ITEM-1","itemData":{"author":[{"dropping-particle":"","family":"Dwi Winanto Hadi","given":"","non-dropping-particle":"","parse-names":false,"suffix":""}],"id":"ITEM-1","issued":{"date-parts":[["2017"]]},"publisher-place":"Jakarta","title":"Analisis Sikap Toleransi di Indonesia dan Faktor-Faktor di Indonesia","type":"report"},"uris":["http://www.mendeley.com/documents/?uuid=f44a358c-4700-475a-ba54-2c8ac1ad92c7"]}],"mendeley":{"formattedCitation":"Dwi Winanto Hadi, &lt;i&gt;Analisis Sikap Toleransi Di Indonesia Dan Faktor-Faktor Di Indonesia&lt;/i&gt; (Jakarta, 2017).","plainTextFormattedCitation":"Dwi Winanto Hadi, Analisis Sikap Toleransi Di Indonesia Dan Faktor-Faktor Di Indonesia (Jakarta, 2017).","previouslyFormattedCitation":"Dwi Winanto Hadi, &lt;i&gt;Analisis Sikap Toleransi Di Indonesia Dan Faktor-Faktor Di Indonesia&lt;/i&gt; (Jakarta, 2017)."},"properties":{"noteIndex":24},"schema":"https://github.com/citation-style-language/schema/raw/master/csl-citation.json"}</w:instrText>
      </w:r>
      <w:r>
        <w:fldChar w:fldCharType="separate"/>
      </w:r>
      <w:r w:rsidRPr="003C31A3">
        <w:rPr>
          <w:noProof/>
        </w:rPr>
        <w:t xml:space="preserve">Dwi Winanto Hadi, </w:t>
      </w:r>
      <w:r w:rsidRPr="003C31A3">
        <w:rPr>
          <w:i/>
          <w:noProof/>
        </w:rPr>
        <w:t>Analisis Sikap Toleransi Di Indonesia Dan Faktor-Faktor Di Indonesia</w:t>
      </w:r>
      <w:r w:rsidRPr="003C31A3">
        <w:rPr>
          <w:noProof/>
        </w:rPr>
        <w:t xml:space="preserve"> (Jakarta, 2017).</w:t>
      </w:r>
      <w:r>
        <w:fldChar w:fldCharType="end"/>
      </w:r>
    </w:p>
  </w:footnote>
  <w:footnote w:id="25">
    <w:p w14:paraId="1017118F" w14:textId="22C7F022" w:rsidR="002C7CA3" w:rsidRPr="00660ADF" w:rsidRDefault="002C7CA3"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{"citationItems":[{"id":"ITEM-1","itemData":{"abstract":"Toleransi merupakan masalah yang actual sepanjang masa, terlebih lagi toleransi beragama. Islam memberikan perhatian yang tinggi terhadap perlunya toleransi beragama sejak awal perkembangan Islam, baik tersurat di dalam Al Quran maupun tersirat dalam berbagai perilaku Nabi. Aktualisasi toleransi beragama di Indonesia dipandang masih jauh dari ideal karena itu sosialisasi dan pembinaan umat beragama di Indonesia perlu terus ditingkatkan.","author":[{"dropping-particle":"","family":"Suryana","given":"Toto","non-dropping-particle":"","parse-names":false,"suffix":""}],"container-title":"Pendidikan Agama Islam -Ta’lim","id":"ITEM-1","issue":"2","issued":{"date-parts":[["2011"]]},"page":"127-136","title":"Konsep dan aktualisasi kerukunan antar umat beragama","type":"article-journal","volume":"9"},"uris":["http://www.mendeley.com/documents/?uuid=b8c769fb-32c7-4d3b-a495-a599134eb77d"]}],"mendeley":{"formattedCitation":"Toto Suryana, ‘Konsep Dan Aktualisasi Kerukunan Antar Umat Beragama’, &lt;i&gt;Pendidikan Agama Islam -Ta’lim&lt;/i&gt;, 9.2 (2011), 127–36.","plainTextFormattedCitation":"Toto Suryana, ‘Konsep Dan Aktualisasi Kerukunan Antar Umat Beragama’, Pendidikan Agama Islam -Ta’lim, 9.2 (2011), 127–36.","previouslyFormattedCitation":"Toto Suryana, ‘Konsep Dan Aktualisasi Kerukunan Antar Umat Beragama’, &lt;i&gt;Pendidikan Agama Islam -Ta’lim&lt;/i&gt;, 9.2 (2011), 127–36."},"properties":{"noteIndex":25},"schema":"https://github.com/citation-style-language/schema/raw/master/csl-citation.json"}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Toto Suryana, ‘Konsep Dan Aktualisasi Kerukunan Antar Umat Beragama’, </w:t>
      </w:r>
      <w:r w:rsidRPr="00660ADF">
        <w:rPr>
          <w:rFonts w:ascii="Garamond" w:hAnsi="Garamond"/>
          <w:i/>
          <w:noProof/>
        </w:rPr>
        <w:t>Pendidikan Agama Islam -Ta’lim</w:t>
      </w:r>
      <w:r w:rsidRPr="00660ADF">
        <w:rPr>
          <w:rFonts w:ascii="Garamond" w:hAnsi="Garamond"/>
          <w:noProof/>
        </w:rPr>
        <w:t>, 9.2 (2011), 127–36.</w:t>
      </w:r>
      <w:r w:rsidRPr="00660ADF">
        <w:rPr>
          <w:rFonts w:ascii="Garamond" w:hAnsi="Garamond"/>
        </w:rPr>
        <w:fldChar w:fldCharType="end"/>
      </w:r>
    </w:p>
  </w:footnote>
  <w:footnote w:id="26">
    <w:p w14:paraId="28DA47A4" w14:textId="753C7F75" w:rsidR="002C7CA3" w:rsidRPr="00660ADF" w:rsidRDefault="002C7CA3"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{"citationItems":[{"id":"ITEM-1","itemData":{"ISBN":"9786236079140","author":[{"dropping-particle":"","family":"Jakarta","given":"TIM PPIM UIN","non-dropping-particle":"","parse-names":false,"suffix":""}],"container-title":"PPIM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Tinggi","type":"book","volume":"4"},"uris":["http://www.mendeley.com/documents/?uuid=facc3ab7-0a3c-4ce0-b4d2-7d303c523ce3"]}],"mendeley":{"formattedCitation":"Jakarta, &lt;span style=\"font-variant:small-caps;\"&gt;iv&lt;/span&gt;.","plainTextFormattedCitation":"Jakarta, iv.","previouslyFormattedCitation":"Jakarta, &lt;span style=\"font-variant:small-caps;\"&gt;iv&lt;/span&gt;."},"properties":{"noteIndex":26},"schema":"https://github.com/citation-style-language/schema/raw/master/csl-citation.json"}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Jakarta, </w:t>
      </w:r>
      <w:r w:rsidRPr="00660ADF">
        <w:rPr>
          <w:rFonts w:ascii="Garamond" w:hAnsi="Garamond"/>
          <w:smallCaps/>
          <w:noProof/>
        </w:rPr>
        <w:t>iv</w:t>
      </w:r>
      <w:r w:rsidRPr="00660ADF">
        <w:rPr>
          <w:rFonts w:ascii="Garamond" w:hAnsi="Garamond"/>
          <w:noProof/>
        </w:rPr>
        <w:t>.</w:t>
      </w:r>
      <w:r w:rsidRPr="00660ADF">
        <w:rPr>
          <w:rFonts w:ascii="Garamond" w:hAnsi="Garamond"/>
        </w:rPr>
        <w:fldChar w:fldCharType="end"/>
      </w:r>
    </w:p>
  </w:footnote>
  <w:footnote w:id="27">
    <w:p w14:paraId="55773C1B" w14:textId="526B5328" w:rsidR="002C7CA3" w:rsidRPr="00660ADF" w:rsidRDefault="002C7CA3"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{"citationItems":[{"id":"ITEM-1","itemData":{"ISBN":"9789797972875","abstract":"Studi tentang Pengaruh Kepribadian, Keterlibatan Organisasi, Hasil Belajar Pendidikan Agama, dan Lingkungan Pendidikan terhadap Toleransi Mahasiswa Berbeda Agama pada 7 Perguruan Tinggi Umum Neger","author":[{"dropping-particle":"","family":"H. Bahari","given":"MA","non-dropping-particle":"","parse-names":false,"suffix":""}],"edition":"Cet I","editor":[{"dropping-particle":"","family":"H. Bahari","given":"MA","non-dropping-particle":"","parse-names":false,"suffix":""}],"id":"ITEM-1","issued":{"date-parts":[["2010"]]},"number-of-pages":"1-186","publisher":"Maloho Jaya Abadi Press, Jakarta","publisher-place":"Jakarta","title":"Toleransi Beragama Mahasiswa (Studi tentang Pengaruh Kepribadian, Keterlibatan Organisasi, Hasil Belajar Pendidikan Agama, dan Lingkungan Pendidikan terhadap Toleransi Mahasiswa Berbeda Agama pada 7 Perguruan Tinggi Umum Negeri)","type":"book"},"uris":["http://www.mendeley.com/documents/?uuid=55d88012-28cf-4f21-8c43-33ab24d7ccb0"]}],"mendeley":{"formattedCitation":"MA H. Bahari, &lt;i&gt;Toleransi Beragama Mahasiswa (Studi Tentang Pengaruh Kepribadian, Keterlibatan Organisasi, Hasil Belajar Pendidikan Agama, Dan Lingkungan Pendidikan Terhadap Toleransi Mahasiswa Berbeda Agama Pada 7 Perguruan Tinggi Umum Negeri)&lt;/i&gt;, ed. by MA H. Bahari, Cet I (Jakarta: Maloho Jaya Abadi Press, Jakarta, 2010).","plainTextFormattedCitation":"MA H. Bahari, Toleransi Beragama Mahasiswa (Studi Tentang Pengaruh Kepribadian, Keterlibatan Organisasi, Hasil Belajar Pendidikan Agama, Dan Lingkungan Pendidikan Terhadap Toleransi Mahasiswa Berbeda Agama Pada 7 Perguruan Tinggi Umum Negeri), ed. by MA H. Bahari, Cet I (Jakarta: Maloho Jaya Abadi Press, Jakarta, 2010).","previouslyFormattedCitation":"MA H. Bahari, &lt;i&gt;Toleransi Beragama Mahasiswa (Studi Tentang Pengaruh Kepribadian, Keterlibatan Organisasi, Hasil Belajar Pendidikan Agama, Dan Lingkungan Pendidikan Terhadap Toleransi Mahasiswa Berbeda Agama Pada 7 Perguruan Tinggi Umum Negeri)&lt;/i&gt;, ed. by MA H. Bahari, Cet I (Jakarta: Maloho Jaya Abadi Press, Jakarta, 2010)."},"properties":{"noteIndex":27},"schema":"https://github.com/citation-style-language/schema/raw/master/csl-citation.json"}</w:instrText>
      </w:r>
      <w:r w:rsidRPr="00660ADF">
        <w:rPr>
          <w:rFonts w:ascii="Garamond" w:hAnsi="Garamond"/>
        </w:rPr>
        <w:fldChar w:fldCharType="separate"/>
      </w:r>
      <w:r w:rsidRPr="00660ADF">
        <w:rPr>
          <w:rFonts w:ascii="Garamond" w:hAnsi="Garamond"/>
          <w:noProof/>
        </w:rPr>
        <w:t xml:space="preserve">MA H. Bahari, </w:t>
      </w:r>
      <w:r w:rsidRPr="00660ADF">
        <w:rPr>
          <w:rFonts w:ascii="Garamond" w:hAnsi="Garamond"/>
          <w:i/>
          <w:noProof/>
        </w:rPr>
        <w:t>Toleransi Beragama Mahasiswa (Studi Tentang Pengaruh Kepribadian, Keterlibatan Organisasi, Hasil Belajar Pendidikan Agama, Dan Lingkungan Pendidikan Terhadap Toleransi Mahasiswa Berbeda Agama Pada 7 Perguruan Tinggi Umum Negeri)</w:t>
      </w:r>
      <w:r w:rsidRPr="00660ADF">
        <w:rPr>
          <w:rFonts w:ascii="Garamond" w:hAnsi="Garamond"/>
          <w:noProof/>
        </w:rPr>
        <w:t>, ed. by MA H. Bahari, Cet I (Jakarta: Maloho Jaya Abadi Press, Jakarta, 2010).</w:t>
      </w:r>
      <w:r w:rsidRPr="00660ADF">
        <w:rPr>
          <w:rFonts w:ascii="Garamond" w:hAnsi="Garamond"/>
        </w:rPr>
        <w:fldChar w:fldCharType="end"/>
      </w:r>
    </w:p>
  </w:footnote>
  <w:footnote w:id="28">
    <w:p w14:paraId="669FF6CF" w14:textId="20692BF8" w:rsidR="00660ADF" w:rsidRPr="00660ADF" w:rsidRDefault="00660AD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{"citationItems":[{"id":"ITEM-1","itemData":{"ISBN":"9789797972875","abstract":"Studi tentang Pengaruh Kepribadian, Keterlibatan Organisasi, Hasil Belajar Pendidikan Agama, dan Lingkungan Pendidikan terhadap Toleransi Mahasiswa Berbeda Agama pada 7 Perguruan Tinggi Umum Neger","author":[{"dropping-particle":"","family":"H. Bahari","given":"MA","non-dropping-particle":"","parse-names":false,"suffix":""}],"edition":"Cet I","editor":[{"dropping-particle":"","family":"H. Bahari","given":"MA","non-dropping-particle":"","parse-names":false,"suffix":""}],"id":"ITEM-1","issued":{"date-parts":[["2010"]]},"number-of-pages":"1-186","publisher":"Maloho Jaya Abadi Press, Jakarta","publisher-place":"Jakarta","title":"Toleransi Beragama Mahasiswa (Studi tentang Pengaruh Kepribadian, Keterlibatan Organisasi, Hasil Belajar Pendidikan Agama, dan Lingkungan Pendidikan terhadap Toleransi Mahasiswa Berbeda Agama pada 7 Perguruan Tinggi Umum Negeri)","type":"book"},"uris":["http://www.mendeley.com/documents/?uuid=55d88012-28cf-4f21-8c43-33ab24d7ccb0"]}],"mendeley":{"formattedCitation":"H. Bahari.","plainTextFormattedCitation":"H. Bahari.","previouslyFormattedCitation":"H. Bahari."},"properties":{"noteIndex":28},"schema":"https://github.com/citation-style-language/schema/raw/master/csl-citation.json"}</w:instrText>
      </w:r>
      <w:r>
        <w:fldChar w:fldCharType="separate"/>
      </w:r>
      <w:r w:rsidRPr="00660ADF">
        <w:rPr>
          <w:noProof/>
        </w:rPr>
        <w:t>H. Bahari.</w:t>
      </w:r>
      <w:r>
        <w:fldChar w:fldCharType="end"/>
      </w:r>
    </w:p>
  </w:footnote>
  <w:footnote w:id="29">
    <w:p w14:paraId="3C4DE325" w14:textId="062CD586" w:rsidR="00540372" w:rsidRPr="00660ADF" w:rsidRDefault="00540372"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{"citationItems":[{"id":"ITEM-1","itemData":{"ISBN":"9786028739672","author":[{"dropping-particle":"","family":"Ahsanul Khalikin","given":"Fathuri","non-dropping-particle":"","parse-names":false,"suffix":""}],"editor":[{"dropping-particle":"","family":"Ahsanul Khalikin","given":"Fathuri","non-dropping-particle":"","parse-names":false,"suffix":""}],"id":"ITEM-1","issued":{"date-parts":[["2016"]]},"publisher":"Puslitbang Kehidupan Keagamaan 2016","publisher-place":"Jakarta","title":"Toleransi Di Daerah Rawan Konflik","type":"book"},"uris":["http://www.mendeley.com/documents/?uuid=d4392893-b133-4e81-89b4-41e3db729fc4"]}],"mendeley":{"formattedCitation":"Ahsanul Khalikin.","plainTextFormattedCitation":"Ahsanul Khalikin.","previouslyFormattedCitation":"Ahsanul Khalikin."},"properties":{"noteIndex":29},"schema":"https://github.com/citation-style-language/schema/raw/master/csl-citation.json"}</w:instrText>
      </w:r>
      <w:r w:rsidRPr="00660ADF">
        <w:rPr>
          <w:rFonts w:ascii="Garamond" w:hAnsi="Garamond"/>
        </w:rPr>
        <w:fldChar w:fldCharType="separate"/>
      </w:r>
      <w:r w:rsidRPr="00660ADF">
        <w:rPr>
          <w:rFonts w:ascii="Garamond" w:hAnsi="Garamond"/>
          <w:noProof/>
        </w:rPr>
        <w:t>Ahsanul Khalikin.</w:t>
      </w:r>
      <w:r w:rsidRPr="00660ADF">
        <w:rPr>
          <w:rFonts w:ascii="Garamond" w:hAnsi="Garamond"/>
        </w:rPr>
        <w:fldChar w:fldCharType="end"/>
      </w:r>
    </w:p>
  </w:footnote>
  <w:footnote w:id="30">
    <w:p w14:paraId="56226965" w14:textId="6271C312" w:rsidR="00660ADF" w:rsidRPr="00660ADF" w:rsidRDefault="00660ADF" w:rsidP="003C31A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{"citationItems":[{"id":"ITEM-1","itemData":{"DOI":"10.5367/sear.2014.0234","ISSN":"0967828X","abstract":"The author describes the importance of school-family relations in establishing a culture of religious tolerance among pupils of a state senior secondary school in the multicultural city of Palangkaraya, Central Kalimantan. Palangkaraya is a provincial capital city, and is home to different ethnicities and religions. In 2001, a massive ethnic riot erupted between the local Dayak and emigrant Madurese in Sampit, a district in Central Kalimantan province, and quickly spread to other districts, including Palangkaraya. This conflict was regarded as a national tragedy and took hundreds of lives. In this post-conflict context, the author examines how several related aspects of school - culture, curriculum and instruction, politics and policies, and school-community relations - contribute to the school\"s efforts to nurture religious tolerance among students. The data were derived from the author\"s ethnographic fieldwork in 2010 employing participant observation, focus group discussions and in-depth interviews with the principal, teachers and students. The findings suggest that students have acquired an embodied cultural capital of religious diversity and tolerance from families and community, and that this has equipped them to help create a \"tolerance culture\" in the school, despite the unsupportive school politics and inconsistent school policies related to religious diversity. On their own initiative and, to a lesser extent, inspired by the formal curriculum, religion teachers play a pivotal role in shaping students\" understanding of religious diversity and tolerance through deliberate teaching about some aspects of other religions.","author":[{"dropping-particle":"","family":"Raihani","given":"","non-dropping-particle":"","parse-names":false,"suffix":""}],"container-title":"South East Asia Research","id":"ITEM-1","issue":"4","issued":{"date-parts":[["2014"]]},"page":"541-560","title":"Creating a culture of religious tolerance in an Indonesian school","type":"article-journal","volume":"22"},"uris":["http://www.mendeley.com/documents/?uuid=64796eaa-a779-40ef-a56e-7e69d7f0feaa"]}],"mendeley":{"formattedCitation":"Raihani, ‘Creating a Culture of Religious Tolerance in an Indonesian School’, &lt;i&gt;South East Asia Research&lt;/i&gt;, 22.4 (2014), 541–60 &lt;https://doi.org/10.5367/sear.2014.0234&gt;.","plainTextFormattedCitation":"Raihani, ‘Creating a Culture of Religious Tolerance in an Indonesian School’, South East Asia Research, 22.4 (2014), 541–60 .","previouslyFormattedCitation":"Raihani, ‘Creating a Culture of Religious Tolerance in an Indonesian School’, &lt;i&gt;South East Asia Research&lt;/i&gt;, 22.4 (2014), 541–60 &lt;https://doi.org/10.5367/sear.2014.0234&gt;."},"properties":{"noteIndex":30},"schema":"https://github.com/citation-style-language/schema/raw/master/csl-citation.json"}</w:instrText>
      </w:r>
      <w:r w:rsidRPr="00660ADF">
        <w:rPr>
          <w:rFonts w:ascii="Garamond" w:hAnsi="Garamond"/>
        </w:rPr>
        <w:fldChar w:fldCharType="separate"/>
      </w:r>
      <w:r w:rsidR="008008BE" w:rsidRPr="008008BE">
        <w:rPr>
          <w:rFonts w:ascii="Garamond" w:hAnsi="Garamond"/>
          <w:noProof/>
        </w:rPr>
        <w:t xml:space="preserve">Raihani, ‘Creating a Culture of Religious Tolerance in an Indonesian School’, </w:t>
      </w:r>
      <w:r w:rsidR="008008BE" w:rsidRPr="008008BE">
        <w:rPr>
          <w:rFonts w:ascii="Garamond" w:hAnsi="Garamond"/>
          <w:i/>
          <w:noProof/>
        </w:rPr>
        <w:t>South East Asia Research</w:t>
      </w:r>
      <w:r w:rsidR="008008BE" w:rsidRPr="008008BE">
        <w:rPr>
          <w:rFonts w:ascii="Garamond" w:hAnsi="Garamond"/>
          <w:noProof/>
        </w:rPr>
        <w:t>, 22.4 (2014), 541–60 &lt;https://doi.org/10.5367/sear.2014.0234&gt;.</w:t>
      </w:r>
      <w:r w:rsidRPr="00660ADF">
        <w:rPr>
          <w:rFonts w:ascii="Garamond" w:hAnsi="Garamond"/>
        </w:rPr>
        <w:fldChar w:fldCharType="end"/>
      </w:r>
    </w:p>
  </w:footnote>
  <w:footnote w:id="31">
    <w:p w14:paraId="115FEED5" w14:textId="48A20B32" w:rsidR="00660ADF" w:rsidRPr="00660ADF" w:rsidRDefault="00660AD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Witenberg."},"properties":{"noteIndex":31},"schema":"https://github.com/citation-style-language/schema/raw/master/csl-citation.json"}</w:instrText>
      </w:r>
      <w:r>
        <w:fldChar w:fldCharType="separate"/>
      </w:r>
      <w:r w:rsidRPr="00660ADF">
        <w:rPr>
          <w:noProof/>
        </w:rPr>
        <w:t>Rivka T. Witenberg.</w:t>
      </w:r>
      <w:r>
        <w:fldChar w:fldCharType="end"/>
      </w:r>
    </w:p>
  </w:footnote>
  <w:footnote w:id="32">
    <w:p w14:paraId="1912E96E" w14:textId="77C76648" w:rsidR="00660ADF" w:rsidRPr="00660ADF" w:rsidRDefault="00660AD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{"citationItems":[{"id":"ITEM-1","itemData":{"DOI":"10.1017/cbo9781139051200.016","ISBN":"0195040007","abstract":"Bollinger provides a masterful critique of the major theories of freedom of expression, finding these theories persuasive but inadequate. Buttressing his argument with references to the Skokie case and many other examples, as well as a careful analysis of the primary literature on free speech, he contends that the real value of toleration of extremist speech lies in the extraordinary self-control toward antisocial behavior that it elicits: society is strengthened by the exercise of tolerance.","author":[{"dropping-particle":"","family":"Forst","given":"Rainer","non-dropping-particle":"","parse-names":false,"suffix":""},{"dropping-particle":"","family":"Forst","given":"Rainer","non-dropping-particle":"","parse-names":false,"suffix":""}],"container-title":"Tolerance in Conflict","id":"ITEM-1","issued":{"date-parts":[["2013"]]},"number-of-pages":"518-573","title":"The tolerant society","type":"book"},"uris":["http://www.mendeley.com/documents/?uuid=fec2afc9-d200-452f-b300-33fa833635f1"]}],"mendeley":{"formattedCitation":"Rainer Forst and Rainer Forst, &lt;i&gt;The Tolerant Society&lt;/i&gt;, &lt;i&gt;Tolerance in Conflict&lt;/i&gt;, 2013 &lt;https://doi.org/10.1017/cbo9781139051200.016&gt;.","plainTextFormattedCitation":"Rainer Forst and Rainer Forst, The Tolerant Society, Tolerance in Conflict, 2013 .","previouslyFormattedCitation":"Rainer Forst and Rainer Forst, &lt;i&gt;The Tolerant Society&lt;/i&gt;, &lt;i&gt;Tolerance in Conflict&lt;/i&gt;, 2013 &lt;https://doi.org/10.1017/cbo9781139051200.016&gt;."},"properties":{"noteIndex":32},"schema":"https://github.com/citation-style-language/schema/raw/master/csl-citation.json"}</w:instrText>
      </w:r>
      <w:r>
        <w:fldChar w:fldCharType="separate"/>
      </w:r>
      <w:r w:rsidR="008008BE" w:rsidRPr="008008BE">
        <w:rPr>
          <w:noProof/>
        </w:rPr>
        <w:t xml:space="preserve">Rainer Forst and Rainer Forst, </w:t>
      </w:r>
      <w:r w:rsidR="008008BE" w:rsidRPr="008008BE">
        <w:rPr>
          <w:i/>
          <w:noProof/>
        </w:rPr>
        <w:t>The Tolerant Society</w:t>
      </w:r>
      <w:r w:rsidR="008008BE" w:rsidRPr="008008BE">
        <w:rPr>
          <w:noProof/>
        </w:rPr>
        <w:t xml:space="preserve">, </w:t>
      </w:r>
      <w:r w:rsidR="008008BE" w:rsidRPr="008008BE">
        <w:rPr>
          <w:i/>
          <w:noProof/>
        </w:rPr>
        <w:t>Tolerance in Conflict</w:t>
      </w:r>
      <w:r w:rsidR="008008BE" w:rsidRPr="008008BE">
        <w:rPr>
          <w:noProof/>
        </w:rPr>
        <w:t>, 2013 &lt;https://doi.org/10.1017/cbo9781139051200.016&gt;.</w:t>
      </w:r>
      <w:r>
        <w:fldChar w:fldCharType="end"/>
      </w:r>
    </w:p>
  </w:footnote>
  <w:footnote w:id="33">
    <w:p w14:paraId="14FA1AC1" w14:textId="0BB254AA" w:rsidR="00660ADF" w:rsidRPr="00660ADF" w:rsidRDefault="00660AD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Witenberg."},"properties":{"noteIndex":33},"schema":"https://github.com/citation-style-language/schema/raw/master/csl-citation.json"}</w:instrText>
      </w:r>
      <w:r>
        <w:fldChar w:fldCharType="separate"/>
      </w:r>
      <w:r w:rsidRPr="00660ADF">
        <w:rPr>
          <w:noProof/>
        </w:rPr>
        <w:t>Rivka T. Witenberg.</w:t>
      </w:r>
      <w:r>
        <w:fldChar w:fldCharType="end"/>
      </w:r>
    </w:p>
  </w:footnote>
  <w:footnote w:id="34">
    <w:p w14:paraId="5EBF8930" w14:textId="728AF80F"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Witenberg."},"properties":{"noteIndex":34},"schema":"https://github.com/citation-style-language/schema/raw/master/csl-citation.json"}</w:instrText>
      </w:r>
      <w:r>
        <w:fldChar w:fldCharType="separate"/>
      </w:r>
      <w:r w:rsidRPr="00F7661F">
        <w:rPr>
          <w:noProof/>
        </w:rPr>
        <w:t>Rivka T. Witenberg.</w:t>
      </w:r>
      <w:r>
        <w:fldChar w:fldCharType="end"/>
      </w:r>
    </w:p>
  </w:footnote>
  <w:footnote w:id="35">
    <w:p w14:paraId="7673199B" w14:textId="20E3CC94"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{"citationItems":[{"id":"ITEM-1","itemData":{"DOI":"10.17509/jomsign.v4i1.22398","ISSN":"2549-7065","abstract":"This article is based on the results of a mini-research that aims to describe the religious tolerance of Minangkabau and Batak ethnic students at Xaverius Bukittinggi High School in the academic year 2019/2020. This research uses a quantitative approach. The steps in this research are conducting preliminary studies, literature studies, data collection, data analysts and conclusions. The population of this study, XII Bukittinggi ethnic group Minangkabau and Batak ethics XII grade students. Sampling with purposive sampling technique. Data collection using a questionnaire, data analysis techniques with normality, homogeneity, and T-test. The results of this study illustrate the religious tolerance of ethnic Minangkabau and Batak students dominated by the tolerant category. There was no significant difference in religious tolerance between ethnic Minangkabau and Batak students. However, differences in religious tolerance scores were found between ethnic Minangkabau students and Batak students on the aspect of maintaining independence in practising religion and respecting the practice of diversity. The Batak students are a minority population in Xaverius Bukittinggi high school while the majority are Minangkabau students population. Development of religious tolerance Students of the Minangkabau ethnic group and the Batak ethnic group at Xaverius High School tend to be equally tolerant and potentially more tolerant when the curriculum and education at the school are carried out properly. The results of this study can be used as consideration for developing religious-spiritual strength counselling and arranging cross-cultural counselling and guidance programs in high schools.","author":[{"dropping-particle":"","family":"Arjoni","given":"Arjoni","non-dropping-particle":"","parse-names":false,"suffix":""},{"dropping-particle":"","family":"Charles","given":"Charles","non-dropping-particle":"","parse-names":false,"suffix":""},{"dropping-particle":"","family":"Sari","given":"Intan","non-dropping-particle":"","parse-names":false,"suffix":""}],"container-title":"JOMSIGN: Journal of Multicultural Studies in Guidance and Counseling","id":"ITEM-1","issue":"1","issued":{"date-parts":[["2020"]]},"page":"79-100","title":"Religious Tolerance of Minangkabau and Batak Ethnic Students in Xaverius Bukittinggi High School","type":"article-journal","volume":"4"},"uris":["http://www.mendeley.com/documents/?uuid=1bf03cad-ac1b-4190-aa7f-6437a0e6cb71"]}],"mendeley":{"formattedCitation":"Arjoni Arjoni, Charles Charles, and Intan Sari, ‘Religious Tolerance of Minangkabau and Batak Ethnic Students in Xaverius Bukittinggi High School’, &lt;i&gt;JOMSIGN: Journal of Multicultural Studies in Guidance and Counseling&lt;/i&gt;, 4.1 (2020), 79–100 &lt;https://doi.org/10.17509/jomsign.v4i1.22398&gt;.","plainTextFormattedCitation":"Arjoni Arjoni, Charles Charles, and Intan Sari, ‘Religious Tolerance of Minangkabau and Batak Ethnic Students in Xaverius Bukittinggi High School’, JOMSIGN: Journal of Multicultural Studies in Guidance and Counseling, 4.1 (2020), 79–100 .","previouslyFormattedCitation":"Arjoni Arjoni, Charles Charles, and Intan Sari, ‘Religious Tolerance of Minangkabau and Batak Ethnic Students in Xaverius Bukittinggi High School’, &lt;i&gt;JOMSIGN: Journal of Multicultural Studies in Guidance and Counseling&lt;/i&gt;, 4.1 (2020), 79–100 &lt;https://doi.org/10.17509/jomsign.v4i1.22398&gt;."},"properties":{"noteIndex":35},"schema":"https://github.com/citation-style-language/schema/raw/master/csl-citation.json"}</w:instrText>
      </w:r>
      <w:r>
        <w:fldChar w:fldCharType="separate"/>
      </w:r>
      <w:r w:rsidR="008008BE" w:rsidRPr="008008BE">
        <w:rPr>
          <w:noProof/>
        </w:rPr>
        <w:t xml:space="preserve">Arjoni Arjoni, Charles Charles, and Intan Sari, ‘Religious Tolerance of Minangkabau and Batak Ethnic Students in Xaverius Bukittinggi High School’, </w:t>
      </w:r>
      <w:r w:rsidR="008008BE" w:rsidRPr="008008BE">
        <w:rPr>
          <w:i/>
          <w:noProof/>
        </w:rPr>
        <w:t>JOMSIGN: Journal of Multicultural Studies in Guidance and Counseling</w:t>
      </w:r>
      <w:r w:rsidR="008008BE" w:rsidRPr="008008BE">
        <w:rPr>
          <w:noProof/>
        </w:rPr>
        <w:t>, 4.1 (2020), 79–100 &lt;https://doi.org/10.17509/jomsign.v4i1.22398&gt;.</w:t>
      </w:r>
      <w:r>
        <w:fldChar w:fldCharType="end"/>
      </w:r>
    </w:p>
  </w:footnote>
  <w:footnote w:id="36">
    <w:p w14:paraId="38B24CD5" w14:textId="306F43F2"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{"citationItems":[{"id":"ITEM-1","itemData":{"DOI":"10.1080/00344087.2013.747873","author":[{"dropping-particle":"","family":"Waillet","given":"Nastasya Van Der Straten","non-dropping-particle":"","parse-names":false,"suffix":""},{"dropping-particle":"","family":"Roskam","given":"Isabelle","non-dropping-particle":"","parse-names":false,"suffix":""}],"id":"ITEM-1","issue":"October 2014","issued":{"date-parts":[["0"]]},"page":"37-41","title":"Religious Education : The official journal of the Religious Education Association Are Religious Tolerance and Pluralism Reachable Ideals ? A Psychological Perspective","type":"article-journal"},"uris":["http://www.mendeley.com/documents/?uuid=7b32fe31-e415-4bc0-bdda-1e6d0c77f098"]}],"mendeley":{"formattedCitation":"Nastasya Van Der Straten Waillet and Isabelle Roskam, ‘Religious Education : The Official Journal of the Religious Education Association Are Religious Tolerance and Pluralism Reachable Ideals ? A Psychological Perspective’, October 2014, 37–41 &lt;https://doi.org/10.1080/00344087.2013.747873&gt;.","plainTextFormattedCitation":"Nastasya Van Der Straten Waillet and Isabelle Roskam, ‘Religious Education : The Official Journal of the Religious Education Association Are Religious Tolerance and Pluralism Reachable Ideals ? A Psychological Perspective’, October 2014, 37–41 .","previouslyFormattedCitation":"Nastasya Van Der Straten Waillet and Isabelle Roskam, ‘Religious Education : The Official Journal of the Religious Education Association Are Religious Tolerance and Pluralism Reachable Ideals ? A Psychological Perspective’, October 2014, 37–41 &lt;https://doi.org/10.1080/00344087.2013.747873&gt;."},"properties":{"noteIndex":36},"schema":"https://github.com/citation-style-language/schema/raw/master/csl-citation.json"}</w:instrText>
      </w:r>
      <w:r>
        <w:fldChar w:fldCharType="separate"/>
      </w:r>
      <w:r w:rsidRPr="008008BE">
        <w:rPr>
          <w:noProof/>
        </w:rPr>
        <w:t>Nastasya Van Der Straten Waillet and Isabelle Roskam, ‘Religious Education : The Official Journal of the Religious Education Association Are Religious Tolerance and Pluralism Reachable Ideals ? A Psychological Perspective’, October 2014, 37–41 &lt;https://doi.org/10.1080/00344087.2013.747873&gt;.</w:t>
      </w:r>
      <w:r>
        <w:fldChar w:fldCharType="end"/>
      </w:r>
    </w:p>
  </w:footnote>
  <w:footnote w:id="37">
    <w:p w14:paraId="6E8392FB" w14:textId="31E55DEF"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{"citationItems":[{"id":"ITEM-1","itemData":{"DOI":"10.1080/00344087.2012.722481","ISSN":"00344087","abstract":"This research is based on an interview and survey-based case study of an Islamic lycée, a Catholic lycée, and two public lycées in the Ile-de-France region of France. The study investigated whether students in private schools receiving some form of education about religion tend to be more tolerant and demonstrate more religious understanding than students in public schools receiving little to none. The results showed that tolerance and understanding were not necessarily codependent and that a number of other factors seem to have a similarly significant impact on student religious tolerance and understanding as receiving education about religion. © 2012 The Religious Education Association.","author":[{"dropping-particle":"","family":"Ferrara","given":"Carol","non-dropping-particle":"","parse-names":false,"suffix":""}],"container-title":"Religious Education","id":"ITEM-1","issue":"5","issued":{"date-parts":[["2012"]]},"page":"514-530","title":"Religious tolerance and understanding in the French education system","type":"article-journal","volume":"107"},"uris":["http://www.mendeley.com/documents/?uuid=e71c5b32-c089-415b-8278-07abfc1d243e"]}],"mendeley":{"formattedCitation":"Carol Ferrara, ‘Religious Tolerance and Understanding in the French Education System’, &lt;i&gt;Religious Education&lt;/i&gt;, 107.5 (2012), 514–30 &lt;https://doi.org/10.1080/00344087.2012.722481&gt;.","plainTextFormattedCitation":"Carol Ferrara, ‘Religious Tolerance and Understanding in the French Education System’, Religious Education, 107.5 (2012), 514–30 .","previouslyFormattedCitation":"Carol Ferrara, ‘Religious Tolerance and Understanding in the French Education System’, &lt;i&gt;Religious Education&lt;/i&gt;, 107.5 (2012), 514–30 &lt;https://doi.org/10.1080/00344087.2012.722481&gt;."},"properties":{"noteIndex":37},"schema":"https://github.com/citation-style-language/schema/raw/master/csl-citation.json"}</w:instrText>
      </w:r>
      <w:r>
        <w:fldChar w:fldCharType="separate"/>
      </w:r>
      <w:r w:rsidR="008008BE" w:rsidRPr="008008BE">
        <w:rPr>
          <w:noProof/>
        </w:rPr>
        <w:t xml:space="preserve">Carol Ferrara, ‘Religious Tolerance and Understanding in the French Education System’, </w:t>
      </w:r>
      <w:r w:rsidR="008008BE" w:rsidRPr="008008BE">
        <w:rPr>
          <w:i/>
          <w:noProof/>
        </w:rPr>
        <w:t>Religious Education</w:t>
      </w:r>
      <w:r w:rsidR="008008BE" w:rsidRPr="008008BE">
        <w:rPr>
          <w:noProof/>
        </w:rPr>
        <w:t>, 107.5 (2012), 514–30 &lt;https://doi.org/10.1080/00344087.2012.722481&gt;.</w:t>
      </w:r>
      <w:r>
        <w:fldChar w:fldCharType="end"/>
      </w:r>
    </w:p>
  </w:footnote>
  <w:footnote w:id="38">
    <w:p w14:paraId="16EC6D3D" w14:textId="71B976B4" w:rsidR="00F7661F" w:rsidRPr="00F7661F" w:rsidRDefault="00F7661F"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{"citationItems":[{"id":"ITEM-1","itemData":{"DOI":"10.1080/01416200.2019.1585329","ISSN":"17407931","abstract":"With widespread media coverage of religious ‘extremism’, there is a great deal of interest in how religious identities and principles of tolerance–or intolerance–are learned and manifested. The current study investigates the extent to which high school Islamic Education textbooks reflect Islamic religious tolerance, and how this topic presented. A content analysis for religious-tolerance topics was conducted in the Islamic Education textbooks in Kuwaiti high schools; the results show that tolerance is mentioned much more often than intolerance, but there is still room for improvement.","author":[{"dropping-particle":"","family":"Alabdulhadi","given":"Maali Mohammed Jassim","non-dropping-particle":"","parse-names":false,"suffix":""}],"container-title":"British Journal of Religious Education","id":"ITEM-1","issue":"4","issued":{"date-parts":[["2019"]]},"page":"422-434","publisher":"Routledge","title":"Religious tolerance in secondary Islamic Education textbooks in Kuwait","type":"article-journal","volume":"41"},"uris":["http://www.mendeley.com/documents/?uuid=888e0d87-5452-4756-99f2-ce3e3c615ed5"]}],"mendeley":{"formattedCitation":"Maali Mohammed Jassim Alabdulhadi, ‘Religious Tolerance in Secondary Islamic Education Textbooks in Kuwait’, &lt;i&gt;British Journal of Religious Education&lt;/i&gt;, 41.4 (2019), 422–34 &lt;https://doi.org/10.1080/01416200.2019.1585329&gt;.","plainTextFormattedCitation":"Maali Mohammed Jassim Alabdulhadi, ‘Religious Tolerance in Secondary Islamic Education Textbooks in Kuwait’, British Journal of Religious Education, 41.4 (2019), 422–34 .","previouslyFormattedCitation":"Maali Mohammed Jassim Alabdulhadi, ‘Religious Tolerance in Secondary Islamic Education Textbooks in Kuwait’, &lt;i&gt;British Journal of Religious Education&lt;/i&gt;, 41.4 (2019), 422–34 &lt;https://doi.org/10.1080/01416200.2019.1585329&gt;."},"properties":{"noteIndex":38},"schema":"https://github.com/citation-style-language/schema/raw/master/csl-citation.json"}</w:instrText>
      </w:r>
      <w:r>
        <w:fldChar w:fldCharType="separate"/>
      </w:r>
      <w:r w:rsidR="008008BE" w:rsidRPr="008008BE">
        <w:rPr>
          <w:noProof/>
        </w:rPr>
        <w:t xml:space="preserve">Maali Mohammed Jassim Alabdulhadi, ‘Religious Tolerance in Secondary Islamic Education Textbooks in Kuwait’, </w:t>
      </w:r>
      <w:r w:rsidR="008008BE" w:rsidRPr="008008BE">
        <w:rPr>
          <w:i/>
          <w:noProof/>
        </w:rPr>
        <w:t>British Journal of Religious Education</w:t>
      </w:r>
      <w:r w:rsidR="008008BE" w:rsidRPr="008008BE">
        <w:rPr>
          <w:noProof/>
        </w:rPr>
        <w:t>, 41.4 (2019), 422–34 &lt;https://doi.org/10.1080/01416200.2019.1585329&gt;.</w:t>
      </w:r>
      <w:r>
        <w:fldChar w:fldCharType="end"/>
      </w:r>
    </w:p>
  </w:footnote>
  <w:footnote w:id="39">
    <w:p w14:paraId="5D126AE3" w14:textId="5890A6FE" w:rsidR="007E6958" w:rsidRPr="007E6958" w:rsidRDefault="007E6958"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Witenberg."},"properties":{"noteIndex":39},"schema":"https://github.com/citation-style-language/schema/raw/master/csl-citation.json"}</w:instrText>
      </w:r>
      <w:r>
        <w:fldChar w:fldCharType="separate"/>
      </w:r>
      <w:r w:rsidRPr="007E6958">
        <w:rPr>
          <w:noProof/>
        </w:rPr>
        <w:t>Rivka T. Witenberg.</w:t>
      </w:r>
      <w:r>
        <w:fldChar w:fldCharType="end"/>
      </w:r>
    </w:p>
  </w:footnote>
  <w:footnote w:id="40">
    <w:p w14:paraId="4822D682" w14:textId="5478A579" w:rsidR="00460C2A" w:rsidRPr="00460C2A" w:rsidRDefault="00460C2A" w:rsidP="003C31A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Witenberg."},"properties":{"noteIndex":40},"schema":"https://github.com/citation-style-language/schema/raw/master/csl-citation.json"}</w:instrText>
      </w:r>
      <w:r>
        <w:fldChar w:fldCharType="separate"/>
      </w:r>
      <w:r w:rsidRPr="00460C2A">
        <w:rPr>
          <w:noProof/>
        </w:rPr>
        <w:t>Rivka T. Witenberg.</w:t>
      </w:r>
      <w:r>
        <w:fldChar w:fldCharType="end"/>
      </w:r>
    </w:p>
  </w:footnote>
  <w:footnote w:id="41">
    <w:p w14:paraId="1DE22A29" w14:textId="03412A7E" w:rsidR="00B12737" w:rsidRPr="00660ADF" w:rsidRDefault="00B12737" w:rsidP="00435D2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{"citationItems":[{"id":"ITEM-1","itemData":{"DOI":"10.4324/9780203411025","ISBN":"0203411021","abstract":"This report, the first of its kind yet to be published, provides a detailed and impartial account of how the individual’s right to hold beliefs is understood, protected or denied throughout the world. Consisting of accessible, short edited entries based on drafts commissioned from experts living in the countries surveyed, it exposes persecution and discrimination in virtually all world regions. The book: * provides an analysis of United Nations standards of freedom of religion and belief * covers over fifty countries, divided into regions and introduced by a regional overview * covers themes including: the relationships between belief groups and the state; freedom to manifest belief in law and practice; religion and schools; religious minorities; new religious movements; the impact of beliefs on the status of women; and the extent to which conscientious objection to military service is recognised by governments * draws on examples of accommodation and co-operation between different religions and beliefs and identifies the main challenges to be overcome if the diversity of human conviction is to be established.","author":[{"dropping-particle":"","family":"Boyle","given":"Kevin","non-dropping-particle":"","parse-names":false,"suffix":""},{"dropping-particle":"","family":"Sheen","given":"Juliet","non-dropping-particle":"","parse-names":false,"suffix":""}],"container-title":"Freedom of Religion and Belief: A World Report","id":"ITEM-1","issued":{"date-parts":[["2013"]]},"number-of-pages":"1-475","title":"Freedom of religion and belief: A world report","type":"book"},"uris":["http://www.mendeley.com/documents/?uuid=bf1adde7-81a3-4839-941d-87f13f367de2"]}],"mendeley":{"formattedCitation":"Boyle and Sheen.","plainTextFormattedCitation":"Boyle and Sheen.","previouslyFormattedCitation":"Boyle and Sheen."},"properties":{"noteIndex":41},"schema":"https://github.com/citation-style-language/schema/raw/master/csl-citation.json"}</w:instrText>
      </w:r>
      <w:r w:rsidRPr="00660ADF">
        <w:rPr>
          <w:rFonts w:ascii="Garamond" w:hAnsi="Garamond"/>
        </w:rPr>
        <w:fldChar w:fldCharType="separate"/>
      </w:r>
      <w:r w:rsidR="009D54F3" w:rsidRPr="00660ADF">
        <w:rPr>
          <w:rFonts w:ascii="Garamond" w:hAnsi="Garamond"/>
          <w:noProof/>
        </w:rPr>
        <w:t>Boyle and Sheen.</w:t>
      </w:r>
      <w:r w:rsidRPr="00660ADF">
        <w:rPr>
          <w:rFonts w:ascii="Garamond" w:hAnsi="Garamond"/>
        </w:rPr>
        <w:fldChar w:fldCharType="end"/>
      </w:r>
    </w:p>
  </w:footnote>
  <w:footnote w:id="42">
    <w:p w14:paraId="1B1228A8" w14:textId="7249348D"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Witenberg."},"properties":{"noteIndex":42},"schema":"https://github.com/citation-style-language/schema/raw/master/csl-citation.json"}</w:instrText>
      </w:r>
      <w:r>
        <w:fldChar w:fldCharType="separate"/>
      </w:r>
      <w:r w:rsidRPr="00460C2A">
        <w:rPr>
          <w:noProof/>
        </w:rPr>
        <w:t>Rivka T. Witenberg.</w:t>
      </w:r>
      <w:r>
        <w:fldChar w:fldCharType="end"/>
      </w:r>
    </w:p>
  </w:footnote>
  <w:footnote w:id="43">
    <w:p w14:paraId="5F0183CC" w14:textId="43A04C63"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{"citationItems":[{"id":"ITEM-1","itemData":{"DOI":"https://doi.org/10.1007/978-981-13-3789-5","ISBN":"9789811337888","author":[{"dropping-particle":"","family":"Witenberg","given":"Rivka T.","non-dropping-particle":"","parse-names":false,"suffix":""}],"edition":"1","id":"ITEM-1","issued":{"date-parts":[["2019"]]},"number-of-pages":"1-93","publisher":"Springer","publisher-place":"Singapore","title":"The Psychology of Tolerance Conception and Development","type":"book"},"uris":["http://www.mendeley.com/documents/?uuid=6b5fd461-1f1e-4d2f-ae9c-14de80ae0ea7"]}],"mendeley":{"formattedCitation":"Rivka T. Witenberg.","plainTextFormattedCitation":"Rivka T. Witenberg.","previouslyFormattedCitation":"Rivka T. Witenberg."},"properties":{"noteIndex":43},"schema":"https://github.com/citation-style-language/schema/raw/master/csl-citation.json"}</w:instrText>
      </w:r>
      <w:r>
        <w:fldChar w:fldCharType="separate"/>
      </w:r>
      <w:r w:rsidRPr="00460C2A">
        <w:rPr>
          <w:noProof/>
        </w:rPr>
        <w:t>Rivka T. Witenberg.</w:t>
      </w:r>
      <w:r>
        <w:fldChar w:fldCharType="end"/>
      </w:r>
    </w:p>
  </w:footnote>
  <w:footnote w:id="44">
    <w:p w14:paraId="48BC4AFA" w14:textId="4635421B"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approach.","author":[{"dropping-particle":"","family":"Fathuri","given":"Ahsanul Khalikin &amp;","non-dropping-particle":"","parse-names":false,"suffix":""}],"editor":[{"dropping-particle":"","family":"Fathuri","given":"Ahsanul Khalikin &amp;","non-dropping-particle":"","parse-names":false,"suffix":""}],"id":"ITEM-1","issued":{"date-parts":[["2016"]]},"publisher":"Puslitbang Kehifupan Keagamaan Jakarta","publisher-place":"Jakarta","title":"Toleransi Beragama di Daerah Rawan Konflik","type":"book"},"uris":["http://www.mendeley.com/documents/?uuid=7c28ad95-aacc-4a3f-bfd5-5cc272fb0093"]}],"mendeley":{"formattedCitation":"Ahsanul Khalikin &amp; Fathuri, &lt;i&gt;Toleransi Beragama Di Daerah Rawan Konflik&lt;/i&gt;, ed. by Ahsanul Khalikin &amp; Fathuri (Jakarta: Puslitbang Kehifupan Keagamaan Jakarta, 2016) &lt;http://www.puslitbang1.kemenag.go.id&gt;.","plainTextFormattedCitation":"Ahsanul Khalikin &amp; Fathuri, Toleransi Beragama Di Daerah Rawan Konflik, ed. by Ahsanul Khalikin &amp; Fathuri (Jakarta: Puslitbang Kehifupan Keagamaan Jakarta, 2016) .","previouslyFormattedCitation":"Ahsanul Khalikin &amp; Fathuri, &lt;i&gt;Toleransi Beragama Di Daerah Rawan Konflik&lt;/i&gt;, ed. by Ahsanul Khalikin &amp; Fathuri (Jakarta: Puslitbang Kehifupan Keagamaan Jakarta, 2016) &lt;http://www.puslitbang1.kemenag.go.id&gt;."},"properties":{"noteIndex":44},"schema":"https://github.com/citation-style-language/schema/raw/master/csl-citation.json"}</w:instrText>
      </w:r>
      <w:r>
        <w:fldChar w:fldCharType="separate"/>
      </w:r>
      <w:r w:rsidR="008008BE" w:rsidRPr="008008BE">
        <w:rPr>
          <w:noProof/>
        </w:rPr>
        <w:t xml:space="preserve">Ahsanul Khalikin &amp; Fathuri, </w:t>
      </w:r>
      <w:r w:rsidR="008008BE" w:rsidRPr="008008BE">
        <w:rPr>
          <w:i/>
          <w:noProof/>
        </w:rPr>
        <w:t>Toleransi Beragama Di Daerah Rawan Konflik</w:t>
      </w:r>
      <w:r w:rsidR="008008BE" w:rsidRPr="008008BE">
        <w:rPr>
          <w:noProof/>
        </w:rPr>
        <w:t>, ed. by Ahsanul Khalikin &amp; Fathuri (Jakarta: Puslitbang Kehifupan Keagamaan Jakarta, 2016) &lt;http://www.puslitbang1.kemenag.go.id&gt;.</w:t>
      </w:r>
      <w:r>
        <w:fldChar w:fldCharType="end"/>
      </w:r>
    </w:p>
  </w:footnote>
  <w:footnote w:id="45">
    <w:p w14:paraId="6C332AED" w14:textId="355F6BF3"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{"citationItems":[{"id":"ITEM-1","itemData":{"ISBN":"9786236079140","author":[{"dropping-particle":"","family":"Jakarta","given":"TIM PPIM UIN","non-dropping-particle":"","parse-names":false,"suffix":""}],"container-title":"PPIM UIN Jakarta","edition":"Pertama","editor":[{"dropping-particle":"","family":"Afrimadona, Dididn Syafrudidin","given":"Abdullah","non-dropping-particle":"","parse-names":false,"suffix":""}],"id":"ITEM-1","issue":"1","issued":{"date-parts":[["2021"]]},"number-of-pages":"88-100","publisher-place":"Jakarta","title":"Kebinekaan di Menara Gading Toleransi Beragama di Perguruan Tinggi","type":"book","volume":"4"},"uris":["http://www.mendeley.com/documents/?uuid=facc3ab7-0a3c-4ce0-b4d2-7d303c523ce3"]}],"mendeley":{"formattedCitation":"Jakarta, &lt;span style=\"font-variant:small-caps;\"&gt;iv&lt;/span&gt;.","plainTextFormattedCitation":"Jakarta, iv.","previouslyFormattedCitation":"Jakarta, &lt;span style=\"font-variant:small-caps;\"&gt;iv&lt;/span&gt;."},"properties":{"noteIndex":45},"schema":"https://github.com/citation-style-language/schema/raw/master/csl-citation.json"}</w:instrText>
      </w:r>
      <w:r>
        <w:fldChar w:fldCharType="separate"/>
      </w:r>
      <w:r w:rsidRPr="00460C2A">
        <w:rPr>
          <w:noProof/>
        </w:rPr>
        <w:t xml:space="preserve">Jakarta, </w:t>
      </w:r>
      <w:r w:rsidRPr="00460C2A">
        <w:rPr>
          <w:smallCaps/>
          <w:noProof/>
        </w:rPr>
        <w:t>iv</w:t>
      </w:r>
      <w:r w:rsidRPr="00460C2A">
        <w:rPr>
          <w:noProof/>
        </w:rPr>
        <w:t>.</w:t>
      </w:r>
      <w:r>
        <w:fldChar w:fldCharType="end"/>
      </w:r>
    </w:p>
  </w:footnote>
  <w:footnote w:id="46">
    <w:p w14:paraId="7A8FFF4C" w14:textId="75EC8489" w:rsidR="00460C2A" w:rsidRPr="00460C2A" w:rsidRDefault="00460C2A"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{"citationItems":[{"id":"ITEM-1","itemData":{"DOI":"10.1080/17439760.2016.1167937","ISSN":"17439779","abstract":"The present study explored the relationship between (a) intellectual humility toward religious beliefs and values and (b) religious tolerance. Pastors who identified as Christian (N = 196) completed measures of conservatism, religious commitment, intellectual humility toward religious beliefs and values, and religious tolerance. Intellectual humility was a positive predictor of religious tolerance, even when controlling for conservatism and religious commitment. An interaction was found between exposure to religious diversity and intellectual humility, such that exposure to religious diversity was positively related to religious tolerance only for participants who reported high levels of intellectual humility. We conclude by discussing limitations, areas for future research, and implications for interfaith dialog and engagement.","author":[{"dropping-particle":"","family":"Hook","given":"Joshua N.","non-dropping-particle":"","parse-names":false,"suffix":""},{"dropping-particle":"","family":"Farrell","given":"Jennifer E.","non-dropping-particle":"","parse-names":false,"suffix":""},{"dropping-particle":"","family":"Johnson","given":"Kathryn A.","non-dropping-particle":"","parse-names":false,"suffix":""},{"dropping-particle":"","family":"Tongeren","given":"Daryl R.","non-dropping-particle":"Van","parse-names":false,"suffix":""},{"dropping-particle":"","family":"Davis","given":"Don E.","non-dropping-particle":"","parse-names":false,"suffix":""},{"dropping-particle":"","family":"Aten","given":"Jamie D.","non-dropping-particle":"","parse-names":false,"suffix":""}],"container-title":"Journal of Positive Psychology","id":"ITEM-1","issue":"1","issued":{"date-parts":[["2017"]]},"page":"29-35","title":"Intellectual humility and religious tolerance","type":"article-journal","volume":"12"},"uris":["http://www.mendeley.com/documents/?uuid=38f0a8c4-3d4f-44e2-b925-0e97e05bb1a5"]}],"mendeley":{"formattedCitation":"Joshua N. Hook and others, ‘Intellectual Humility and Religious Tolerance’, &lt;i&gt;Journal of Positive Psychology&lt;/i&gt;, 12.1 (2017), 29–35 &lt;https://doi.org/10.1080/17439760.2016.1167937&gt;.","plainTextFormattedCitation":"Joshua N. Hook and others, ‘Intellectual Humility and Religious Tolerance’, Journal of Positive Psychology, 12.1 (2017), 29–35 .","previouslyFormattedCitation":"Joshua N. Hook and others, ‘Intellectual Humility and Religious Tolerance’, &lt;i&gt;Journal of Positive Psychology&lt;/i&gt;, 12.1 (2017), 29–35 &lt;https://doi.org/10.1080/17439760.2016.1167937&gt;."},"properties":{"noteIndex":46},"schema":"https://github.com/citation-style-language/schema/raw/master/csl-citation.json"}</w:instrText>
      </w:r>
      <w:r>
        <w:fldChar w:fldCharType="separate"/>
      </w:r>
      <w:r w:rsidR="008008BE" w:rsidRPr="008008BE">
        <w:rPr>
          <w:noProof/>
        </w:rPr>
        <w:t xml:space="preserve">Joshua N. Hook and others, ‘Intellectual Humility and Religious Tolerance’, </w:t>
      </w:r>
      <w:r w:rsidR="008008BE" w:rsidRPr="008008BE">
        <w:rPr>
          <w:i/>
          <w:noProof/>
        </w:rPr>
        <w:t>Journal of Positive Psychology</w:t>
      </w:r>
      <w:r w:rsidR="008008BE" w:rsidRPr="008008BE">
        <w:rPr>
          <w:noProof/>
        </w:rPr>
        <w:t>, 12.1 (2017), 29–35 &lt;https://doi.org/10.1080/17439760.2016.1167937&gt;.</w:t>
      </w:r>
      <w:r>
        <w:fldChar w:fldCharType="end"/>
      </w:r>
    </w:p>
  </w:footnote>
  <w:footnote w:id="47">
    <w:p w14:paraId="528C1C3D" w14:textId="1E972E0B"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{"citationItems":[{"id":"ITEM-1","itemData":{"DOI":"10.15575/jw.v1i2.588","ISSN":"2527-3213","abstract":"The reality of social life is possible because of accommodating differences and diversities among human being. One of these diversities related to the choice of the faith, and therefore, we should be able to getting along either with the members of the same religious community as well as with those of others. In this case, religious tolerance is a necessity to guarantee social stability against the unwanted ideological force and even physical collisions in the society. Social and religious lives are not to be isolated from each other, but must be integrated into one another. Building educated and open minded religious community is a requirement to achieve this goal. The ideal religious tolerance should be built trough active participation from all members of diverse religious communities to achieve the same goals based on togetherness, inclusive attitude, respect and mutual understanding related to performing certain rituals and doctrins of each religions. The variety of typologies of interfaith relations, such as exclusivism, inclusivisme, pluralism, ect., are commonly formulated to bring these diversities into further step of harmonious religious dialogues. This article reminds us that our comprehension and implementation of religious doctrines should not stop in the claim of exclucivism (“I”) which culminate in realizing personal relationship with God (solitary), nor in the claim of inclusivism (“You”) with its concern with recruiting theological and ideological allies (solidarity), but also in the openness (“We”) where our religious comprehension of human values get emphasized (humanist-functional). In addition, all parties should suspend such a judgment as theological or ideological one directed to other religious community. This is a kind of phenomenological epoché we need to take if we wish to put religious tolerance into practice and not let it stay only on discourse level","author":[{"dropping-particle":"","family":"Casram","given":"Casram","non-dropping-particle":"","parse-names":false,"suffix":""}],"container-title":"Wawasan: Jurnal Ilmiah Agama dan Sosial Budaya","id":"ITEM-1","issue":"2","issued":{"date-parts":[["2016"]]},"page":"187-198","title":"Membangun Sikap Toleransi Beragama dalam Masyarakat Plural","type":"article-journal","volume":"1"},"uris":["http://www.mendeley.com/documents/?uuid=18368d72-c356-4763-b71f-d744100c9225"]}],"mendeley":{"formattedCitation":"Casram.","plainTextFormattedCitation":"Casram.","previouslyFormattedCitation":"Casram."},"properties":{"noteIndex":47},"schema":"https://github.com/citation-style-language/schema/raw/master/csl-citation.json"}</w:instrText>
      </w:r>
      <w:r>
        <w:fldChar w:fldCharType="separate"/>
      </w:r>
      <w:r w:rsidRPr="004C5CEE">
        <w:rPr>
          <w:noProof/>
        </w:rPr>
        <w:t>Casram.</w:t>
      </w:r>
      <w:r>
        <w:fldChar w:fldCharType="end"/>
      </w:r>
    </w:p>
  </w:footnote>
  <w:footnote w:id="48">
    <w:p w14:paraId="14869038" w14:textId="2CF843BC"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{"citationItems":[{"id":"ITEM-1","itemData":{"author":[{"dropping-particle":"","family":"Wanda Fitri","given":"","non-dropping-particle":"","parse-names":false,"suffix":""}],"container-title":"Islam Realitas Journal of Islamic &amp; Social Studies","id":"ITEM-1","issue":"1","issued":{"date-parts":[["2015"]]},"page":"55-68","title":"Pluralisme di Tengah Masyarakat Santri Minang Sebuah Pengenalan Pluralitas Lokal di Smuatra Barat","type":"article-journal","volume":"1"},"uris":["http://www.mendeley.com/documents/?uuid=c9164be3-5e9d-4797-ba0a-d5f9f61f2660"]}],"mendeley":{"formattedCitation":"Wanda Fitri.","plainTextFormattedCitation":"Wanda Fitri.","previouslyFormattedCitation":"Wanda Fitri."},"properties":{"noteIndex":48},"schema":"https://github.com/citation-style-language/schema/raw/master/csl-citation.json"}</w:instrText>
      </w:r>
      <w:r>
        <w:fldChar w:fldCharType="separate"/>
      </w:r>
      <w:r w:rsidRPr="004C5CEE">
        <w:rPr>
          <w:noProof/>
        </w:rPr>
        <w:t>Wanda Fitri.</w:t>
      </w:r>
      <w:r>
        <w:fldChar w:fldCharType="end"/>
      </w:r>
    </w:p>
  </w:footnote>
  <w:footnote w:id="49">
    <w:p w14:paraId="74A6EBEB" w14:textId="30726FF2" w:rsidR="00B12737" w:rsidRPr="00660ADF" w:rsidRDefault="00B12737" w:rsidP="00435D23">
      <w:pPr>
        <w:pStyle w:val="FootnoteText"/>
        <w:ind w:firstLine="567"/>
        <w:rPr>
          <w:rFonts w:ascii="Garamond" w:hAnsi="Garamond"/>
          <w:lang w:val="en-US"/>
        </w:rPr>
      </w:pPr>
      <w:r w:rsidRPr="00660ADF">
        <w:rPr>
          <w:rStyle w:val="FootnoteReference"/>
          <w:rFonts w:ascii="Garamond" w:hAnsi="Garamond"/>
        </w:rPr>
        <w:footnoteRef/>
      </w:r>
      <w:r w:rsidRPr="00660ADF">
        <w:rPr>
          <w:rFonts w:ascii="Garamond" w:hAnsi="Garamond"/>
        </w:rPr>
        <w:t xml:space="preserve"> </w:t>
      </w:r>
      <w:r w:rsidRPr="00660ADF">
        <w:rPr>
          <w:rFonts w:ascii="Garamond" w:hAnsi="Garamond"/>
        </w:rPr>
        <w:fldChar w:fldCharType="begin" w:fldLock="1"/>
      </w:r>
      <w:r w:rsidR="008008BE">
        <w:rPr>
          <w:rFonts w:ascii="Garamond" w:hAnsi="Garamond"/>
        </w:rPr>
        <w:instrText>ADDIN CSL_CITATION {"citationItems":[{"id":"ITEM-1","itemData":{"abstract":"Abstract: Religious Tolerance in Medina: An Effort to Find out Reality of Nabawiyah History. Mostly news of bstract: Religious Tolerance in Medina: An Effort to Find out Reality of Nabawiyah History. Mostly news of mass media recently has informed that there are many violences occured on behalf of religion. The horizontal mass media recently has informed that there are many violences occured on behalf of religion. The horizontal conflicts occured in many places due to interfaith gaps so that the religion is sometimes regarded as a trigger of conflicts occured in many places due to interfaith gaps so that the religion is sometimes regarded as a trigger of disharmony. All religions actually give peace and tolerance. The religious tolerance, however, means to behave, disharmony. All religions actually give peace and tolerance. The religious tolerance, however, means to behave, to be really well to all, and to respect different religion that they believe. Such attitude will come from the to be really well to all, and to respect different religion that they believe. Such attitude will come from the awareness and plurality which has been given by Allah naturally. The tolerance, on the other hand, does not awareness and plurality which has been given by Allah naturally. The tolerance, on the other hand, does not mean that all religions are equal and true in the context of worshiping the God. It is because the tolerance mean that all religions are equal and true in the context of worshiping the God. It is because the tolerance also means freedom to worship the God based on their religious belief, not based on recognizing the truth of also means freedom to worship the God based on their religious belief, not based on recognizing the truth of each religion. In Islamic history, the religious tolerance used to practice when Muhammad saw was in Medina. each religion. In Islamic history, the religious tolerance used to practice when Muhammad saw was in Medina. Besides the prophet Muhammad saw interacted intensively and on dominant with various interfaith and cross– Besides the prophet Muhammad saw interacted intensively and on dominant with various interfaith and cross– culture communities in the middle Arabian societies, as well as with the strongest power politic like Roman and culture communities in the middle Arabian societies, as well as with the strongest power politic like Roman and Persian at that time.","author":[{"dropping-particle":"","family":"Ardiansyah","given":"","non-dropping-particle":"","parse-names":false,"suffix":""}],"container-title":"Madinia","id":"ITEM-1","issue":"2","issued":{"date-parts":[["2014"]]},"title":"Madinia Vol.XVIII, No. 2, Deember 2014","type":"article-journal","volume":"Vol.XVIII"},"uris":["http://www.mendeley.com/documents/?uuid=4533e4ee-001d-44af-b81a-5ae54bfd241e"]}],"mendeley":{"formattedCitation":"Ardiansyah.","plainTextFormattedCitation":"Ardiansyah.","previouslyFormattedCitation":"Ardiansyah."},"properties":{"noteIndex":49},"schema":"https://github.com/citation-style-language/schema/raw/master/csl-citation.json"}</w:instrText>
      </w:r>
      <w:r w:rsidRPr="00660ADF">
        <w:rPr>
          <w:rFonts w:ascii="Garamond" w:hAnsi="Garamond"/>
        </w:rPr>
        <w:fldChar w:fldCharType="separate"/>
      </w:r>
      <w:r w:rsidR="005730B5" w:rsidRPr="00660ADF">
        <w:rPr>
          <w:rFonts w:ascii="Garamond" w:hAnsi="Garamond"/>
          <w:noProof/>
        </w:rPr>
        <w:t>Ardiansyah.</w:t>
      </w:r>
      <w:r w:rsidRPr="00660ADF">
        <w:rPr>
          <w:rFonts w:ascii="Garamond" w:hAnsi="Garamond"/>
        </w:rPr>
        <w:fldChar w:fldCharType="end"/>
      </w:r>
    </w:p>
  </w:footnote>
  <w:footnote w:id="50">
    <w:p w14:paraId="4E00F72E" w14:textId="408EA3F1"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{"citationItems":[{"id":"ITEM-1","itemData":{"DOI":"10.1080/713665238","ISSN":"1467-5986","author":[{"dropping-particle":"","family":"Julian","given":"Joe","non-dropping-particle":"","parse-names":false,"suffix":""}],"container-title":"Intercultural Education","id":"ITEM-1","issue":"2","issued":{"date-parts":[["2000"]]},"page":"137-144","title":"On religious freedom and civic learning","type":"article-journal","volume":"11"},"uris":["http://www.mendeley.com/documents/?uuid=3190799d-cf9c-4e66-bf14-4e6b2d39ef38"]}],"mendeley":{"formattedCitation":"Joe Julian, ‘On Religious Freedom and Civic Learning’, &lt;i&gt;Intercultural Education&lt;/i&gt;, 11.2 (2000), 137–44 &lt;https://doi.org/10.1080/713665238&gt;.","plainTextFormattedCitation":"Joe Julian, ‘On Religious Freedom and Civic Learning’, Intercultural Education, 11.2 (2000), 137–44 .","previouslyFormattedCitation":"Joe Julian, ‘On Religious Freedom and Civic Learning’, &lt;i&gt;Intercultural Education&lt;/i&gt;, 11.2 (2000), 137–44 &lt;https://doi.org/10.1080/713665238&gt;."},"properties":{"noteIndex":50},"schema":"https://github.com/citation-style-language/schema/raw/master/csl-citation.json"}</w:instrText>
      </w:r>
      <w:r>
        <w:fldChar w:fldCharType="separate"/>
      </w:r>
      <w:r w:rsidR="008008BE" w:rsidRPr="008008BE">
        <w:rPr>
          <w:noProof/>
        </w:rPr>
        <w:t xml:space="preserve">Joe Julian, ‘On Religious Freedom and Civic Learning’, </w:t>
      </w:r>
      <w:r w:rsidR="008008BE" w:rsidRPr="008008BE">
        <w:rPr>
          <w:i/>
          <w:noProof/>
        </w:rPr>
        <w:t>Intercultural Education</w:t>
      </w:r>
      <w:r w:rsidR="008008BE" w:rsidRPr="008008BE">
        <w:rPr>
          <w:noProof/>
        </w:rPr>
        <w:t>, 11.2 (2000), 137–44 &lt;https://doi.org/10.1080/713665238&gt;.</w:t>
      </w:r>
      <w:r>
        <w:fldChar w:fldCharType="end"/>
      </w:r>
    </w:p>
  </w:footnote>
  <w:footnote w:id="51">
    <w:p w14:paraId="2111D92B" w14:textId="589E3BAD"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{"citationItems":[{"id":"ITEM-1","itemData":{"DOI":"10.1080/21567689.2020.1732935","ISSN":"21567697","abstract":"This paper examines the problems associated with conceptualizing religious freedom within a human rights order that remains indebted to secular principles. It considers the theological-political premises of the modern secular State, the function of religious tolerance as a liberal-democratic discourse, how political subjectivity is constructed through the concepts of freedom and equality, and the inequality inherent in the secular vehicle of the neutral public sphere. It suggests that the potential for human rights law to protect religious difference lies in understanding the theological-political bias in secularism and renegotiating the relationship between religious pluralism and democratic principles.","author":[{"dropping-particle":"","family":"Buonamano","given":"Roberto","non-dropping-particle":"","parse-names":false,"suffix":""}],"container-title":"Politics, Religion and Ideology","id":"ITEM-1","issue":"1","issued":{"date-parts":[["2020"]]},"page":"68-91","publisher":"Taylor &amp; Francis","title":"Religious Freedom in a Secular Human Rights Order","type":"article-journal","volume":"21"},"uris":["http://www.mendeley.com/documents/?uuid=5733d242-8999-436c-89c7-1564e3eae094"]}],"mendeley":{"formattedCitation":"Roberto Buonamano, ‘Religious Freedom in a Secular Human Rights Order’, &lt;i&gt;Politics, Religion and Ideology&lt;/i&gt;, 21.1 (2020), 68–91 &lt;https://doi.org/10.1080/21567689.2020.1732935&gt;.","plainTextFormattedCitation":"Roberto Buonamano, ‘Religious Freedom in a Secular Human Rights Order’, Politics, Religion and Ideology, 21.1 (2020), 68–91 .","previouslyFormattedCitation":"Roberto Buonamano, ‘Religious Freedom in a Secular Human Rights Order’, &lt;i&gt;Politics, Religion and Ideology&lt;/i&gt;, 21.1 (2020), 68–91 &lt;https://doi.org/10.1080/21567689.2020.1732935&gt;."},"properties":{"noteIndex":51},"schema":"https://github.com/citation-style-language/schema/raw/master/csl-citation.json"}</w:instrText>
      </w:r>
      <w:r>
        <w:fldChar w:fldCharType="separate"/>
      </w:r>
      <w:r w:rsidR="008008BE" w:rsidRPr="008008BE">
        <w:rPr>
          <w:noProof/>
        </w:rPr>
        <w:t xml:space="preserve">Roberto Buonamano, ‘Religious Freedom in a Secular Human Rights Order’, </w:t>
      </w:r>
      <w:r w:rsidR="008008BE" w:rsidRPr="008008BE">
        <w:rPr>
          <w:i/>
          <w:noProof/>
        </w:rPr>
        <w:t>Politics, Religion and Ideology</w:t>
      </w:r>
      <w:r w:rsidR="008008BE" w:rsidRPr="008008BE">
        <w:rPr>
          <w:noProof/>
        </w:rPr>
        <w:t>, 21.1 (2020), 68–91 &lt;https://doi.org/10.1080/21567689.2020.1732935&gt;.</w:t>
      </w:r>
      <w:r>
        <w:fldChar w:fldCharType="end"/>
      </w:r>
    </w:p>
  </w:footnote>
  <w:footnote w:id="52">
    <w:p w14:paraId="65280752" w14:textId="0626F5BA"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{"citationItems":[{"id":"ITEM-1","itemData":{"DOI":"10.1111/1467-9248.12142","ISSN":"14679248","abstract":"Tolerance is a basic democratic principle that helps civil societies cope with rising levels of diversity stemming from increased immigration and individualism. During the last decade the question of how tolerance may be fostered has dominated debates in public and academic spheres. In this article, a closer look is taken at how associational diversity relates to the formation of tolerance and the importance of associations as schools of tolerance are evaluated. The main theoretical argument follows contact theory, wherein regular and enduring contact in diverse settings reduces prejudice and thereby increases an individual's tolerance toward objectionable groups. The empirical findings reveal a positive relationship between associational diversity and tolerance. It is observed, however, that the duration of active engagement in associations reduces this positive relation between diversity and tolerance. Accordingly, these results challenge the notion that associations serve as schools of tolerance in the long run. Political Studies","author":[{"dropping-particle":"","family":"Rapp","given":"Carolin","non-dropping-particle":"","parse-names":false,"suffix":""},{"dropping-particle":"","family":"Freitag","given":"Markus","non-dropping-particle":"","parse-names":false,"suffix":""}],"container-title":"Political Studies","id":"ITEM-1","issue":"5","issued":{"date-parts":[["2015"]]},"page":"1031-1051","title":"Teaching Tolerance? Associational Diversity and Tolerance Formation","type":"article-journal","volume":"63"},"uris":["http://www.mendeley.com/documents/?uuid=b1566582-a207-4d9d-8d0c-88194e4977a5"]}],"mendeley":{"formattedCitation":"Carolin Rapp and Markus Freitag, ‘Teaching Tolerance? Associational Diversity and Tolerance Formation’, &lt;i&gt;Political Studies&lt;/i&gt;, 63.5 (2015), 1031–51 &lt;https://doi.org/10.1111/1467-9248.12142&gt;.","plainTextFormattedCitation":"Carolin Rapp and Markus Freitag, ‘Teaching Tolerance? Associational Diversity and Tolerance Formation’, Political Studies, 63.5 (2015), 1031–51 .","previouslyFormattedCitation":"Carolin Rapp and Markus Freitag, ‘Teaching Tolerance? Associational Diversity and Tolerance Formation’, &lt;i&gt;Political Studies&lt;/i&gt;, 63.5 (2015), 1031–51 &lt;https://doi.org/10.1111/1467-9248.12142&gt;."},"properties":{"noteIndex":52},"schema":"https://github.com/citation-style-language/schema/raw/master/csl-citation.json"}</w:instrText>
      </w:r>
      <w:r>
        <w:fldChar w:fldCharType="separate"/>
      </w:r>
      <w:r w:rsidR="008008BE" w:rsidRPr="008008BE">
        <w:rPr>
          <w:noProof/>
        </w:rPr>
        <w:t xml:space="preserve">Carolin Rapp and Markus Freitag, ‘Teaching Tolerance? Associational Diversity and Tolerance Formation’, </w:t>
      </w:r>
      <w:r w:rsidR="008008BE" w:rsidRPr="008008BE">
        <w:rPr>
          <w:i/>
          <w:noProof/>
        </w:rPr>
        <w:t>Political Studies</w:t>
      </w:r>
      <w:r w:rsidR="008008BE" w:rsidRPr="008008BE">
        <w:rPr>
          <w:noProof/>
        </w:rPr>
        <w:t>, 63.5 (2015), 1031–51 &lt;https://doi.org/10.1111/1467-9248.12142&gt;.</w:t>
      </w:r>
      <w:r>
        <w:fldChar w:fldCharType="end"/>
      </w:r>
    </w:p>
  </w:footnote>
  <w:footnote w:id="53">
    <w:p w14:paraId="738B8158" w14:textId="4F0C7216" w:rsidR="004C5CEE" w:rsidRPr="004C5CEE" w:rsidRDefault="004C5CEE"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{"citationItems":[{"id":"ITEM-1","itemData":{"abstract":"The cultural intolerance occurs in our country. Horizontal conflicts involving religion and ethnicity happen frequently at several regions. The cultural values, especially tolerance value, is on the declined or disappeared? Tolerance value, as one of virtue values or even as our nation basic character, is as value transmitted from one generation to next generation. By historical examples and socializing past values through lesson of Pancasila can be internalized effectively values of nation character building. Key","author":[{"dropping-particle":"","family":"Santiko","given":"Hariani","non-dropping-particle":"","parse-names":false,"suffix":""}],"container-title":"Sejarah dan Budaya","id":"ITEM-1","issue":"1","issued":{"date-parts":[["2013"]]},"page":"1-8","title":"Toleransi Beragama Dan Karakter Bangsa : Perspektif Arkeologi","type":"article-journal","volume":"7"},"uris":["http://www.mendeley.com/documents/?uuid=a1d8882c-9b98-4871-b66d-39aae541d857"]}],"mendeley":{"formattedCitation":"Hariani Santiko, ‘Toleransi Beragama Dan Karakter Bangsa : Perspektif Arkeologi’, &lt;i&gt;Sejarah Dan Budaya&lt;/i&gt;, 7.1 (2013), 1–8.","plainTextFormattedCitation":"Hariani Santiko, ‘Toleransi Beragama Dan Karakter Bangsa : Perspektif Arkeologi’, Sejarah Dan Budaya, 7.1 (2013), 1–8.","previouslyFormattedCitation":"Hariani Santiko, ‘Toleransi Beragama Dan Karakter Bangsa : Perspektif Arkeologi’, &lt;i&gt;Sejarah Dan Budaya&lt;/i&gt;, 7.1 (2013), 1–8."},"properties":{"noteIndex":53},"schema":"https://github.com/citation-style-language/schema/raw/master/csl-citation.json"}</w:instrText>
      </w:r>
      <w:r>
        <w:fldChar w:fldCharType="separate"/>
      </w:r>
      <w:r w:rsidRPr="004C5CEE">
        <w:rPr>
          <w:noProof/>
        </w:rPr>
        <w:t xml:space="preserve">Hariani Santiko, ‘Toleransi Beragama Dan Karakter Bangsa : Perspektif Arkeologi’, </w:t>
      </w:r>
      <w:r w:rsidRPr="004C5CEE">
        <w:rPr>
          <w:i/>
          <w:noProof/>
        </w:rPr>
        <w:t>Sejarah Dan Budaya</w:t>
      </w:r>
      <w:r w:rsidRPr="004C5CEE">
        <w:rPr>
          <w:noProof/>
        </w:rPr>
        <w:t>, 7.1 (2013), 1–8.</w:t>
      </w:r>
      <w:r>
        <w:fldChar w:fldCharType="end"/>
      </w:r>
    </w:p>
  </w:footnote>
  <w:footnote w:id="54">
    <w:p w14:paraId="70B743C3" w14:textId="67A6FD59" w:rsidR="00B92BCF" w:rsidRPr="00B92BCF" w:rsidRDefault="00B92BCF" w:rsidP="00435D23">
      <w:pPr>
        <w:pStyle w:val="FootnoteText"/>
        <w:ind w:firstLine="567"/>
        <w:rPr>
          <w:lang w:val="en-US"/>
        </w:rPr>
      </w:pPr>
      <w:r>
        <w:rPr>
          <w:rStyle w:val="FootnoteReference"/>
        </w:rPr>
        <w:footnoteRef/>
      </w:r>
      <w:r>
        <w:t xml:space="preserve"> </w:t>
      </w:r>
      <w:r>
        <w:fldChar w:fldCharType="begin" w:fldLock="1"/>
      </w:r>
      <w:r w:rsidR="008008BE">
        <w:instrText>ADDIN CSL_CITATION {"citationItems":[{"id":"ITEM-1","itemData":{"DOI":"10.18326/ijtihad.v17i1.85-112","abstract":"The Rao community on the border of West Sumatra inhabited by ethnic Minangkabau and ethnic Mandailing is a plural society that embraces two kinship systems. The patrilineal, the matrilineal, and the parent. But in the process of their interaction for decades there has been interaction through cultural tolerance in the kinship system. Here the birth of a parental kinship and familial system is the most dominant character in this multi ethnic Rao region as a new kinship system built in their social interac- tion process for hundreds of years. This system also affects the inheritance division system in their interactions. As for the inheritance distribution system, indigenous peoples of the border, especially the Rao area, have applied several types of inheritance distribution: First, Rao customary people use the new customary law of parental system which combines two customs as the first spear in determining inheritance. Second, they use Islamic law, because the Minangkabau and Mandailing are Moslems, so they use Islamic law in the inheritance. Third, they use national law, because if customary law and Islamic law do not want to be used then they use national law. These three systems are all intercultural tolerance amid differences in their customary system between Minangkabau adat matrineal system and Mandailing custom patrineal system","author":[{"dropping-particle":"","family":"Nofriadi","given":"Safwan Rozi","non-dropping-particle":"","parse-names":false,"suffix":""}],"container-title":"Ijtihad, Jurnal Wacana Hukum Islam dan Kemanusiaan","id":"ITEM-1","issue":"1","issued":{"date-parts":[["2017"]]},"page":"85-112","title":"Penerapan nilai toleransi antar budaya dalam pelaksanaan hukum kewarisan Islam pada masyarakat perbatasan di Rao Pasaman Sumatera Barat","type":"article-journal","volume":"17"},"uris":["http://www.mendeley.com/documents/?uuid=5455567e-ae39-4398-9922-0a0a7e17b204"]}],"mendeley":{"formattedCitation":"Safwan Rozi Nofriadi, ‘Penerapan Nilai Toleransi Antar Budaya Dalam Pelaksanaan Hukum Kewarisan Islam Pada Masyarakat Perbatasan Di Rao Pasaman Sumatera Barat’, &lt;i&gt;Ijtihad, Jurnal Wacana Hukum Islam Dan Kemanusiaan&lt;/i&gt;, 17.1 (2017), 85–112 &lt;https://doi.org/10.18326/ijtihad.v17i1.85-112&gt;.","plainTextFormattedCitation":"Safwan Rozi Nofriadi, ‘Penerapan Nilai Toleransi Antar Budaya Dalam Pelaksanaan Hukum Kewarisan Islam Pada Masyarakat Perbatasan Di Rao Pasaman Sumatera Barat’, Ijtihad, Jurnal Wacana Hukum Islam Dan Kemanusiaan, 17.1 (2017), 85–112 .","previouslyFormattedCitation":"Safwan Rozi Nofriadi, ‘Penerapan Nilai Toleransi Antar Budaya Dalam Pelaksanaan Hukum Kewarisan Islam Pada Masyarakat Perbatasan Di Rao Pasaman Sumatera Barat’, &lt;i&gt;Ijtihad, Jurnal Wacana Hukum Islam Dan Kemanusiaan&lt;/i&gt;, 17.1 (2017), 85–112 &lt;https://doi.org/10.18326/ijtihad.v17i1.85-112&gt;."},"properties":{"noteIndex":54},"schema":"https://github.com/citation-style-language/schema/raw/master/csl-citation.json"}</w:instrText>
      </w:r>
      <w:r>
        <w:fldChar w:fldCharType="separate"/>
      </w:r>
      <w:r w:rsidR="008008BE" w:rsidRPr="008008BE">
        <w:rPr>
          <w:noProof/>
        </w:rPr>
        <w:t xml:space="preserve">Safwan Rozi Nofriadi, ‘Penerapan Nilai Toleransi Antar Budaya Dalam Pelaksanaan Hukum Kewarisan Islam Pada Masyarakat Perbatasan Di Rao Pasaman Sumatera Barat’, </w:t>
      </w:r>
      <w:r w:rsidR="008008BE" w:rsidRPr="008008BE">
        <w:rPr>
          <w:i/>
          <w:noProof/>
        </w:rPr>
        <w:t>Ijtihad, Jurnal Wacana Hukum Islam Dan Kemanusiaan</w:t>
      </w:r>
      <w:r w:rsidR="008008BE" w:rsidRPr="008008BE">
        <w:rPr>
          <w:noProof/>
        </w:rPr>
        <w:t>, 17.1 (2017), 85–112 &lt;https://doi.org/10.18326/ijtihad.v17i1.85-112&gt;.</w:t>
      </w:r>
      <w: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7E77" w14:textId="77777777" w:rsidR="00751BB6" w:rsidRDefault="00751BB6" w:rsidP="00751BB6">
    <w:pPr>
      <w:pStyle w:val="Footer"/>
      <w:rPr>
        <w:rFonts w:ascii="Book Antiqua" w:hAnsi="Book Antiqua"/>
        <w:i/>
        <w:iCs/>
      </w:rPr>
    </w:pPr>
    <w:r>
      <w:rPr>
        <w:rFonts w:ascii="Book Antiqua" w:hAnsi="Book Antiqua"/>
        <w:i/>
        <w:iCs/>
        <w:noProof/>
      </w:rPr>
      <w:drawing>
        <wp:anchor distT="0" distB="0" distL="114300" distR="114300" simplePos="0" relativeHeight="251665408" behindDoc="0" locked="0" layoutInCell="1" allowOverlap="1" wp14:anchorId="170394E2" wp14:editId="7F736FF3">
          <wp:simplePos x="0" y="0"/>
          <wp:positionH relativeFrom="column">
            <wp:posOffset>-165735</wp:posOffset>
          </wp:positionH>
          <wp:positionV relativeFrom="paragraph">
            <wp:posOffset>22225</wp:posOffset>
          </wp:positionV>
          <wp:extent cx="352425" cy="290195"/>
          <wp:effectExtent l="0" t="0" r="9525" b="0"/>
          <wp:wrapNone/>
          <wp:docPr id="33" name="Picture 33"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noProof/>
      </w:rPr>
      <w:drawing>
        <wp:anchor distT="0" distB="0" distL="114300" distR="114300" simplePos="0" relativeHeight="251663360" behindDoc="1" locked="0" layoutInCell="0" allowOverlap="1" wp14:anchorId="0A9AB2EB" wp14:editId="6BCE9BBD">
          <wp:simplePos x="0" y="0"/>
          <wp:positionH relativeFrom="margin">
            <wp:posOffset>982345</wp:posOffset>
          </wp:positionH>
          <wp:positionV relativeFrom="margin">
            <wp:posOffset>2516505</wp:posOffset>
          </wp:positionV>
          <wp:extent cx="4105910" cy="4008120"/>
          <wp:effectExtent l="0" t="0" r="8890" b="0"/>
          <wp:wrapNone/>
          <wp:docPr id="34" name="Picture 34" descr="Islam Realitas 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slam Realitas H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05910" cy="4008120"/>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05E8913F" w14:textId="77777777" w:rsidR="00751BB6" w:rsidRPr="007B1A08" w:rsidRDefault="00751BB6" w:rsidP="00751BB6">
    <w:pPr>
      <w:pStyle w:val="Footer"/>
      <w:rPr>
        <w:rFonts w:ascii="Book Antiqua" w:hAnsi="Book Antiqua"/>
        <w:i/>
        <w:iCs/>
      </w:rPr>
    </w:pPr>
    <w:r>
      <w:rPr>
        <w:rFonts w:ascii="Book Antiqua" w:hAnsi="Book Antiqua"/>
        <w:i/>
        <w:iCs/>
      </w:rPr>
      <w:t xml:space="preserve">      </w:t>
    </w:r>
    <w:r>
      <w:rPr>
        <w:rFonts w:ascii="Book Antiqua" w:hAnsi="Book Antiqua"/>
        <w:i/>
        <w:iCs/>
        <w:lang w:val="id-ID"/>
      </w:rPr>
      <w:t>I</w:t>
    </w:r>
    <w:r>
      <w:rPr>
        <w:rFonts w:ascii="Book Antiqua" w:hAnsi="Book Antiqua"/>
        <w:i/>
        <w:iCs/>
      </w:rPr>
      <w:t>SLAM REALITAS: Journal of Islamic &amp; Social Studies</w:t>
    </w:r>
    <w:r>
      <w:t xml:space="preserve"> </w:t>
    </w:r>
    <w:r>
      <w:rPr>
        <w:lang w:val="id-ID"/>
      </w:rPr>
      <w:t xml:space="preserve">                    </w:t>
    </w:r>
    <w:r>
      <w:rPr>
        <w:rFonts w:ascii="Book Antiqua" w:hAnsi="Book Antiqua"/>
        <w:i/>
        <w:iCs/>
        <w:lang w:val="id-ID"/>
      </w:rPr>
      <w:t xml:space="preserve">Vol… , No…, </w:t>
    </w:r>
    <w:r>
      <w:rPr>
        <w:rFonts w:ascii="Book Antiqua" w:hAnsi="Book Antiqua"/>
        <w:i/>
        <w:iCs/>
      </w:rPr>
      <w:t>Bulan dan Tahun Terbit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048E5" w14:textId="77777777" w:rsidR="00751BB6" w:rsidRDefault="00751BB6" w:rsidP="00751BB6">
    <w:pPr>
      <w:pStyle w:val="Footer"/>
      <w:rPr>
        <w:rFonts w:ascii="Book Antiqua" w:hAnsi="Book Antiqua"/>
        <w:i/>
        <w:iCs/>
      </w:rPr>
    </w:pPr>
    <w:r>
      <w:rPr>
        <w:rFonts w:ascii="Book Antiqua" w:hAnsi="Book Antiqua"/>
        <w:i/>
        <w:iCs/>
        <w:noProof/>
      </w:rPr>
      <w:drawing>
        <wp:anchor distT="0" distB="0" distL="114300" distR="114300" simplePos="0" relativeHeight="251664384" behindDoc="0" locked="0" layoutInCell="1" allowOverlap="1" wp14:anchorId="70398E9A" wp14:editId="6B20AE57">
          <wp:simplePos x="0" y="0"/>
          <wp:positionH relativeFrom="column">
            <wp:posOffset>-260985</wp:posOffset>
          </wp:positionH>
          <wp:positionV relativeFrom="paragraph">
            <wp:posOffset>125095</wp:posOffset>
          </wp:positionV>
          <wp:extent cx="352425" cy="290195"/>
          <wp:effectExtent l="0" t="0" r="9525" b="0"/>
          <wp:wrapNone/>
          <wp:docPr id="35" name="Picture 35" descr="Logo - A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 At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 cy="290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i/>
        <w:iCs/>
      </w:rPr>
      <w:t xml:space="preserve">    </w:t>
    </w:r>
  </w:p>
  <w:p w14:paraId="3D196131" w14:textId="77BB0B40" w:rsidR="00751BB6" w:rsidRDefault="00751BB6" w:rsidP="00922ED9">
    <w:pPr>
      <w:pStyle w:val="Footer"/>
      <w:tabs>
        <w:tab w:val="left" w:pos="5670"/>
      </w:tabs>
      <w:rPr>
        <w:rFonts w:ascii="Book Antiqua" w:hAnsi="Book Antiqua"/>
        <w:i/>
        <w:iCs/>
      </w:rPr>
    </w:pPr>
    <w:r>
      <w:rPr>
        <w:rFonts w:ascii="Book Antiqua" w:hAnsi="Book Antiqua"/>
        <w:i/>
        <w:iCs/>
      </w:rPr>
      <w:t xml:space="preserve">    </w:t>
    </w:r>
    <w:r w:rsidR="00422157" w:rsidRPr="00422157">
      <w:rPr>
        <w:rFonts w:ascii="Book Antiqua" w:hAnsi="Book Antiqua"/>
        <w:b/>
        <w:bCs/>
        <w:i/>
        <w:iCs/>
        <w:lang w:val="id-ID"/>
      </w:rPr>
      <w:t>I</w:t>
    </w:r>
    <w:r w:rsidR="00422157" w:rsidRPr="00422157">
      <w:rPr>
        <w:rFonts w:ascii="Book Antiqua" w:hAnsi="Book Antiqua"/>
        <w:b/>
        <w:bCs/>
        <w:i/>
        <w:iCs/>
      </w:rPr>
      <w:t>slam Realitas</w:t>
    </w:r>
    <w:r>
      <w:rPr>
        <w:rFonts w:ascii="Book Antiqua" w:hAnsi="Book Antiqua"/>
        <w:i/>
        <w:iCs/>
      </w:rPr>
      <w:t xml:space="preserve">: Journal of Islamic </w:t>
    </w:r>
    <w:r w:rsidR="00422157">
      <w:rPr>
        <w:rFonts w:ascii="Book Antiqua" w:hAnsi="Book Antiqua"/>
        <w:i/>
        <w:iCs/>
        <w:lang w:val="id-ID"/>
      </w:rPr>
      <w:t>and</w:t>
    </w:r>
    <w:r>
      <w:rPr>
        <w:rFonts w:ascii="Book Antiqua" w:hAnsi="Book Antiqua"/>
        <w:i/>
        <w:iCs/>
      </w:rPr>
      <w:t xml:space="preserve"> Social Studies</w:t>
    </w:r>
    <w:r>
      <w:t xml:space="preserve"> </w:t>
    </w:r>
    <w:r>
      <w:rPr>
        <w:lang w:val="id-ID"/>
      </w:rPr>
      <w:t xml:space="preserve">          </w:t>
    </w:r>
    <w:r>
      <w:rPr>
        <w:rFonts w:ascii="Book Antiqua" w:hAnsi="Book Antiqua"/>
        <w:i/>
        <w:iCs/>
        <w:lang w:val="id-ID"/>
      </w:rPr>
      <w:t>Vol…, No…</w:t>
    </w:r>
    <w:r>
      <w:rPr>
        <w:rFonts w:ascii="Book Antiqua" w:hAnsi="Book Antiqua"/>
        <w:i/>
        <w:iCs/>
      </w:rPr>
      <w:t>.</w:t>
    </w:r>
    <w:r>
      <w:rPr>
        <w:rFonts w:ascii="Book Antiqua" w:hAnsi="Book Antiqua"/>
        <w:i/>
        <w:iCs/>
        <w:lang w:val="id-ID"/>
      </w:rPr>
      <w:t xml:space="preserve">, </w:t>
    </w:r>
    <w:r>
      <w:rPr>
        <w:rFonts w:ascii="Book Antiqua" w:hAnsi="Book Antiqua"/>
        <w:i/>
        <w:iCs/>
      </w:rPr>
      <w:t>Month and Year of Publication</w:t>
    </w:r>
  </w:p>
  <w:p w14:paraId="11B27323" w14:textId="77777777" w:rsidR="00751BB6" w:rsidRPr="00990EF8" w:rsidRDefault="00751BB6" w:rsidP="00751BB6">
    <w:pPr>
      <w:pStyle w:val="Footer"/>
      <w:rPr>
        <w:rFonts w:ascii="Book Antiqua" w:hAnsi="Book Antiqua"/>
        <w:i/>
        <w:iCs/>
        <w:sz w:val="10"/>
      </w:rPr>
    </w:pPr>
  </w:p>
  <w:p w14:paraId="05F7D37F" w14:textId="793DFE32" w:rsidR="00751BB6" w:rsidRDefault="00751BB6" w:rsidP="00751BB6">
    <w:pP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368E8" w14:textId="77777777" w:rsidR="00751BB6" w:rsidRDefault="00000000">
    <w:pPr>
      <w:pStyle w:val="Header"/>
    </w:pPr>
    <w:r>
      <w:rPr>
        <w:noProof/>
        <w:lang w:val="id-ID" w:eastAsia="id-ID"/>
      </w:rPr>
      <w:pict w14:anchorId="57065C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1514" o:spid="_x0000_s1027" type="#_x0000_t75" alt="" style="position:absolute;left:0;text-align:left;margin-left:0;margin-top:0;width:453.6pt;height:442.8pt;z-index:-251655168;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598D5E86">
        <v:shape id="WordPictureWatermark3061706" o:spid="_x0000_s1026" type="#_x0000_t75" alt="" style="position:absolute;left:0;text-align:left;margin-left:0;margin-top:0;width:453.6pt;height:442.8pt;z-index:-251656192;mso-wrap-edited:f;mso-width-percent:0;mso-height-percent:0;mso-position-horizontal:center;mso-position-horizontal-relative:margin;mso-position-vertical:center;mso-position-vertical-relative:margin;mso-width-percent:0;mso-height-percent:0" o:allowincell="f">
          <v:imagedata r:id="rId1" o:title="Islam Realitas HP"/>
          <w10:wrap anchorx="margin" anchory="margin"/>
        </v:shape>
      </w:pict>
    </w:r>
    <w:r>
      <w:rPr>
        <w:noProof/>
        <w:lang w:val="id-ID" w:eastAsia="id-ID"/>
      </w:rPr>
      <w:pict w14:anchorId="4487BDCC">
        <v:shape id="WordPictureWatermark2910697" o:spid="_x0000_s1025" type="#_x0000_t75" alt="" style="position:absolute;left:0;text-align:left;margin-left:0;margin-top:0;width:453.6pt;height:442.8pt;z-index:-251657216;mso-wrap-edited:f;mso-width-percent:0;mso-height-percent:0;mso-position-horizontal:center;mso-position-horizontal-relative:margin;mso-position-vertical:center;mso-position-vertical-relative:margin;mso-width-percent:0;mso-height-percent:0" o:allowincell="f">
          <v:imagedata r:id="rId2" o:title="Islam Realitas H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147"/>
    <w:multiLevelType w:val="hybridMultilevel"/>
    <w:tmpl w:val="B1FCA0D2"/>
    <w:lvl w:ilvl="0" w:tplc="0421000D">
      <w:start w:val="1"/>
      <w:numFmt w:val="bullet"/>
      <w:lvlText w:val=""/>
      <w:lvlJc w:val="left"/>
      <w:pPr>
        <w:ind w:left="0" w:hanging="360"/>
      </w:pPr>
      <w:rPr>
        <w:rFonts w:ascii="Wingdings" w:hAnsi="Wingdings"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 w15:restartNumberingAfterBreak="0">
    <w:nsid w:val="0A8F3037"/>
    <w:multiLevelType w:val="hybridMultilevel"/>
    <w:tmpl w:val="B5B20BE8"/>
    <w:lvl w:ilvl="0" w:tplc="CE5651A8">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F67BD3"/>
    <w:multiLevelType w:val="hybridMultilevel"/>
    <w:tmpl w:val="4546EA44"/>
    <w:lvl w:ilvl="0" w:tplc="F89C0070">
      <w:start w:val="1"/>
      <w:numFmt w:val="lowerLetter"/>
      <w:lvlText w:val="%1"/>
      <w:lvlJc w:val="left"/>
      <w:pPr>
        <w:ind w:left="360" w:hanging="360"/>
      </w:pPr>
      <w:rPr>
        <w:rFonts w:hint="default"/>
        <w:b w:val="0"/>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22EE4A58"/>
    <w:multiLevelType w:val="hybridMultilevel"/>
    <w:tmpl w:val="BA806254"/>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15:restartNumberingAfterBreak="0">
    <w:nsid w:val="26567C7B"/>
    <w:multiLevelType w:val="hybridMultilevel"/>
    <w:tmpl w:val="CC3E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98548E"/>
    <w:multiLevelType w:val="hybridMultilevel"/>
    <w:tmpl w:val="4126AA2A"/>
    <w:lvl w:ilvl="0" w:tplc="F42CD8AE">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2DDD3D5B"/>
    <w:multiLevelType w:val="hybridMultilevel"/>
    <w:tmpl w:val="FD7AFA32"/>
    <w:lvl w:ilvl="0" w:tplc="933CCDE4">
      <w:start w:val="1"/>
      <w:numFmt w:val="lowerLetter"/>
      <w:lvlText w:val="%1"/>
      <w:lvlJc w:val="left"/>
      <w:pPr>
        <w:ind w:left="108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327570D8"/>
    <w:multiLevelType w:val="multilevel"/>
    <w:tmpl w:val="C8B07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0B1141"/>
    <w:multiLevelType w:val="hybridMultilevel"/>
    <w:tmpl w:val="35CC241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3B4346E5"/>
    <w:multiLevelType w:val="hybridMultilevel"/>
    <w:tmpl w:val="7F8A370C"/>
    <w:lvl w:ilvl="0" w:tplc="1B968F64">
      <w:start w:val="1"/>
      <w:numFmt w:val="decimal"/>
      <w:lvlText w:val="%1."/>
      <w:lvlJc w:val="left"/>
      <w:pPr>
        <w:ind w:left="562" w:hanging="360"/>
      </w:pPr>
      <w:rPr>
        <w:rFonts w:cs="Arial" w:hint="default"/>
        <w:color w:val="222222"/>
      </w:rPr>
    </w:lvl>
    <w:lvl w:ilvl="1" w:tplc="04090019" w:tentative="1">
      <w:start w:val="1"/>
      <w:numFmt w:val="lowerLetter"/>
      <w:lvlText w:val="%2."/>
      <w:lvlJc w:val="left"/>
      <w:pPr>
        <w:ind w:left="1282" w:hanging="360"/>
      </w:pPr>
    </w:lvl>
    <w:lvl w:ilvl="2" w:tplc="0409001B" w:tentative="1">
      <w:start w:val="1"/>
      <w:numFmt w:val="lowerRoman"/>
      <w:lvlText w:val="%3."/>
      <w:lvlJc w:val="right"/>
      <w:pPr>
        <w:ind w:left="2002" w:hanging="180"/>
      </w:pPr>
    </w:lvl>
    <w:lvl w:ilvl="3" w:tplc="0409000F" w:tentative="1">
      <w:start w:val="1"/>
      <w:numFmt w:val="decimal"/>
      <w:lvlText w:val="%4."/>
      <w:lvlJc w:val="left"/>
      <w:pPr>
        <w:ind w:left="2722" w:hanging="360"/>
      </w:pPr>
    </w:lvl>
    <w:lvl w:ilvl="4" w:tplc="04090019" w:tentative="1">
      <w:start w:val="1"/>
      <w:numFmt w:val="lowerLetter"/>
      <w:lvlText w:val="%5."/>
      <w:lvlJc w:val="left"/>
      <w:pPr>
        <w:ind w:left="3442" w:hanging="360"/>
      </w:pPr>
    </w:lvl>
    <w:lvl w:ilvl="5" w:tplc="0409001B" w:tentative="1">
      <w:start w:val="1"/>
      <w:numFmt w:val="lowerRoman"/>
      <w:lvlText w:val="%6."/>
      <w:lvlJc w:val="right"/>
      <w:pPr>
        <w:ind w:left="4162" w:hanging="180"/>
      </w:pPr>
    </w:lvl>
    <w:lvl w:ilvl="6" w:tplc="0409000F" w:tentative="1">
      <w:start w:val="1"/>
      <w:numFmt w:val="decimal"/>
      <w:lvlText w:val="%7."/>
      <w:lvlJc w:val="left"/>
      <w:pPr>
        <w:ind w:left="4882" w:hanging="360"/>
      </w:pPr>
    </w:lvl>
    <w:lvl w:ilvl="7" w:tplc="04090019" w:tentative="1">
      <w:start w:val="1"/>
      <w:numFmt w:val="lowerLetter"/>
      <w:lvlText w:val="%8."/>
      <w:lvlJc w:val="left"/>
      <w:pPr>
        <w:ind w:left="5602" w:hanging="360"/>
      </w:pPr>
    </w:lvl>
    <w:lvl w:ilvl="8" w:tplc="0409001B" w:tentative="1">
      <w:start w:val="1"/>
      <w:numFmt w:val="lowerRoman"/>
      <w:lvlText w:val="%9."/>
      <w:lvlJc w:val="right"/>
      <w:pPr>
        <w:ind w:left="6322" w:hanging="180"/>
      </w:pPr>
    </w:lvl>
  </w:abstractNum>
  <w:abstractNum w:abstractNumId="10" w15:restartNumberingAfterBreak="0">
    <w:nsid w:val="3C7225C0"/>
    <w:multiLevelType w:val="multilevel"/>
    <w:tmpl w:val="E168E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5D17B7"/>
    <w:multiLevelType w:val="hybridMultilevel"/>
    <w:tmpl w:val="05562580"/>
    <w:lvl w:ilvl="0" w:tplc="D90AF466">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046"/>
        </w:tabs>
        <w:ind w:left="3974"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28579A"/>
    <w:multiLevelType w:val="hybridMultilevel"/>
    <w:tmpl w:val="F9526E7E"/>
    <w:lvl w:ilvl="0" w:tplc="04210019">
      <w:start w:val="2"/>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CD30BAB"/>
    <w:multiLevelType w:val="multilevel"/>
    <w:tmpl w:val="365E00A0"/>
    <w:lvl w:ilvl="0">
      <w:start w:val="1"/>
      <w:numFmt w:val="decimal"/>
      <w:lvlText w:val="%1."/>
      <w:lvlJc w:val="left"/>
      <w:pPr>
        <w:ind w:left="720" w:hanging="360"/>
      </w:pPr>
      <w:rPr>
        <w:rFonts w:hint="default"/>
        <w:b/>
      </w:rPr>
    </w:lvl>
    <w:lvl w:ilvl="1">
      <w:start w:val="8"/>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2D71B0"/>
    <w:multiLevelType w:val="hybridMultilevel"/>
    <w:tmpl w:val="F3DE2E0C"/>
    <w:lvl w:ilvl="0" w:tplc="6172D20A">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3A5B58"/>
    <w:multiLevelType w:val="hybridMultilevel"/>
    <w:tmpl w:val="E982CBC2"/>
    <w:lvl w:ilvl="0" w:tplc="126ACAD6">
      <w:start w:val="6"/>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52A54548"/>
    <w:multiLevelType w:val="hybridMultilevel"/>
    <w:tmpl w:val="8620FC22"/>
    <w:lvl w:ilvl="0" w:tplc="04210019">
      <w:start w:val="3"/>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536D51BB"/>
    <w:multiLevelType w:val="hybridMultilevel"/>
    <w:tmpl w:val="13E6D1DE"/>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15:restartNumberingAfterBreak="0">
    <w:nsid w:val="594B6759"/>
    <w:multiLevelType w:val="hybridMultilevel"/>
    <w:tmpl w:val="D68AEC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FB44142"/>
    <w:multiLevelType w:val="hybridMultilevel"/>
    <w:tmpl w:val="9E00EBDA"/>
    <w:lvl w:ilvl="0" w:tplc="0421000D">
      <w:start w:val="1"/>
      <w:numFmt w:val="bullet"/>
      <w:lvlText w:val=""/>
      <w:lvlJc w:val="left"/>
      <w:pPr>
        <w:ind w:left="36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16cid:durableId="1140267711">
    <w:abstractNumId w:val="12"/>
  </w:num>
  <w:num w:numId="2" w16cid:durableId="1906842265">
    <w:abstractNumId w:val="15"/>
  </w:num>
  <w:num w:numId="3" w16cid:durableId="1250846682">
    <w:abstractNumId w:val="16"/>
  </w:num>
  <w:num w:numId="4" w16cid:durableId="451242977">
    <w:abstractNumId w:val="9"/>
  </w:num>
  <w:num w:numId="5" w16cid:durableId="1544370133">
    <w:abstractNumId w:val="10"/>
  </w:num>
  <w:num w:numId="6" w16cid:durableId="997147169">
    <w:abstractNumId w:val="7"/>
  </w:num>
  <w:num w:numId="7" w16cid:durableId="1292175181">
    <w:abstractNumId w:val="8"/>
  </w:num>
  <w:num w:numId="8" w16cid:durableId="1467233926">
    <w:abstractNumId w:val="19"/>
  </w:num>
  <w:num w:numId="9" w16cid:durableId="1226381216">
    <w:abstractNumId w:val="20"/>
  </w:num>
  <w:num w:numId="10" w16cid:durableId="378475056">
    <w:abstractNumId w:val="3"/>
  </w:num>
  <w:num w:numId="11" w16cid:durableId="2000885151">
    <w:abstractNumId w:val="0"/>
  </w:num>
  <w:num w:numId="12" w16cid:durableId="421218209">
    <w:abstractNumId w:val="18"/>
  </w:num>
  <w:num w:numId="13" w16cid:durableId="554044548">
    <w:abstractNumId w:val="17"/>
  </w:num>
  <w:num w:numId="14" w16cid:durableId="1199783158">
    <w:abstractNumId w:val="13"/>
  </w:num>
  <w:num w:numId="15" w16cid:durableId="1949700163">
    <w:abstractNumId w:val="14"/>
  </w:num>
  <w:num w:numId="16" w16cid:durableId="123813087">
    <w:abstractNumId w:val="5"/>
  </w:num>
  <w:num w:numId="17" w16cid:durableId="61604091">
    <w:abstractNumId w:val="6"/>
  </w:num>
  <w:num w:numId="18" w16cid:durableId="1163742596">
    <w:abstractNumId w:val="11"/>
  </w:num>
  <w:num w:numId="19" w16cid:durableId="237447320">
    <w:abstractNumId w:val="2"/>
  </w:num>
  <w:num w:numId="20" w16cid:durableId="2103600599">
    <w:abstractNumId w:val="1"/>
  </w:num>
  <w:num w:numId="21" w16cid:durableId="718089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2NDQ1MDA1MjYxNTBT0lEKTi0uzszPAykwrgUAS56VUSwAAAA="/>
  </w:docVars>
  <w:rsids>
    <w:rsidRoot w:val="00E544C8"/>
    <w:rsid w:val="00021ECF"/>
    <w:rsid w:val="00026CD6"/>
    <w:rsid w:val="00035500"/>
    <w:rsid w:val="00036DB0"/>
    <w:rsid w:val="00037746"/>
    <w:rsid w:val="0004155F"/>
    <w:rsid w:val="0004793A"/>
    <w:rsid w:val="0005027F"/>
    <w:rsid w:val="00051DA2"/>
    <w:rsid w:val="000543CC"/>
    <w:rsid w:val="00054F2C"/>
    <w:rsid w:val="000558B2"/>
    <w:rsid w:val="00065FB2"/>
    <w:rsid w:val="00073895"/>
    <w:rsid w:val="00074B0C"/>
    <w:rsid w:val="000753FA"/>
    <w:rsid w:val="000762D3"/>
    <w:rsid w:val="000776F3"/>
    <w:rsid w:val="00083239"/>
    <w:rsid w:val="00085651"/>
    <w:rsid w:val="00094B3C"/>
    <w:rsid w:val="0009503A"/>
    <w:rsid w:val="00097798"/>
    <w:rsid w:val="000B68DB"/>
    <w:rsid w:val="000C5261"/>
    <w:rsid w:val="000C52AB"/>
    <w:rsid w:val="000C6EDC"/>
    <w:rsid w:val="000D0737"/>
    <w:rsid w:val="000D4BE1"/>
    <w:rsid w:val="000D518E"/>
    <w:rsid w:val="000E2362"/>
    <w:rsid w:val="000E3594"/>
    <w:rsid w:val="000F0205"/>
    <w:rsid w:val="00111BF1"/>
    <w:rsid w:val="00113374"/>
    <w:rsid w:val="00122C52"/>
    <w:rsid w:val="00130068"/>
    <w:rsid w:val="00131ADB"/>
    <w:rsid w:val="001479C7"/>
    <w:rsid w:val="001526E0"/>
    <w:rsid w:val="00153B1D"/>
    <w:rsid w:val="0016675B"/>
    <w:rsid w:val="00170B20"/>
    <w:rsid w:val="00177D42"/>
    <w:rsid w:val="00181061"/>
    <w:rsid w:val="001912DB"/>
    <w:rsid w:val="0019137D"/>
    <w:rsid w:val="0019539D"/>
    <w:rsid w:val="001A290A"/>
    <w:rsid w:val="001B7BB0"/>
    <w:rsid w:val="001C15FC"/>
    <w:rsid w:val="001C2DED"/>
    <w:rsid w:val="001D46BF"/>
    <w:rsid w:val="001D607C"/>
    <w:rsid w:val="001E2CAB"/>
    <w:rsid w:val="001E747F"/>
    <w:rsid w:val="00201D93"/>
    <w:rsid w:val="002035DC"/>
    <w:rsid w:val="0021726E"/>
    <w:rsid w:val="00231D10"/>
    <w:rsid w:val="002426A7"/>
    <w:rsid w:val="0025300F"/>
    <w:rsid w:val="0026094A"/>
    <w:rsid w:val="0026371F"/>
    <w:rsid w:val="00266CF4"/>
    <w:rsid w:val="00267441"/>
    <w:rsid w:val="00276894"/>
    <w:rsid w:val="00281A0B"/>
    <w:rsid w:val="002837F2"/>
    <w:rsid w:val="002842EE"/>
    <w:rsid w:val="00285033"/>
    <w:rsid w:val="002852F5"/>
    <w:rsid w:val="00292BF4"/>
    <w:rsid w:val="0029411B"/>
    <w:rsid w:val="00295726"/>
    <w:rsid w:val="002A5511"/>
    <w:rsid w:val="002A71E5"/>
    <w:rsid w:val="002B07A7"/>
    <w:rsid w:val="002C7CA3"/>
    <w:rsid w:val="002D3293"/>
    <w:rsid w:val="002D61C2"/>
    <w:rsid w:val="002E271E"/>
    <w:rsid w:val="002E719B"/>
    <w:rsid w:val="003008A0"/>
    <w:rsid w:val="00304D84"/>
    <w:rsid w:val="00304F9D"/>
    <w:rsid w:val="00305425"/>
    <w:rsid w:val="00330F4C"/>
    <w:rsid w:val="00342FE2"/>
    <w:rsid w:val="003536F2"/>
    <w:rsid w:val="003621CF"/>
    <w:rsid w:val="003651C9"/>
    <w:rsid w:val="003711DF"/>
    <w:rsid w:val="0037398E"/>
    <w:rsid w:val="00374B93"/>
    <w:rsid w:val="00380388"/>
    <w:rsid w:val="00390C4E"/>
    <w:rsid w:val="003A6BFB"/>
    <w:rsid w:val="003A76C9"/>
    <w:rsid w:val="003B7147"/>
    <w:rsid w:val="003B7306"/>
    <w:rsid w:val="003C2FE2"/>
    <w:rsid w:val="003C31A3"/>
    <w:rsid w:val="003E23C0"/>
    <w:rsid w:val="003E6328"/>
    <w:rsid w:val="003F64F1"/>
    <w:rsid w:val="003F787D"/>
    <w:rsid w:val="00403096"/>
    <w:rsid w:val="0041046D"/>
    <w:rsid w:val="00415C3A"/>
    <w:rsid w:val="00420A89"/>
    <w:rsid w:val="00422157"/>
    <w:rsid w:val="004257C7"/>
    <w:rsid w:val="00435D23"/>
    <w:rsid w:val="00442A5D"/>
    <w:rsid w:val="00456D39"/>
    <w:rsid w:val="00460C2A"/>
    <w:rsid w:val="0046625C"/>
    <w:rsid w:val="00477FD2"/>
    <w:rsid w:val="004818D4"/>
    <w:rsid w:val="00481E17"/>
    <w:rsid w:val="00484D06"/>
    <w:rsid w:val="004A3F31"/>
    <w:rsid w:val="004A4857"/>
    <w:rsid w:val="004A5D4A"/>
    <w:rsid w:val="004A7177"/>
    <w:rsid w:val="004B2A76"/>
    <w:rsid w:val="004B3051"/>
    <w:rsid w:val="004B4F81"/>
    <w:rsid w:val="004B6A6B"/>
    <w:rsid w:val="004C4B6D"/>
    <w:rsid w:val="004C4C1F"/>
    <w:rsid w:val="004C5CEE"/>
    <w:rsid w:val="004C72E0"/>
    <w:rsid w:val="004D6913"/>
    <w:rsid w:val="004E0CC3"/>
    <w:rsid w:val="004E29EC"/>
    <w:rsid w:val="004E73FB"/>
    <w:rsid w:val="004F46BD"/>
    <w:rsid w:val="004F7CF2"/>
    <w:rsid w:val="0050069E"/>
    <w:rsid w:val="00511BCF"/>
    <w:rsid w:val="0051613B"/>
    <w:rsid w:val="0052440B"/>
    <w:rsid w:val="00524726"/>
    <w:rsid w:val="005249D5"/>
    <w:rsid w:val="00524F4A"/>
    <w:rsid w:val="005302AB"/>
    <w:rsid w:val="005312C6"/>
    <w:rsid w:val="005336E8"/>
    <w:rsid w:val="005344E2"/>
    <w:rsid w:val="00534AA0"/>
    <w:rsid w:val="0053787E"/>
    <w:rsid w:val="00540372"/>
    <w:rsid w:val="00542802"/>
    <w:rsid w:val="005500DE"/>
    <w:rsid w:val="0055582B"/>
    <w:rsid w:val="005642B9"/>
    <w:rsid w:val="005661A1"/>
    <w:rsid w:val="005730B5"/>
    <w:rsid w:val="00575583"/>
    <w:rsid w:val="00582111"/>
    <w:rsid w:val="005A49F8"/>
    <w:rsid w:val="005B3481"/>
    <w:rsid w:val="005C6186"/>
    <w:rsid w:val="005D4409"/>
    <w:rsid w:val="005F1942"/>
    <w:rsid w:val="006018B4"/>
    <w:rsid w:val="006037C9"/>
    <w:rsid w:val="00607B19"/>
    <w:rsid w:val="00610256"/>
    <w:rsid w:val="0061667E"/>
    <w:rsid w:val="00617020"/>
    <w:rsid w:val="00627062"/>
    <w:rsid w:val="0062762E"/>
    <w:rsid w:val="006350C6"/>
    <w:rsid w:val="0064541C"/>
    <w:rsid w:val="00645440"/>
    <w:rsid w:val="006508CA"/>
    <w:rsid w:val="00660ADF"/>
    <w:rsid w:val="0066128F"/>
    <w:rsid w:val="00667F01"/>
    <w:rsid w:val="00686474"/>
    <w:rsid w:val="006A1DB1"/>
    <w:rsid w:val="006B0599"/>
    <w:rsid w:val="006B0DCE"/>
    <w:rsid w:val="006B2FDA"/>
    <w:rsid w:val="006C6051"/>
    <w:rsid w:val="006C7869"/>
    <w:rsid w:val="006D087D"/>
    <w:rsid w:val="006D415B"/>
    <w:rsid w:val="006D5026"/>
    <w:rsid w:val="006D6BE1"/>
    <w:rsid w:val="00707E07"/>
    <w:rsid w:val="00710DB1"/>
    <w:rsid w:val="00711FA8"/>
    <w:rsid w:val="00713FD4"/>
    <w:rsid w:val="00720C5D"/>
    <w:rsid w:val="0072780B"/>
    <w:rsid w:val="00727B97"/>
    <w:rsid w:val="00731A2B"/>
    <w:rsid w:val="00736D9E"/>
    <w:rsid w:val="007372A1"/>
    <w:rsid w:val="0074297E"/>
    <w:rsid w:val="00751BB6"/>
    <w:rsid w:val="0076609F"/>
    <w:rsid w:val="007712E9"/>
    <w:rsid w:val="007803EA"/>
    <w:rsid w:val="007844AF"/>
    <w:rsid w:val="007B0532"/>
    <w:rsid w:val="007B71B8"/>
    <w:rsid w:val="007B7B69"/>
    <w:rsid w:val="007C4070"/>
    <w:rsid w:val="007C425E"/>
    <w:rsid w:val="007C5008"/>
    <w:rsid w:val="007D088A"/>
    <w:rsid w:val="007D4414"/>
    <w:rsid w:val="007D5E23"/>
    <w:rsid w:val="007E1F27"/>
    <w:rsid w:val="007E6958"/>
    <w:rsid w:val="007F63D4"/>
    <w:rsid w:val="008008BE"/>
    <w:rsid w:val="00801F6C"/>
    <w:rsid w:val="00803BBC"/>
    <w:rsid w:val="00805971"/>
    <w:rsid w:val="00806B32"/>
    <w:rsid w:val="008120F1"/>
    <w:rsid w:val="008160C6"/>
    <w:rsid w:val="00820178"/>
    <w:rsid w:val="00820CF8"/>
    <w:rsid w:val="008565A5"/>
    <w:rsid w:val="00861281"/>
    <w:rsid w:val="008655BD"/>
    <w:rsid w:val="00871839"/>
    <w:rsid w:val="00884EB5"/>
    <w:rsid w:val="00890A9B"/>
    <w:rsid w:val="00892C27"/>
    <w:rsid w:val="008952CB"/>
    <w:rsid w:val="008964C8"/>
    <w:rsid w:val="008A1D7C"/>
    <w:rsid w:val="008A3FFD"/>
    <w:rsid w:val="008B1E23"/>
    <w:rsid w:val="008B39B7"/>
    <w:rsid w:val="008C2C95"/>
    <w:rsid w:val="008E4C8E"/>
    <w:rsid w:val="008E5FDE"/>
    <w:rsid w:val="008F241F"/>
    <w:rsid w:val="008F30D6"/>
    <w:rsid w:val="00903478"/>
    <w:rsid w:val="0090759F"/>
    <w:rsid w:val="00914E6E"/>
    <w:rsid w:val="009164E6"/>
    <w:rsid w:val="00922ED9"/>
    <w:rsid w:val="009247BA"/>
    <w:rsid w:val="009261EE"/>
    <w:rsid w:val="00931320"/>
    <w:rsid w:val="00932ED3"/>
    <w:rsid w:val="00940E86"/>
    <w:rsid w:val="00942EF6"/>
    <w:rsid w:val="00946432"/>
    <w:rsid w:val="009466D3"/>
    <w:rsid w:val="00964A33"/>
    <w:rsid w:val="00966FB9"/>
    <w:rsid w:val="009751D7"/>
    <w:rsid w:val="009944D4"/>
    <w:rsid w:val="009B2C82"/>
    <w:rsid w:val="009C5319"/>
    <w:rsid w:val="009D2F76"/>
    <w:rsid w:val="009D4BEA"/>
    <w:rsid w:val="009D54F3"/>
    <w:rsid w:val="009D6024"/>
    <w:rsid w:val="009E0A8F"/>
    <w:rsid w:val="009E667B"/>
    <w:rsid w:val="009F0295"/>
    <w:rsid w:val="009F691D"/>
    <w:rsid w:val="00A101E5"/>
    <w:rsid w:val="00A10AA0"/>
    <w:rsid w:val="00A165C4"/>
    <w:rsid w:val="00A26AAE"/>
    <w:rsid w:val="00A35600"/>
    <w:rsid w:val="00A5539A"/>
    <w:rsid w:val="00A602E8"/>
    <w:rsid w:val="00A64527"/>
    <w:rsid w:val="00A64654"/>
    <w:rsid w:val="00A7340D"/>
    <w:rsid w:val="00A73699"/>
    <w:rsid w:val="00A737DD"/>
    <w:rsid w:val="00A74565"/>
    <w:rsid w:val="00A75811"/>
    <w:rsid w:val="00A75EBA"/>
    <w:rsid w:val="00A83579"/>
    <w:rsid w:val="00AA1CFB"/>
    <w:rsid w:val="00AA40C2"/>
    <w:rsid w:val="00AB11D4"/>
    <w:rsid w:val="00AC2175"/>
    <w:rsid w:val="00AD0BC4"/>
    <w:rsid w:val="00AD0D5F"/>
    <w:rsid w:val="00AD0EB7"/>
    <w:rsid w:val="00AD35B7"/>
    <w:rsid w:val="00AD6B69"/>
    <w:rsid w:val="00AD77D2"/>
    <w:rsid w:val="00AE0A8D"/>
    <w:rsid w:val="00AE0FB4"/>
    <w:rsid w:val="00AF21D5"/>
    <w:rsid w:val="00AF7B72"/>
    <w:rsid w:val="00B12737"/>
    <w:rsid w:val="00B1500A"/>
    <w:rsid w:val="00B26CB4"/>
    <w:rsid w:val="00B26F57"/>
    <w:rsid w:val="00B41FD0"/>
    <w:rsid w:val="00B51D47"/>
    <w:rsid w:val="00B561B8"/>
    <w:rsid w:val="00B5696E"/>
    <w:rsid w:val="00B56DBF"/>
    <w:rsid w:val="00B71741"/>
    <w:rsid w:val="00B71E0E"/>
    <w:rsid w:val="00B73E87"/>
    <w:rsid w:val="00B74808"/>
    <w:rsid w:val="00B865C7"/>
    <w:rsid w:val="00B923BD"/>
    <w:rsid w:val="00B923FC"/>
    <w:rsid w:val="00B92BCF"/>
    <w:rsid w:val="00B96473"/>
    <w:rsid w:val="00B9761F"/>
    <w:rsid w:val="00BA763E"/>
    <w:rsid w:val="00BB0E76"/>
    <w:rsid w:val="00BB5638"/>
    <w:rsid w:val="00BB5740"/>
    <w:rsid w:val="00BB7B52"/>
    <w:rsid w:val="00BD696A"/>
    <w:rsid w:val="00BD7141"/>
    <w:rsid w:val="00BD7216"/>
    <w:rsid w:val="00BE610A"/>
    <w:rsid w:val="00BF3907"/>
    <w:rsid w:val="00BF5166"/>
    <w:rsid w:val="00C0778D"/>
    <w:rsid w:val="00C12599"/>
    <w:rsid w:val="00C247F5"/>
    <w:rsid w:val="00C25B8E"/>
    <w:rsid w:val="00C320BB"/>
    <w:rsid w:val="00C33BCE"/>
    <w:rsid w:val="00C40814"/>
    <w:rsid w:val="00C4384B"/>
    <w:rsid w:val="00C45BAD"/>
    <w:rsid w:val="00C517AE"/>
    <w:rsid w:val="00C54BB0"/>
    <w:rsid w:val="00C55113"/>
    <w:rsid w:val="00C600CC"/>
    <w:rsid w:val="00C63E3E"/>
    <w:rsid w:val="00C6632A"/>
    <w:rsid w:val="00C66BF4"/>
    <w:rsid w:val="00C67CE2"/>
    <w:rsid w:val="00C715CD"/>
    <w:rsid w:val="00C94946"/>
    <w:rsid w:val="00CA0C62"/>
    <w:rsid w:val="00CA335E"/>
    <w:rsid w:val="00CA4EF4"/>
    <w:rsid w:val="00CA629A"/>
    <w:rsid w:val="00CA6B04"/>
    <w:rsid w:val="00CB19B9"/>
    <w:rsid w:val="00CB26D6"/>
    <w:rsid w:val="00CC0A27"/>
    <w:rsid w:val="00CC233D"/>
    <w:rsid w:val="00CC396A"/>
    <w:rsid w:val="00CC4B33"/>
    <w:rsid w:val="00CC7BFB"/>
    <w:rsid w:val="00CD1B6F"/>
    <w:rsid w:val="00CD20C9"/>
    <w:rsid w:val="00CE013B"/>
    <w:rsid w:val="00CE0F3D"/>
    <w:rsid w:val="00CE1711"/>
    <w:rsid w:val="00CF1547"/>
    <w:rsid w:val="00CF34F7"/>
    <w:rsid w:val="00D0416E"/>
    <w:rsid w:val="00D07ACE"/>
    <w:rsid w:val="00D13261"/>
    <w:rsid w:val="00D20897"/>
    <w:rsid w:val="00D3506D"/>
    <w:rsid w:val="00D41DD5"/>
    <w:rsid w:val="00D41F47"/>
    <w:rsid w:val="00D43753"/>
    <w:rsid w:val="00D443B7"/>
    <w:rsid w:val="00D45538"/>
    <w:rsid w:val="00D45FE1"/>
    <w:rsid w:val="00D52379"/>
    <w:rsid w:val="00D575AF"/>
    <w:rsid w:val="00D62C48"/>
    <w:rsid w:val="00D631E3"/>
    <w:rsid w:val="00D65181"/>
    <w:rsid w:val="00D74E76"/>
    <w:rsid w:val="00D7574C"/>
    <w:rsid w:val="00D759F1"/>
    <w:rsid w:val="00D76369"/>
    <w:rsid w:val="00D829D9"/>
    <w:rsid w:val="00D82C3A"/>
    <w:rsid w:val="00D833D9"/>
    <w:rsid w:val="00D83441"/>
    <w:rsid w:val="00D835C0"/>
    <w:rsid w:val="00D92FC7"/>
    <w:rsid w:val="00D93274"/>
    <w:rsid w:val="00DA0E12"/>
    <w:rsid w:val="00DA323F"/>
    <w:rsid w:val="00DB24BB"/>
    <w:rsid w:val="00DB549A"/>
    <w:rsid w:val="00DB66A3"/>
    <w:rsid w:val="00DB6C27"/>
    <w:rsid w:val="00DC578A"/>
    <w:rsid w:val="00DC6FDA"/>
    <w:rsid w:val="00DC7442"/>
    <w:rsid w:val="00DD3E12"/>
    <w:rsid w:val="00DE4460"/>
    <w:rsid w:val="00DF14BE"/>
    <w:rsid w:val="00DF28E6"/>
    <w:rsid w:val="00DF4A55"/>
    <w:rsid w:val="00DF5B81"/>
    <w:rsid w:val="00DF6458"/>
    <w:rsid w:val="00E0132A"/>
    <w:rsid w:val="00E04AEE"/>
    <w:rsid w:val="00E0620C"/>
    <w:rsid w:val="00E144D0"/>
    <w:rsid w:val="00E15AFF"/>
    <w:rsid w:val="00E201C3"/>
    <w:rsid w:val="00E2022E"/>
    <w:rsid w:val="00E21B44"/>
    <w:rsid w:val="00E23E7A"/>
    <w:rsid w:val="00E36A6C"/>
    <w:rsid w:val="00E41668"/>
    <w:rsid w:val="00E43851"/>
    <w:rsid w:val="00E43E71"/>
    <w:rsid w:val="00E51ED5"/>
    <w:rsid w:val="00E544C8"/>
    <w:rsid w:val="00E56EB2"/>
    <w:rsid w:val="00E62F0E"/>
    <w:rsid w:val="00E63798"/>
    <w:rsid w:val="00E65EC8"/>
    <w:rsid w:val="00E722C6"/>
    <w:rsid w:val="00E77882"/>
    <w:rsid w:val="00E8337A"/>
    <w:rsid w:val="00EA279B"/>
    <w:rsid w:val="00EA5141"/>
    <w:rsid w:val="00EA5F8C"/>
    <w:rsid w:val="00EA6404"/>
    <w:rsid w:val="00EB204B"/>
    <w:rsid w:val="00EB6545"/>
    <w:rsid w:val="00EB6C3C"/>
    <w:rsid w:val="00EC73BC"/>
    <w:rsid w:val="00ED615E"/>
    <w:rsid w:val="00EE1182"/>
    <w:rsid w:val="00EE49A0"/>
    <w:rsid w:val="00EE64B2"/>
    <w:rsid w:val="00EF11D0"/>
    <w:rsid w:val="00F13457"/>
    <w:rsid w:val="00F34332"/>
    <w:rsid w:val="00F34EAB"/>
    <w:rsid w:val="00F363DF"/>
    <w:rsid w:val="00F4134F"/>
    <w:rsid w:val="00F52EC1"/>
    <w:rsid w:val="00F557BE"/>
    <w:rsid w:val="00F63A69"/>
    <w:rsid w:val="00F66B7E"/>
    <w:rsid w:val="00F747A5"/>
    <w:rsid w:val="00F75B1B"/>
    <w:rsid w:val="00F7661F"/>
    <w:rsid w:val="00F8227A"/>
    <w:rsid w:val="00F84BCB"/>
    <w:rsid w:val="00F875E9"/>
    <w:rsid w:val="00F96079"/>
    <w:rsid w:val="00F97A42"/>
    <w:rsid w:val="00FA0944"/>
    <w:rsid w:val="00FB23BA"/>
    <w:rsid w:val="00FC1A5A"/>
    <w:rsid w:val="00FC70E3"/>
    <w:rsid w:val="00FC7CDF"/>
    <w:rsid w:val="00FD05B0"/>
    <w:rsid w:val="00FD599C"/>
    <w:rsid w:val="00FD7523"/>
    <w:rsid w:val="00FE12C1"/>
    <w:rsid w:val="00FE4472"/>
    <w:rsid w:val="00FE52B7"/>
    <w:rsid w:val="00FF0784"/>
    <w:rsid w:val="00FF2077"/>
    <w:rsid w:val="00FF5233"/>
    <w:rsid w:val="00FF5D68"/>
    <w:rsid w:val="00FF78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6D191"/>
  <w15:docId w15:val="{9027E44D-463E-4ABD-8D05-66850EEB1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4C8"/>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E544C8"/>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E544C8"/>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E544C8"/>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E544C8"/>
    <w:pPr>
      <w:numPr>
        <w:ilvl w:val="3"/>
        <w:numId w:val="1"/>
      </w:numPr>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544C8"/>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E544C8"/>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E544C8"/>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E544C8"/>
    <w:rPr>
      <w:rFonts w:ascii="Times New Roman" w:eastAsia="SimSun" w:hAnsi="Times New Roman" w:cs="Times New Roman"/>
      <w:i/>
      <w:iCs/>
      <w:noProof/>
      <w:sz w:val="20"/>
      <w:szCs w:val="20"/>
    </w:rPr>
  </w:style>
  <w:style w:type="paragraph" w:customStyle="1" w:styleId="Affiliation">
    <w:name w:val="Affiliation"/>
    <w:rsid w:val="00E544C8"/>
    <w:pPr>
      <w:spacing w:after="0" w:line="240" w:lineRule="auto"/>
      <w:jc w:val="center"/>
    </w:pPr>
    <w:rPr>
      <w:rFonts w:ascii="Times New Roman" w:eastAsia="SimSun" w:hAnsi="Times New Roman" w:cs="Times New Roman"/>
      <w:sz w:val="20"/>
      <w:szCs w:val="20"/>
    </w:rPr>
  </w:style>
  <w:style w:type="paragraph" w:styleId="BodyText">
    <w:name w:val="Body Text"/>
    <w:basedOn w:val="Normal"/>
    <w:link w:val="BodyTextChar"/>
    <w:rsid w:val="00E544C8"/>
    <w:pPr>
      <w:spacing w:line="360" w:lineRule="auto"/>
      <w:ind w:firstLine="289"/>
      <w:jc w:val="both"/>
    </w:pPr>
    <w:rPr>
      <w:spacing w:val="-1"/>
    </w:rPr>
  </w:style>
  <w:style w:type="character" w:customStyle="1" w:styleId="BodyTextChar">
    <w:name w:val="Body Text Char"/>
    <w:basedOn w:val="DefaultParagraphFont"/>
    <w:link w:val="BodyText"/>
    <w:rsid w:val="00E544C8"/>
    <w:rPr>
      <w:rFonts w:ascii="Times New Roman" w:eastAsia="SimSun" w:hAnsi="Times New Roman" w:cs="Times New Roman"/>
      <w:spacing w:val="-1"/>
      <w:sz w:val="20"/>
      <w:szCs w:val="20"/>
    </w:rPr>
  </w:style>
  <w:style w:type="paragraph" w:customStyle="1" w:styleId="tablecolhead">
    <w:name w:val="table col head"/>
    <w:basedOn w:val="Normal"/>
    <w:rsid w:val="00E544C8"/>
    <w:rPr>
      <w:b/>
      <w:bCs/>
      <w:sz w:val="16"/>
      <w:szCs w:val="16"/>
    </w:rPr>
  </w:style>
  <w:style w:type="paragraph" w:customStyle="1" w:styleId="tablecolsubhead">
    <w:name w:val="table col subhead"/>
    <w:basedOn w:val="tablecolhead"/>
    <w:rsid w:val="00E544C8"/>
    <w:rPr>
      <w:i/>
      <w:iCs/>
      <w:sz w:val="15"/>
      <w:szCs w:val="15"/>
    </w:rPr>
  </w:style>
  <w:style w:type="paragraph" w:customStyle="1" w:styleId="tablecopy">
    <w:name w:val="table copy"/>
    <w:rsid w:val="00E544C8"/>
    <w:pPr>
      <w:spacing w:after="0" w:line="240" w:lineRule="auto"/>
      <w:jc w:val="both"/>
    </w:pPr>
    <w:rPr>
      <w:rFonts w:ascii="Times New Roman" w:eastAsia="SimSun" w:hAnsi="Times New Roman" w:cs="Times New Roman"/>
      <w:noProof/>
      <w:sz w:val="16"/>
      <w:szCs w:val="16"/>
    </w:rPr>
  </w:style>
  <w:style w:type="paragraph" w:customStyle="1" w:styleId="tablefootnote">
    <w:name w:val="table footnote"/>
    <w:rsid w:val="00E544C8"/>
    <w:pPr>
      <w:spacing w:before="60" w:after="30" w:line="240" w:lineRule="auto"/>
      <w:jc w:val="right"/>
    </w:pPr>
    <w:rPr>
      <w:rFonts w:ascii="Times New Roman" w:eastAsia="SimSun" w:hAnsi="Times New Roman" w:cs="Times New Roman"/>
      <w:sz w:val="12"/>
      <w:szCs w:val="12"/>
    </w:rPr>
  </w:style>
  <w:style w:type="paragraph" w:styleId="Header">
    <w:name w:val="header"/>
    <w:basedOn w:val="Normal"/>
    <w:link w:val="HeaderChar"/>
    <w:rsid w:val="00E544C8"/>
    <w:pPr>
      <w:tabs>
        <w:tab w:val="center" w:pos="4513"/>
        <w:tab w:val="right" w:pos="9026"/>
      </w:tabs>
    </w:pPr>
  </w:style>
  <w:style w:type="character" w:customStyle="1" w:styleId="HeaderChar">
    <w:name w:val="Header Char"/>
    <w:basedOn w:val="DefaultParagraphFont"/>
    <w:link w:val="Header"/>
    <w:rsid w:val="00E544C8"/>
    <w:rPr>
      <w:rFonts w:ascii="Times New Roman" w:eastAsia="SimSun" w:hAnsi="Times New Roman" w:cs="Times New Roman"/>
      <w:sz w:val="20"/>
      <w:szCs w:val="20"/>
    </w:rPr>
  </w:style>
  <w:style w:type="paragraph" w:styleId="Footer">
    <w:name w:val="footer"/>
    <w:basedOn w:val="Normal"/>
    <w:link w:val="FooterChar"/>
    <w:uiPriority w:val="99"/>
    <w:rsid w:val="00E544C8"/>
    <w:pPr>
      <w:tabs>
        <w:tab w:val="center" w:pos="4513"/>
        <w:tab w:val="right" w:pos="9026"/>
      </w:tabs>
    </w:pPr>
  </w:style>
  <w:style w:type="character" w:customStyle="1" w:styleId="FooterChar">
    <w:name w:val="Footer Char"/>
    <w:basedOn w:val="DefaultParagraphFont"/>
    <w:link w:val="Footer"/>
    <w:uiPriority w:val="99"/>
    <w:rsid w:val="00E544C8"/>
    <w:rPr>
      <w:rFonts w:ascii="Times New Roman" w:eastAsia="SimSun" w:hAnsi="Times New Roman" w:cs="Times New Roman"/>
      <w:sz w:val="20"/>
      <w:szCs w:val="20"/>
    </w:rPr>
  </w:style>
  <w:style w:type="paragraph" w:customStyle="1" w:styleId="Stylepapertitle14pt">
    <w:name w:val="Style paper title + 14 pt"/>
    <w:basedOn w:val="Normal"/>
    <w:rsid w:val="00E544C8"/>
    <w:pPr>
      <w:spacing w:after="120"/>
    </w:pPr>
    <w:rPr>
      <w:rFonts w:eastAsia="MS Mincho"/>
      <w:noProof/>
      <w:sz w:val="24"/>
      <w:szCs w:val="48"/>
    </w:rPr>
  </w:style>
  <w:style w:type="paragraph" w:customStyle="1" w:styleId="StyleAuthorBold">
    <w:name w:val="Style Author + Bold"/>
    <w:basedOn w:val="Normal"/>
    <w:rsid w:val="00E544C8"/>
    <w:pPr>
      <w:spacing w:before="240" w:after="40"/>
    </w:pPr>
    <w:rPr>
      <w:b/>
      <w:bCs/>
      <w:noProof/>
      <w:sz w:val="22"/>
      <w:szCs w:val="22"/>
    </w:rPr>
  </w:style>
  <w:style w:type="paragraph" w:customStyle="1" w:styleId="Afiliasi">
    <w:name w:val="Afiliasi"/>
    <w:basedOn w:val="Normal"/>
    <w:qFormat/>
    <w:rsid w:val="00E544C8"/>
    <w:pPr>
      <w:spacing w:before="40" w:after="40"/>
      <w:contextualSpacing/>
    </w:pPr>
    <w:rPr>
      <w:noProof/>
    </w:rPr>
  </w:style>
  <w:style w:type="paragraph" w:customStyle="1" w:styleId="abstrak">
    <w:name w:val="abstrak"/>
    <w:basedOn w:val="BodyText"/>
    <w:qFormat/>
    <w:rsid w:val="00E544C8"/>
    <w:pPr>
      <w:spacing w:line="240" w:lineRule="auto"/>
      <w:ind w:left="567" w:right="567" w:firstLine="0"/>
    </w:pPr>
    <w:rPr>
      <w:szCs w:val="24"/>
    </w:rPr>
  </w:style>
  <w:style w:type="paragraph" w:customStyle="1" w:styleId="DaftarPustaka">
    <w:name w:val="Daftar Pustaka"/>
    <w:basedOn w:val="Title"/>
    <w:qFormat/>
    <w:rsid w:val="00E544C8"/>
    <w:pPr>
      <w:pBdr>
        <w:bottom w:val="none" w:sz="0" w:space="0" w:color="auto"/>
      </w:pBdr>
      <w:spacing w:before="120" w:after="120"/>
      <w:ind w:left="284" w:hanging="284"/>
      <w:contextualSpacing w:val="0"/>
      <w:jc w:val="both"/>
    </w:pPr>
    <w:rPr>
      <w:rFonts w:ascii="Times New Roman" w:eastAsia="Times New Roman" w:hAnsi="Times New Roman" w:cs="Times New Roman"/>
      <w:noProof/>
      <w:color w:val="auto"/>
      <w:spacing w:val="0"/>
      <w:kern w:val="0"/>
      <w:sz w:val="20"/>
      <w:szCs w:val="24"/>
    </w:rPr>
  </w:style>
  <w:style w:type="paragraph" w:styleId="FootnoteText">
    <w:name w:val="footnote text"/>
    <w:basedOn w:val="Normal"/>
    <w:link w:val="FootnoteTextChar"/>
    <w:uiPriority w:val="99"/>
    <w:unhideWhenUsed/>
    <w:rsid w:val="00E544C8"/>
    <w:pPr>
      <w:jc w:val="left"/>
    </w:pPr>
    <w:rPr>
      <w:rFonts w:ascii="Calibri" w:eastAsia="Times New Roman" w:hAnsi="Calibri"/>
    </w:rPr>
  </w:style>
  <w:style w:type="character" w:customStyle="1" w:styleId="FootnoteTextChar">
    <w:name w:val="Footnote Text Char"/>
    <w:basedOn w:val="DefaultParagraphFont"/>
    <w:link w:val="FootnoteText"/>
    <w:uiPriority w:val="99"/>
    <w:rsid w:val="00E544C8"/>
    <w:rPr>
      <w:rFonts w:ascii="Calibri" w:eastAsia="Times New Roman" w:hAnsi="Calibri" w:cs="Times New Roman"/>
      <w:sz w:val="20"/>
      <w:szCs w:val="20"/>
    </w:rPr>
  </w:style>
  <w:style w:type="character" w:styleId="FootnoteReference">
    <w:name w:val="footnote reference"/>
    <w:uiPriority w:val="99"/>
    <w:unhideWhenUsed/>
    <w:rsid w:val="00E544C8"/>
    <w:rPr>
      <w:rFonts w:cs="Times New Roman"/>
      <w:vertAlign w:val="superscript"/>
    </w:rPr>
  </w:style>
  <w:style w:type="paragraph" w:styleId="Title">
    <w:name w:val="Title"/>
    <w:basedOn w:val="Normal"/>
    <w:next w:val="Normal"/>
    <w:link w:val="TitleChar"/>
    <w:uiPriority w:val="10"/>
    <w:qFormat/>
    <w:rsid w:val="00E544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44C8"/>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E544C8"/>
    <w:rPr>
      <w:rFonts w:ascii="Tahoma" w:hAnsi="Tahoma" w:cs="Tahoma"/>
      <w:sz w:val="16"/>
      <w:szCs w:val="16"/>
    </w:rPr>
  </w:style>
  <w:style w:type="character" w:customStyle="1" w:styleId="BalloonTextChar">
    <w:name w:val="Balloon Text Char"/>
    <w:basedOn w:val="DefaultParagraphFont"/>
    <w:link w:val="BalloonText"/>
    <w:uiPriority w:val="99"/>
    <w:semiHidden/>
    <w:rsid w:val="00E544C8"/>
    <w:rPr>
      <w:rFonts w:ascii="Tahoma" w:eastAsia="SimSun" w:hAnsi="Tahoma" w:cs="Tahoma"/>
      <w:sz w:val="16"/>
      <w:szCs w:val="16"/>
    </w:rPr>
  </w:style>
  <w:style w:type="paragraph" w:styleId="HTMLPreformatted">
    <w:name w:val="HTML Preformatted"/>
    <w:basedOn w:val="Normal"/>
    <w:link w:val="HTMLPreformattedChar"/>
    <w:uiPriority w:val="99"/>
    <w:unhideWhenUsed/>
    <w:rsid w:val="00C32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rPr>
  </w:style>
  <w:style w:type="character" w:customStyle="1" w:styleId="HTMLPreformattedChar">
    <w:name w:val="HTML Preformatted Char"/>
    <w:basedOn w:val="DefaultParagraphFont"/>
    <w:link w:val="HTMLPreformatted"/>
    <w:uiPriority w:val="99"/>
    <w:rsid w:val="00C320BB"/>
    <w:rPr>
      <w:rFonts w:ascii="Courier New" w:eastAsia="Times New Roman" w:hAnsi="Courier New" w:cs="Courier New"/>
      <w:sz w:val="20"/>
      <w:szCs w:val="20"/>
    </w:rPr>
  </w:style>
  <w:style w:type="character" w:styleId="Hyperlink">
    <w:name w:val="Hyperlink"/>
    <w:basedOn w:val="DefaultParagraphFont"/>
    <w:uiPriority w:val="99"/>
    <w:unhideWhenUsed/>
    <w:rsid w:val="00AA40C2"/>
    <w:rPr>
      <w:color w:val="0000FF" w:themeColor="hyperlink"/>
      <w:u w:val="single"/>
    </w:rPr>
  </w:style>
  <w:style w:type="character" w:customStyle="1" w:styleId="UnresolvedMention1">
    <w:name w:val="Unresolved Mention1"/>
    <w:basedOn w:val="DefaultParagraphFont"/>
    <w:uiPriority w:val="99"/>
    <w:semiHidden/>
    <w:unhideWhenUsed/>
    <w:rsid w:val="00AA40C2"/>
    <w:rPr>
      <w:color w:val="605E5C"/>
      <w:shd w:val="clear" w:color="auto" w:fill="E1DFDD"/>
    </w:rPr>
  </w:style>
  <w:style w:type="character" w:styleId="Strong">
    <w:name w:val="Strong"/>
    <w:basedOn w:val="DefaultParagraphFont"/>
    <w:uiPriority w:val="22"/>
    <w:qFormat/>
    <w:rsid w:val="00E8337A"/>
    <w:rPr>
      <w:b/>
      <w:bCs/>
    </w:rPr>
  </w:style>
  <w:style w:type="paragraph" w:styleId="NormalWeb">
    <w:name w:val="Normal (Web)"/>
    <w:basedOn w:val="Normal"/>
    <w:uiPriority w:val="99"/>
    <w:unhideWhenUsed/>
    <w:rsid w:val="00E8337A"/>
    <w:pPr>
      <w:spacing w:before="100" w:beforeAutospacing="1" w:after="100" w:afterAutospacing="1"/>
      <w:jc w:val="left"/>
    </w:pPr>
    <w:rPr>
      <w:rFonts w:eastAsia="Times New Roman"/>
      <w:sz w:val="24"/>
      <w:szCs w:val="24"/>
      <w:lang w:eastAsia="id-ID"/>
    </w:rPr>
  </w:style>
  <w:style w:type="paragraph" w:styleId="ListParagraph">
    <w:name w:val="List Paragraph"/>
    <w:basedOn w:val="Normal"/>
    <w:uiPriority w:val="99"/>
    <w:qFormat/>
    <w:rsid w:val="00E8337A"/>
    <w:pPr>
      <w:spacing w:after="160" w:line="259" w:lineRule="auto"/>
      <w:ind w:left="720"/>
      <w:contextualSpacing/>
      <w:jc w:val="left"/>
    </w:pPr>
    <w:rPr>
      <w:rFonts w:asciiTheme="minorHAnsi" w:eastAsiaTheme="minorHAnsi" w:hAnsiTheme="minorHAnsi" w:cstheme="minorBidi"/>
      <w:sz w:val="22"/>
      <w:szCs w:val="22"/>
    </w:rPr>
  </w:style>
  <w:style w:type="character" w:styleId="Emphasis">
    <w:name w:val="Emphasis"/>
    <w:basedOn w:val="DefaultParagraphFont"/>
    <w:uiPriority w:val="20"/>
    <w:qFormat/>
    <w:rsid w:val="00DB24BB"/>
    <w:rPr>
      <w:i/>
      <w:iCs/>
    </w:rPr>
  </w:style>
  <w:style w:type="character" w:styleId="CommentReference">
    <w:name w:val="annotation reference"/>
    <w:basedOn w:val="DefaultParagraphFont"/>
    <w:uiPriority w:val="99"/>
    <w:semiHidden/>
    <w:unhideWhenUsed/>
    <w:rsid w:val="00713FD4"/>
    <w:rPr>
      <w:sz w:val="16"/>
      <w:szCs w:val="16"/>
    </w:rPr>
  </w:style>
  <w:style w:type="paragraph" w:styleId="CommentText">
    <w:name w:val="annotation text"/>
    <w:basedOn w:val="Normal"/>
    <w:link w:val="CommentTextChar"/>
    <w:uiPriority w:val="99"/>
    <w:semiHidden/>
    <w:unhideWhenUsed/>
    <w:rsid w:val="00713FD4"/>
  </w:style>
  <w:style w:type="character" w:customStyle="1" w:styleId="CommentTextChar">
    <w:name w:val="Comment Text Char"/>
    <w:basedOn w:val="DefaultParagraphFont"/>
    <w:link w:val="CommentText"/>
    <w:uiPriority w:val="99"/>
    <w:semiHidden/>
    <w:rsid w:val="00713FD4"/>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13FD4"/>
    <w:rPr>
      <w:b/>
      <w:bCs/>
    </w:rPr>
  </w:style>
  <w:style w:type="character" w:customStyle="1" w:styleId="CommentSubjectChar">
    <w:name w:val="Comment Subject Char"/>
    <w:basedOn w:val="CommentTextChar"/>
    <w:link w:val="CommentSubject"/>
    <w:uiPriority w:val="99"/>
    <w:semiHidden/>
    <w:rsid w:val="00713FD4"/>
    <w:rPr>
      <w:rFonts w:ascii="Times New Roman" w:eastAsia="SimSun" w:hAnsi="Times New Roman" w:cs="Times New Roman"/>
      <w:b/>
      <w:bCs/>
      <w:sz w:val="20"/>
      <w:szCs w:val="20"/>
    </w:rPr>
  </w:style>
  <w:style w:type="character" w:styleId="FollowedHyperlink">
    <w:name w:val="FollowedHyperlink"/>
    <w:basedOn w:val="DefaultParagraphFont"/>
    <w:uiPriority w:val="99"/>
    <w:semiHidden/>
    <w:unhideWhenUsed/>
    <w:rsid w:val="00F557BE"/>
    <w:rPr>
      <w:color w:val="800080" w:themeColor="followedHyperlink"/>
      <w:u w:val="single"/>
    </w:rPr>
  </w:style>
  <w:style w:type="paragraph" w:styleId="Revision">
    <w:name w:val="Revision"/>
    <w:hidden/>
    <w:uiPriority w:val="99"/>
    <w:semiHidden/>
    <w:rsid w:val="00477FD2"/>
    <w:pPr>
      <w:spacing w:after="0" w:line="240" w:lineRule="auto"/>
    </w:pPr>
    <w:rPr>
      <w:rFonts w:ascii="Times New Roman" w:eastAsia="SimSun" w:hAnsi="Times New Roman" w:cs="Times New Roman"/>
      <w:sz w:val="20"/>
      <w:szCs w:val="20"/>
    </w:rPr>
  </w:style>
  <w:style w:type="table" w:styleId="TableGrid">
    <w:name w:val="Table Grid"/>
    <w:basedOn w:val="TableNormal"/>
    <w:uiPriority w:val="59"/>
    <w:rsid w:val="003C2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D4BE1"/>
    <w:rPr>
      <w:color w:val="605E5C"/>
      <w:shd w:val="clear" w:color="auto" w:fill="E1DFDD"/>
    </w:rPr>
  </w:style>
  <w:style w:type="character" w:customStyle="1" w:styleId="tlid-translation">
    <w:name w:val="tlid-translation"/>
    <w:basedOn w:val="DefaultParagraphFont"/>
    <w:rsid w:val="008F30D6"/>
  </w:style>
  <w:style w:type="character" w:customStyle="1" w:styleId="rynqvb">
    <w:name w:val="rynqvb"/>
    <w:basedOn w:val="DefaultParagraphFont"/>
    <w:rsid w:val="008655BD"/>
  </w:style>
  <w:style w:type="character" w:customStyle="1" w:styleId="singlehighlightclass">
    <w:name w:val="single_highlight_class"/>
    <w:basedOn w:val="DefaultParagraphFont"/>
    <w:rsid w:val="0086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02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jonimelamindo@gmail.com" TargetMode="External"/><Relationship Id="rId13" Type="http://schemas.openxmlformats.org/officeDocument/2006/relationships/header" Target="header1.xml"/><Relationship Id="rId18" Type="http://schemas.openxmlformats.org/officeDocument/2006/relationships/hyperlink" Target="https://www.tandfonline.com/author/van+der+Straten+Waillet%2C+Nastasy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x.doi.org/10.30983/islam_realitas.v6i2.3695"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tandfonline.com/author/Alabdulhadi%2C+Maali+Mohammed+Jass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lfiandra@upi.edu" TargetMode="External"/><Relationship Id="rId19" Type="http://schemas.openxmlformats.org/officeDocument/2006/relationships/hyperlink" Target="https://www.tandfonline.com/author/Roskam%2C+Isabelle" TargetMode="External"/><Relationship Id="rId4" Type="http://schemas.openxmlformats.org/officeDocument/2006/relationships/settings" Target="settings.xml"/><Relationship Id="rId9" Type="http://schemas.openxmlformats.org/officeDocument/2006/relationships/hyperlink" Target="mailto:syamsuyusuf@upi.edu" TargetMode="Externa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08E7A07-B6FC-4669-86AB-20654BFEF90A}">
  <we:reference id="wa104382081" version="1.46.0.0" store="en-US" storeType="OMEX"/>
  <we:alternateReferences>
    <we:reference id="WA104382081" version="1.46.0.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FB9B-6600-4236-A33E-FB26B7F42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4316</TotalTime>
  <Pages>14</Pages>
  <Words>6492</Words>
  <Characters>37009</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Fitria</dc:creator>
  <cp:lastModifiedBy>arjoni melamindo</cp:lastModifiedBy>
  <cp:revision>212</cp:revision>
  <dcterms:created xsi:type="dcterms:W3CDTF">2021-01-01T23:45:00Z</dcterms:created>
  <dcterms:modified xsi:type="dcterms:W3CDTF">2023-01-14T16:41:00Z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http://www.zotero.org/styles/modern-humanities-research-association</vt:lpwstr>
  </property>
  <property fmtid="{D5CDD505-2E9C-101B-9397-08002B2CF9AE}" pid="4" name="Mendeley Unique User Id_1">
    <vt:lpwstr>1ba11bd2-cd8a-3b5e-9212-1985d8b4702d</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